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3EEC1B" w14:textId="233F0064" w:rsidR="00182CEB" w:rsidRPr="000D6310" w:rsidRDefault="008D3BC8" w:rsidP="00683ED1">
      <w:pPr>
        <w:pStyle w:val="Body"/>
        <w:jc w:val="right"/>
        <w:rPr>
          <w:rFonts w:ascii="Times New Roman" w:eastAsia="Times New Roman" w:hAnsi="Times New Roman" w:cs="Times New Roman"/>
          <w:b/>
          <w:bCs/>
          <w:sz w:val="24"/>
          <w:szCs w:val="24"/>
          <w:lang w:val="bg-BG"/>
        </w:rPr>
      </w:pP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r w:rsidRPr="000D6310">
        <w:rPr>
          <w:rFonts w:ascii="Times New Roman" w:hAnsi="Times New Roman"/>
          <w:b/>
          <w:bCs/>
          <w:sz w:val="24"/>
          <w:szCs w:val="24"/>
          <w:lang w:val="bg-BG"/>
        </w:rPr>
        <w:tab/>
      </w:r>
    </w:p>
    <w:p w14:paraId="16F4C3AB" w14:textId="77777777" w:rsidR="00182CEB" w:rsidRPr="000D6310" w:rsidRDefault="008D3BC8" w:rsidP="00683ED1">
      <w:pPr>
        <w:pStyle w:val="Body"/>
        <w:jc w:val="center"/>
        <w:rPr>
          <w:rFonts w:ascii="Times New Roman" w:hAnsi="Times New Roman"/>
          <w:b/>
          <w:bCs/>
          <w:sz w:val="24"/>
          <w:szCs w:val="24"/>
          <w:lang w:val="bg-BG"/>
        </w:rPr>
      </w:pPr>
      <w:r w:rsidRPr="000D6310">
        <w:rPr>
          <w:rFonts w:ascii="Times New Roman" w:hAnsi="Times New Roman"/>
          <w:b/>
          <w:bCs/>
          <w:sz w:val="24"/>
          <w:szCs w:val="24"/>
          <w:lang w:val="bg-BG"/>
        </w:rPr>
        <w:t>СТРАТЕГИЯ ЗА ВОМР</w:t>
      </w:r>
    </w:p>
    <w:p w14:paraId="47033443" w14:textId="77777777" w:rsidR="00286F86" w:rsidRPr="000D6310" w:rsidRDefault="00286F86" w:rsidP="00683ED1">
      <w:pPr>
        <w:pStyle w:val="Body"/>
        <w:jc w:val="center"/>
        <w:rPr>
          <w:rFonts w:ascii="Times New Roman" w:hAnsi="Times New Roman"/>
          <w:b/>
          <w:bCs/>
          <w:sz w:val="24"/>
          <w:szCs w:val="24"/>
          <w:lang w:val="bg-BG"/>
        </w:rPr>
      </w:pPr>
      <w:r w:rsidRPr="000D6310">
        <w:rPr>
          <w:rFonts w:ascii="Times New Roman" w:hAnsi="Times New Roman"/>
          <w:b/>
          <w:bCs/>
          <w:sz w:val="24"/>
          <w:szCs w:val="24"/>
          <w:lang w:val="bg-BG"/>
        </w:rPr>
        <w:t>НА МЕСТНА ИНИЦИАТИВНА РИБАРСКА ГРУПА</w:t>
      </w:r>
    </w:p>
    <w:p w14:paraId="44664FE6" w14:textId="5DD421B8" w:rsidR="00286F86" w:rsidRPr="000D6310" w:rsidRDefault="001D1022" w:rsidP="00286F86">
      <w:pPr>
        <w:pStyle w:val="Body"/>
        <w:jc w:val="center"/>
        <w:rPr>
          <w:rFonts w:ascii="Times New Roman" w:eastAsia="Times New Roman" w:hAnsi="Times New Roman" w:cs="Times New Roman"/>
          <w:bCs/>
          <w:sz w:val="24"/>
          <w:szCs w:val="24"/>
          <w:lang w:val="bg-BG"/>
        </w:rPr>
      </w:pPr>
      <w:r>
        <w:rPr>
          <w:rFonts w:ascii="Times New Roman" w:hAnsi="Times New Roman"/>
          <w:b/>
          <w:bCs/>
          <w:sz w:val="24"/>
          <w:szCs w:val="24"/>
          <w:lang w:val="bg-BG"/>
        </w:rPr>
        <w:t>М</w:t>
      </w:r>
      <w:r w:rsidRPr="001D1022">
        <w:rPr>
          <w:rFonts w:ascii="Times New Roman" w:hAnsi="Times New Roman"/>
          <w:b/>
          <w:bCs/>
          <w:sz w:val="24"/>
          <w:szCs w:val="24"/>
          <w:lang w:val="bg-BG"/>
        </w:rPr>
        <w:t xml:space="preserve">естна инициативна рибарска група (МИРГ) „Сливница - Костинброд - Брезник“ </w:t>
      </w:r>
    </w:p>
    <w:p w14:paraId="241402BF" w14:textId="77777777" w:rsidR="00182CEB" w:rsidRPr="000D6310" w:rsidRDefault="008D3BC8" w:rsidP="00683ED1">
      <w:pPr>
        <w:pStyle w:val="Body"/>
        <w:jc w:val="center"/>
        <w:rPr>
          <w:rFonts w:ascii="Times New Roman" w:eastAsia="Times New Roman" w:hAnsi="Times New Roman" w:cs="Times New Roman"/>
          <w:b/>
          <w:bCs/>
          <w:sz w:val="24"/>
          <w:szCs w:val="24"/>
          <w:lang w:val="bg-BG"/>
        </w:rPr>
      </w:pPr>
      <w:r w:rsidRPr="000D6310">
        <w:rPr>
          <w:rFonts w:ascii="Times New Roman" w:hAnsi="Times New Roman"/>
          <w:b/>
          <w:bCs/>
          <w:sz w:val="24"/>
          <w:szCs w:val="24"/>
          <w:lang w:val="bg-BG"/>
        </w:rPr>
        <w:t>ЗАДЪЛЖИТЕЛНИ ЕЛЕМЕНТИ</w:t>
      </w:r>
    </w:p>
    <w:p w14:paraId="2EBA2B36" w14:textId="77777777" w:rsidR="00182CEB" w:rsidRPr="000D6310" w:rsidRDefault="001B5646" w:rsidP="00683ED1">
      <w:pPr>
        <w:pStyle w:val="Body"/>
        <w:jc w:val="center"/>
        <w:rPr>
          <w:rFonts w:ascii="Times New Roman" w:eastAsia="Times New Roman" w:hAnsi="Times New Roman" w:cs="Times New Roman"/>
          <w:bCs/>
          <w:sz w:val="24"/>
          <w:szCs w:val="24"/>
          <w:lang w:val="bg-BG"/>
        </w:rPr>
      </w:pPr>
      <w:r w:rsidRPr="000D6310">
        <w:rPr>
          <w:rFonts w:ascii="Times New Roman" w:hAnsi="Times New Roman"/>
          <w:bCs/>
          <w:sz w:val="24"/>
          <w:szCs w:val="24"/>
          <w:lang w:val="bg-BG"/>
        </w:rPr>
        <w:t>(</w:t>
      </w:r>
      <w:r w:rsidR="008D3BC8" w:rsidRPr="000D6310">
        <w:rPr>
          <w:rFonts w:ascii="Times New Roman" w:hAnsi="Times New Roman"/>
          <w:bCs/>
          <w:sz w:val="24"/>
          <w:szCs w:val="24"/>
          <w:lang w:val="bg-BG"/>
        </w:rPr>
        <w:t>шрифт - Times New Roman 12, междуредие - 1,15</w:t>
      </w:r>
      <w:r w:rsidRPr="000D6310">
        <w:rPr>
          <w:rFonts w:ascii="Times New Roman" w:hAnsi="Times New Roman"/>
          <w:bCs/>
          <w:sz w:val="24"/>
          <w:szCs w:val="24"/>
          <w:lang w:val="bg-BG"/>
        </w:rPr>
        <w:t>)</w:t>
      </w:r>
    </w:p>
    <w:p w14:paraId="37187795" w14:textId="77777777" w:rsidR="00182CEB" w:rsidRPr="000D6310" w:rsidRDefault="00182CEB" w:rsidP="00683ED1">
      <w:pPr>
        <w:pStyle w:val="Body"/>
        <w:rPr>
          <w:rFonts w:ascii="Times New Roman" w:eastAsia="Times New Roman" w:hAnsi="Times New Roman" w:cs="Times New Roman"/>
          <w:sz w:val="24"/>
          <w:szCs w:val="24"/>
          <w:lang w:val="bg-BG"/>
        </w:rPr>
      </w:pPr>
    </w:p>
    <w:p w14:paraId="40B0551D" w14:textId="77777777" w:rsidR="00182CEB" w:rsidRPr="000D6310" w:rsidRDefault="00182CEB" w:rsidP="00683ED1">
      <w:pPr>
        <w:pStyle w:val="Body"/>
        <w:rPr>
          <w:rFonts w:ascii="Times New Roman" w:eastAsia="Times New Roman" w:hAnsi="Times New Roman" w:cs="Times New Roman"/>
          <w:sz w:val="24"/>
          <w:szCs w:val="24"/>
          <w:lang w:val="bg-BG"/>
        </w:rPr>
      </w:pPr>
    </w:p>
    <w:p w14:paraId="47BE0609" w14:textId="0F69F259" w:rsidR="00182CEB" w:rsidRPr="000D6310" w:rsidRDefault="000F0EB6" w:rsidP="000F0EB6">
      <w:pPr>
        <w:pStyle w:val="Heading1"/>
        <w:rPr>
          <w:rFonts w:ascii="Times New Roman" w:hAnsi="Times New Roman" w:cs="Times New Roman"/>
          <w:color w:val="auto"/>
          <w:sz w:val="24"/>
          <w:szCs w:val="24"/>
          <w:lang w:val="bg-BG"/>
        </w:rPr>
      </w:pPr>
      <w:r w:rsidRPr="000D6310">
        <w:rPr>
          <w:rFonts w:ascii="Times New Roman" w:hAnsi="Times New Roman" w:cs="Times New Roman"/>
          <w:color w:val="auto"/>
          <w:sz w:val="24"/>
          <w:szCs w:val="24"/>
          <w:lang w:val="bg-BG"/>
        </w:rPr>
        <w:t xml:space="preserve">I. </w:t>
      </w:r>
      <w:r w:rsidR="008D3BC8" w:rsidRPr="000D6310">
        <w:rPr>
          <w:rFonts w:ascii="Times New Roman" w:hAnsi="Times New Roman" w:cs="Times New Roman"/>
          <w:color w:val="auto"/>
          <w:sz w:val="24"/>
          <w:szCs w:val="24"/>
          <w:lang w:val="bg-BG"/>
        </w:rPr>
        <w:t>Описание</w:t>
      </w:r>
      <w:r w:rsidR="000F1ECD" w:rsidRPr="000D6310">
        <w:rPr>
          <w:rFonts w:ascii="Times New Roman" w:hAnsi="Times New Roman" w:cs="Times New Roman"/>
          <w:color w:val="auto"/>
          <w:sz w:val="24"/>
          <w:szCs w:val="24"/>
          <w:lang w:val="bg-BG"/>
        </w:rPr>
        <w:t xml:space="preserve"> на рибарската територия</w:t>
      </w:r>
      <w:r w:rsidR="008D3BC8" w:rsidRPr="000D6310">
        <w:rPr>
          <w:rFonts w:ascii="Times New Roman" w:hAnsi="Times New Roman" w:cs="Times New Roman"/>
          <w:color w:val="auto"/>
          <w:sz w:val="24"/>
          <w:szCs w:val="24"/>
          <w:lang w:val="bg-BG"/>
        </w:rPr>
        <w:t xml:space="preserve"> (рибарска територия и население, обхванати от стратегията и партньорство</w:t>
      </w:r>
      <w:r w:rsidR="001B5646" w:rsidRPr="000D6310">
        <w:rPr>
          <w:rFonts w:ascii="Times New Roman" w:hAnsi="Times New Roman" w:cs="Times New Roman"/>
          <w:color w:val="auto"/>
          <w:sz w:val="24"/>
          <w:szCs w:val="24"/>
          <w:lang w:val="bg-BG"/>
        </w:rPr>
        <w:t>то</w:t>
      </w:r>
      <w:r w:rsidR="008D3BC8" w:rsidRPr="000D6310">
        <w:rPr>
          <w:rFonts w:ascii="Times New Roman" w:hAnsi="Times New Roman" w:cs="Times New Roman"/>
          <w:color w:val="auto"/>
          <w:sz w:val="24"/>
          <w:szCs w:val="24"/>
          <w:lang w:val="bg-BG"/>
        </w:rPr>
        <w:t>):</w:t>
      </w:r>
    </w:p>
    <w:p w14:paraId="5FFA7291" w14:textId="77777777" w:rsidR="00182CEB"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t>1.1</w:t>
      </w:r>
      <w:r w:rsidRPr="00F473E4">
        <w:rPr>
          <w:rFonts w:ascii="Times New Roman" w:hAnsi="Times New Roman" w:cs="Times New Roman"/>
          <w:sz w:val="24"/>
          <w:szCs w:val="24"/>
          <w:lang w:val="bg-BG"/>
        </w:rPr>
        <w:t xml:space="preserve"> Данни за общини и населени места от рибарската територия (списък на общин</w:t>
      </w:r>
      <w:r w:rsidR="008F1F4B" w:rsidRPr="00F473E4">
        <w:rPr>
          <w:rFonts w:ascii="Times New Roman" w:hAnsi="Times New Roman" w:cs="Times New Roman"/>
          <w:sz w:val="24"/>
          <w:szCs w:val="24"/>
          <w:lang w:val="bg-BG"/>
        </w:rPr>
        <w:t>ите, списък на населените места</w:t>
      </w:r>
      <w:r w:rsidR="001609C9" w:rsidRPr="00F473E4">
        <w:rPr>
          <w:rFonts w:ascii="Times New Roman" w:hAnsi="Times New Roman" w:cs="Times New Roman"/>
          <w:sz w:val="24"/>
          <w:szCs w:val="24"/>
          <w:lang w:val="bg-BG"/>
        </w:rPr>
        <w:t>, демографски, социални и екологични показатели</w:t>
      </w:r>
      <w:r w:rsidRPr="00F473E4">
        <w:rPr>
          <w:rFonts w:ascii="Times New Roman" w:hAnsi="Times New Roman" w:cs="Times New Roman"/>
          <w:sz w:val="24"/>
          <w:szCs w:val="24"/>
          <w:lang w:val="bg-BG"/>
        </w:rPr>
        <w:t>).</w:t>
      </w:r>
      <w:r w:rsidRPr="000D6310">
        <w:rPr>
          <w:rFonts w:ascii="Times New Roman" w:hAnsi="Times New Roman" w:cs="Times New Roman"/>
          <w:sz w:val="24"/>
          <w:szCs w:val="24"/>
          <w:lang w:val="bg-BG"/>
        </w:rPr>
        <w:tab/>
      </w:r>
    </w:p>
    <w:p w14:paraId="260A02B6" w14:textId="77777777" w:rsidR="001609C9" w:rsidRPr="000D6310" w:rsidRDefault="001609C9" w:rsidP="00683ED1">
      <w:pPr>
        <w:pStyle w:val="Body"/>
        <w:pBdr>
          <w:top w:val="single" w:sz="4" w:space="1" w:color="auto"/>
          <w:left w:val="single" w:sz="4" w:space="1" w:color="auto"/>
          <w:bottom w:val="single" w:sz="4" w:space="1" w:color="auto"/>
          <w:right w:val="single" w:sz="4" w:space="1" w:color="auto"/>
        </w:pBdr>
        <w:spacing w:after="0"/>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6B4CC75F" w14:textId="4DB09C50" w:rsidR="003671DB" w:rsidRPr="000D6310" w:rsidRDefault="001F5F32" w:rsidP="001F5F32">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Данни за общини и населени места, които попадат в територията на МИРГ</w:t>
      </w:r>
    </w:p>
    <w:p w14:paraId="2573271F" w14:textId="77777777" w:rsidR="001F5F32" w:rsidRPr="000D6310" w:rsidRDefault="001F5F32" w:rsidP="001F5F32">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62DE0F31" w14:textId="217E03C2" w:rsidR="003671DB" w:rsidRPr="009F6B54" w:rsidRDefault="003671DB"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В своя териториален обхват местна инициативна рибарска група (МИРГ) „Сливница - Костинброд - Брезник“ се състои от общините Сливница, Костинброд и Брезник.</w:t>
      </w:r>
    </w:p>
    <w:p w14:paraId="6CA798D0" w14:textId="77777777" w:rsidR="009F6B54" w:rsidRPr="008403B9"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749E55A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Сливница се намира на територията на Югозападен район за планиране на Република България (NUTS 2), в западната част на област София. Тя има обща площ от 187 433 km2 и е 14-та по големина от 22-те общини в областта. </w:t>
      </w:r>
    </w:p>
    <w:p w14:paraId="7949C04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Общините с които си граничи, са: </w:t>
      </w:r>
    </w:p>
    <w:p w14:paraId="1D61B24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Драгоман - северозапад; </w:t>
      </w:r>
    </w:p>
    <w:p w14:paraId="4800B22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Костинброд - североизток; </w:t>
      </w:r>
    </w:p>
    <w:p w14:paraId="5DBF0E4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Божурище - югоизток; </w:t>
      </w:r>
    </w:p>
    <w:p w14:paraId="0594B08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Брезник - югозапад (Пернишка област). </w:t>
      </w:r>
    </w:p>
    <w:p w14:paraId="344453D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Общинският център град Сливница, наричан още: „градът на българската бойна слава“ се намира на 22 km разстояние с автомобил от Столицата - София, на 30 km от град Банкя, 40 km от град Перник (областния град на Пернишка област) и на 32 km от границата с Република Сърбия. </w:t>
      </w:r>
    </w:p>
    <w:p w14:paraId="3C50B55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Град Сливница е административен център на община Сливница и осъществява свързаността с останалите селища на територията й. В града има училища, детски градини, читалища, православни храмове, паметници, медицински и стоматологични заведения и специалисти. Община Сливница обхваща общо 13 населени места - град Сливница и още 12 села. </w:t>
      </w:r>
    </w:p>
    <w:p w14:paraId="7F4AD0AE" w14:textId="0B391410"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Сливница</w:t>
      </w:r>
    </w:p>
    <w:p w14:paraId="20404459" w14:textId="2B717854"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Pr="009F6B54">
        <w:rPr>
          <w:rFonts w:ascii="Times New Roman" w:eastAsia="Times New Roman" w:hAnsi="Times New Roman" w:cs="Times New Roman"/>
          <w:sz w:val="24"/>
          <w:szCs w:val="24"/>
          <w:lang w:val="bg-BG"/>
        </w:rPr>
        <w:tab/>
      </w:r>
      <w:r w:rsidR="007E55F6">
        <w:rPr>
          <w:rFonts w:ascii="Times New Roman" w:eastAsia="Times New Roman" w:hAnsi="Times New Roman" w:cs="Times New Roman"/>
          <w:sz w:val="24"/>
          <w:szCs w:val="24"/>
          <w:lang w:val="bg-BG"/>
        </w:rPr>
        <w:t>Град</w:t>
      </w:r>
      <w:r w:rsidRPr="009F6B54">
        <w:rPr>
          <w:rFonts w:ascii="Times New Roman" w:eastAsia="Times New Roman" w:hAnsi="Times New Roman" w:cs="Times New Roman"/>
          <w:sz w:val="24"/>
          <w:szCs w:val="24"/>
          <w:lang w:val="bg-BG"/>
        </w:rPr>
        <w:t xml:space="preserve"> Сливница </w:t>
      </w:r>
    </w:p>
    <w:p w14:paraId="5C8ABE42"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2.</w:t>
      </w:r>
      <w:r w:rsidRPr="009F6B54">
        <w:rPr>
          <w:rFonts w:ascii="Times New Roman" w:eastAsia="Times New Roman" w:hAnsi="Times New Roman" w:cs="Times New Roman"/>
          <w:sz w:val="24"/>
          <w:szCs w:val="24"/>
          <w:lang w:val="bg-BG"/>
        </w:rPr>
        <w:tab/>
        <w:t>Село Алдомировци</w:t>
      </w:r>
    </w:p>
    <w:p w14:paraId="51B1BF1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ab/>
        <w:t xml:space="preserve">Село Бахалин </w:t>
      </w:r>
    </w:p>
    <w:p w14:paraId="2AFCE2B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4.</w:t>
      </w:r>
      <w:r w:rsidRPr="009F6B54">
        <w:rPr>
          <w:rFonts w:ascii="Times New Roman" w:eastAsia="Times New Roman" w:hAnsi="Times New Roman" w:cs="Times New Roman"/>
          <w:sz w:val="24"/>
          <w:szCs w:val="24"/>
          <w:lang w:val="bg-BG"/>
        </w:rPr>
        <w:tab/>
        <w:t xml:space="preserve">Село Братушково </w:t>
      </w:r>
    </w:p>
    <w:p w14:paraId="429389D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lastRenderedPageBreak/>
        <w:t>5.</w:t>
      </w:r>
      <w:r w:rsidRPr="009F6B54">
        <w:rPr>
          <w:rFonts w:ascii="Times New Roman" w:eastAsia="Times New Roman" w:hAnsi="Times New Roman" w:cs="Times New Roman"/>
          <w:sz w:val="24"/>
          <w:szCs w:val="24"/>
          <w:lang w:val="bg-BG"/>
        </w:rPr>
        <w:tab/>
        <w:t xml:space="preserve">Село Бърложница </w:t>
      </w:r>
    </w:p>
    <w:p w14:paraId="311C99E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6.</w:t>
      </w:r>
      <w:r w:rsidRPr="009F6B54">
        <w:rPr>
          <w:rFonts w:ascii="Times New Roman" w:eastAsia="Times New Roman" w:hAnsi="Times New Roman" w:cs="Times New Roman"/>
          <w:sz w:val="24"/>
          <w:szCs w:val="24"/>
          <w:lang w:val="bg-BG"/>
        </w:rPr>
        <w:tab/>
        <w:t xml:space="preserve">Село Гургулят </w:t>
      </w:r>
    </w:p>
    <w:p w14:paraId="3149431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7.</w:t>
      </w:r>
      <w:r w:rsidRPr="009F6B54">
        <w:rPr>
          <w:rFonts w:ascii="Times New Roman" w:eastAsia="Times New Roman" w:hAnsi="Times New Roman" w:cs="Times New Roman"/>
          <w:sz w:val="24"/>
          <w:szCs w:val="24"/>
          <w:lang w:val="bg-BG"/>
        </w:rPr>
        <w:tab/>
        <w:t>Село Гълъбовци</w:t>
      </w:r>
    </w:p>
    <w:p w14:paraId="629F426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8.</w:t>
      </w:r>
      <w:r w:rsidRPr="009F6B54">
        <w:rPr>
          <w:rFonts w:ascii="Times New Roman" w:eastAsia="Times New Roman" w:hAnsi="Times New Roman" w:cs="Times New Roman"/>
          <w:sz w:val="24"/>
          <w:szCs w:val="24"/>
          <w:lang w:val="bg-BG"/>
        </w:rPr>
        <w:tab/>
        <w:t>Село Драготинци</w:t>
      </w:r>
    </w:p>
    <w:p w14:paraId="12C2ADE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9.</w:t>
      </w:r>
      <w:r w:rsidRPr="009F6B54">
        <w:rPr>
          <w:rFonts w:ascii="Times New Roman" w:eastAsia="Times New Roman" w:hAnsi="Times New Roman" w:cs="Times New Roman"/>
          <w:sz w:val="24"/>
          <w:szCs w:val="24"/>
          <w:lang w:val="bg-BG"/>
        </w:rPr>
        <w:tab/>
        <w:t>Село Извор</w:t>
      </w:r>
    </w:p>
    <w:p w14:paraId="51972E6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10.</w:t>
      </w:r>
      <w:r w:rsidRPr="009F6B54">
        <w:rPr>
          <w:rFonts w:ascii="Times New Roman" w:eastAsia="Times New Roman" w:hAnsi="Times New Roman" w:cs="Times New Roman"/>
          <w:sz w:val="24"/>
          <w:szCs w:val="24"/>
          <w:lang w:val="bg-BG"/>
        </w:rPr>
        <w:tab/>
        <w:t>Село Пищане</w:t>
      </w:r>
    </w:p>
    <w:p w14:paraId="2FDBB59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11.</w:t>
      </w:r>
      <w:r w:rsidRPr="009F6B54">
        <w:rPr>
          <w:rFonts w:ascii="Times New Roman" w:eastAsia="Times New Roman" w:hAnsi="Times New Roman" w:cs="Times New Roman"/>
          <w:sz w:val="24"/>
          <w:szCs w:val="24"/>
          <w:lang w:val="bg-BG"/>
        </w:rPr>
        <w:tab/>
        <w:t>Село Повалиръж</w:t>
      </w:r>
    </w:p>
    <w:p w14:paraId="1AD2B7C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12.</w:t>
      </w:r>
      <w:r w:rsidRPr="009F6B54">
        <w:rPr>
          <w:rFonts w:ascii="Times New Roman" w:eastAsia="Times New Roman" w:hAnsi="Times New Roman" w:cs="Times New Roman"/>
          <w:sz w:val="24"/>
          <w:szCs w:val="24"/>
          <w:lang w:val="bg-BG"/>
        </w:rPr>
        <w:tab/>
        <w:t>Село Радуловци</w:t>
      </w:r>
    </w:p>
    <w:p w14:paraId="20E1172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13.</w:t>
      </w:r>
      <w:r w:rsidRPr="009F6B54">
        <w:rPr>
          <w:rFonts w:ascii="Times New Roman" w:eastAsia="Times New Roman" w:hAnsi="Times New Roman" w:cs="Times New Roman"/>
          <w:sz w:val="24"/>
          <w:szCs w:val="24"/>
          <w:lang w:val="bg-BG"/>
        </w:rPr>
        <w:tab/>
        <w:t>Село Ракита</w:t>
      </w:r>
    </w:p>
    <w:p w14:paraId="7C4845D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3050BDF0"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През последните години се развива активна туристическа дейност в общината, в която съществуват множество исторически паметници, водоеми - язовири и езера/блата, изградени туристически маршрути и места за отдих. </w:t>
      </w:r>
    </w:p>
    <w:p w14:paraId="24935C5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Сливнишко поле е отворено на югоизток към Столицата - София, на северозапад към Драгоман и на запад към Алдомировци, а в останалите посоки е оградено от сравнително ниски и заоблени хълмисти възвишения.  </w:t>
      </w:r>
    </w:p>
    <w:p w14:paraId="444AE36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Разположението на общината определя нейното място в областната инфраструктура, тъй като през нея преминават важни транспортни артерии, енергийни и телекомуникационни системи. Важно значение за развитието й имат железопътната линия преминаваща през територията на общината и автомобилен път София - Драгоман Димитровград - част от транспортен коридор №10. </w:t>
      </w:r>
    </w:p>
    <w:p w14:paraId="7E66994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41139289"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Във физикогеографски план община Костинброд е позиционирана в северозападната част на Софийско поле, област София и влиза в състава на Югозападен район за планиране (NUTS 2). Община Костинброд е разположена в непосредствена близост, северозападно от Столицата - София. Тя граничи със следните общини: </w:t>
      </w:r>
    </w:p>
    <w:p w14:paraId="26E965EA"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Столична община - югоизток; </w:t>
      </w:r>
    </w:p>
    <w:p w14:paraId="62F79B2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Божурище - юг; </w:t>
      </w:r>
    </w:p>
    <w:p w14:paraId="5008C6A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Общините Сливница и Драгоман - запад; </w:t>
      </w:r>
    </w:p>
    <w:p w14:paraId="7BBA663C"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Годеч - северозапад; </w:t>
      </w:r>
    </w:p>
    <w:p w14:paraId="38F0FD0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Своге - североизток. </w:t>
      </w:r>
    </w:p>
    <w:p w14:paraId="1027479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В границите на община Костинброд се включват 14 населени места - град Костинброд, който е административният център на общината и още 13 села. Територията на общината заема площ от 254 412 km2. </w:t>
      </w:r>
    </w:p>
    <w:p w14:paraId="4DF31E9D" w14:textId="3B21FC38"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Костинброд</w:t>
      </w:r>
    </w:p>
    <w:p w14:paraId="6E972919" w14:textId="67B4D7E9"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Pr="009F6B54">
        <w:rPr>
          <w:rFonts w:ascii="Times New Roman" w:eastAsia="Times New Roman" w:hAnsi="Times New Roman" w:cs="Times New Roman"/>
          <w:sz w:val="24"/>
          <w:szCs w:val="24"/>
          <w:lang w:val="bg-BG"/>
        </w:rPr>
        <w:tab/>
      </w:r>
      <w:r w:rsidR="007E55F6">
        <w:rPr>
          <w:rFonts w:ascii="Times New Roman" w:eastAsia="Times New Roman" w:hAnsi="Times New Roman" w:cs="Times New Roman"/>
          <w:sz w:val="24"/>
          <w:szCs w:val="24"/>
          <w:lang w:val="bg-BG"/>
        </w:rPr>
        <w:t>Град</w:t>
      </w:r>
      <w:r w:rsidRPr="009F6B54">
        <w:rPr>
          <w:rFonts w:ascii="Times New Roman" w:eastAsia="Times New Roman" w:hAnsi="Times New Roman" w:cs="Times New Roman"/>
          <w:sz w:val="24"/>
          <w:szCs w:val="24"/>
          <w:lang w:val="bg-BG"/>
        </w:rPr>
        <w:t xml:space="preserve"> Костинброд </w:t>
      </w:r>
    </w:p>
    <w:p w14:paraId="3810A31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2.</w:t>
      </w:r>
      <w:r w:rsidRPr="009F6B54">
        <w:rPr>
          <w:rFonts w:ascii="Times New Roman" w:eastAsia="Times New Roman" w:hAnsi="Times New Roman" w:cs="Times New Roman"/>
          <w:sz w:val="24"/>
          <w:szCs w:val="24"/>
          <w:lang w:val="bg-BG"/>
        </w:rPr>
        <w:tab/>
        <w:t xml:space="preserve">Село Безден </w:t>
      </w:r>
    </w:p>
    <w:p w14:paraId="714D6F43"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ab/>
        <w:t>Село Богьовци</w:t>
      </w:r>
    </w:p>
    <w:p w14:paraId="42B2493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4.</w:t>
      </w:r>
      <w:r w:rsidRPr="009F6B54">
        <w:rPr>
          <w:rFonts w:ascii="Times New Roman" w:eastAsia="Times New Roman" w:hAnsi="Times New Roman" w:cs="Times New Roman"/>
          <w:sz w:val="24"/>
          <w:szCs w:val="24"/>
          <w:lang w:val="bg-BG"/>
        </w:rPr>
        <w:tab/>
        <w:t xml:space="preserve">Село Бучин проход </w:t>
      </w:r>
    </w:p>
    <w:p w14:paraId="4CB0723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5.</w:t>
      </w:r>
      <w:r w:rsidRPr="009F6B54">
        <w:rPr>
          <w:rFonts w:ascii="Times New Roman" w:eastAsia="Times New Roman" w:hAnsi="Times New Roman" w:cs="Times New Roman"/>
          <w:sz w:val="24"/>
          <w:szCs w:val="24"/>
          <w:lang w:val="bg-BG"/>
        </w:rPr>
        <w:tab/>
        <w:t>Село Голяновци</w:t>
      </w:r>
    </w:p>
    <w:p w14:paraId="281A85A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6.</w:t>
      </w:r>
      <w:r w:rsidRPr="009F6B54">
        <w:rPr>
          <w:rFonts w:ascii="Times New Roman" w:eastAsia="Times New Roman" w:hAnsi="Times New Roman" w:cs="Times New Roman"/>
          <w:sz w:val="24"/>
          <w:szCs w:val="24"/>
          <w:lang w:val="bg-BG"/>
        </w:rPr>
        <w:tab/>
        <w:t>Село Градец</w:t>
      </w:r>
    </w:p>
    <w:p w14:paraId="1C85C05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7.</w:t>
      </w:r>
      <w:r w:rsidRPr="009F6B54">
        <w:rPr>
          <w:rFonts w:ascii="Times New Roman" w:eastAsia="Times New Roman" w:hAnsi="Times New Roman" w:cs="Times New Roman"/>
          <w:sz w:val="24"/>
          <w:szCs w:val="24"/>
          <w:lang w:val="bg-BG"/>
        </w:rPr>
        <w:tab/>
        <w:t>Село Драговищица</w:t>
      </w:r>
    </w:p>
    <w:p w14:paraId="52319D2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8.</w:t>
      </w:r>
      <w:r w:rsidRPr="009F6B54">
        <w:rPr>
          <w:rFonts w:ascii="Times New Roman" w:eastAsia="Times New Roman" w:hAnsi="Times New Roman" w:cs="Times New Roman"/>
          <w:sz w:val="24"/>
          <w:szCs w:val="24"/>
          <w:lang w:val="bg-BG"/>
        </w:rPr>
        <w:tab/>
        <w:t>Село Дреново</w:t>
      </w:r>
    </w:p>
    <w:p w14:paraId="5467CF0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9.</w:t>
      </w:r>
      <w:r w:rsidRPr="009F6B54">
        <w:rPr>
          <w:rFonts w:ascii="Times New Roman" w:eastAsia="Times New Roman" w:hAnsi="Times New Roman" w:cs="Times New Roman"/>
          <w:sz w:val="24"/>
          <w:szCs w:val="24"/>
          <w:lang w:val="bg-BG"/>
        </w:rPr>
        <w:tab/>
        <w:t>Село Дръмша</w:t>
      </w:r>
    </w:p>
    <w:p w14:paraId="2D7EB0F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lastRenderedPageBreak/>
        <w:t>10.</w:t>
      </w:r>
      <w:r w:rsidRPr="009F6B54">
        <w:rPr>
          <w:rFonts w:ascii="Times New Roman" w:eastAsia="Times New Roman" w:hAnsi="Times New Roman" w:cs="Times New Roman"/>
          <w:sz w:val="24"/>
          <w:szCs w:val="24"/>
          <w:lang w:val="bg-BG"/>
        </w:rPr>
        <w:tab/>
        <w:t>Град Костинброд</w:t>
      </w:r>
    </w:p>
    <w:p w14:paraId="7057B0A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11.</w:t>
      </w:r>
      <w:r w:rsidRPr="009F6B54">
        <w:rPr>
          <w:rFonts w:ascii="Times New Roman" w:eastAsia="Times New Roman" w:hAnsi="Times New Roman" w:cs="Times New Roman"/>
          <w:sz w:val="24"/>
          <w:szCs w:val="24"/>
          <w:lang w:val="bg-BG"/>
        </w:rPr>
        <w:tab/>
        <w:t>Село Опицвет</w:t>
      </w:r>
    </w:p>
    <w:p w14:paraId="6F209DA1"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12.</w:t>
      </w:r>
      <w:r w:rsidRPr="009F6B54">
        <w:rPr>
          <w:rFonts w:ascii="Times New Roman" w:eastAsia="Times New Roman" w:hAnsi="Times New Roman" w:cs="Times New Roman"/>
          <w:sz w:val="24"/>
          <w:szCs w:val="24"/>
          <w:lang w:val="bg-BG"/>
        </w:rPr>
        <w:tab/>
        <w:t>Село Петърч</w:t>
      </w:r>
    </w:p>
    <w:p w14:paraId="6EC36142" w14:textId="36C836E8"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007E55F6">
        <w:rPr>
          <w:rFonts w:ascii="Times New Roman" w:eastAsia="Times New Roman" w:hAnsi="Times New Roman" w:cs="Times New Roman"/>
          <w:sz w:val="24"/>
          <w:szCs w:val="24"/>
          <w:lang w:val="bg-BG"/>
        </w:rPr>
        <w:t>3</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Село Безден </w:t>
      </w:r>
    </w:p>
    <w:p w14:paraId="58770455" w14:textId="28E26E72"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1</w:t>
      </w:r>
      <w:r w:rsidR="007E55F6">
        <w:rPr>
          <w:rFonts w:ascii="Times New Roman" w:eastAsia="Times New Roman" w:hAnsi="Times New Roman" w:cs="Times New Roman"/>
          <w:sz w:val="24"/>
          <w:szCs w:val="24"/>
          <w:lang w:val="bg-BG"/>
        </w:rPr>
        <w:t>4</w:t>
      </w: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Село Богьовци</w:t>
      </w:r>
    </w:p>
    <w:p w14:paraId="68EE0552"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0E4F0FD5"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Транспортно-географското разположение на общината е изключително благоприятно, поради преминаването на три трансевропейски транспортни коридора в близост до нея, а това са - Европейски транспортен коридор №10 (Калотина - София) и връзка с Европейски транспортен коридор №8 (Гюешево - София - Пловдив - Бургас - Варна), представени от пътна и железопътна инфраструктура, както и Европейски транспортен коридор №4 (Видин - София - Кулата и София - Свиленград). </w:t>
      </w:r>
    </w:p>
    <w:p w14:paraId="0A1F073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Състоянието на пътнотранспортната мрежа и отстоянието на общината на 15 km от Столичния град, създават отлична предпоставка за икономически взаимовръзки със съседни териториални единици. Стратегическото транспортно-комуникационно местоположение на община Костинброд следва да се подкрепи със съответната транспортно-комуникационна политика. </w:t>
      </w:r>
    </w:p>
    <w:p w14:paraId="6364A29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6789891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Брезник е разположена в северозападната част на Пернишка област, част от Югозападен район за планиране (NUTS 2). Тя е 3-та по големина от общо 6-те общини в областта, според броя на населението и на 4-то място според площта на територията в рамките на Пернишка област. Община Брезник граничи със следните общини: </w:t>
      </w:r>
    </w:p>
    <w:p w14:paraId="225D341D"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Перник - югоизток; </w:t>
      </w:r>
    </w:p>
    <w:p w14:paraId="6CA50091"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Ковачевци - юг; </w:t>
      </w:r>
    </w:p>
    <w:p w14:paraId="1113B82F"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Земен - югозапад; </w:t>
      </w:r>
    </w:p>
    <w:p w14:paraId="3C8DA024"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Община Трън - северозапад; </w:t>
      </w:r>
    </w:p>
    <w:p w14:paraId="20456058"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w:t>
      </w:r>
      <w:r w:rsidRPr="009F6B54">
        <w:rPr>
          <w:rFonts w:ascii="Times New Roman" w:eastAsia="Times New Roman" w:hAnsi="Times New Roman" w:cs="Times New Roman"/>
          <w:sz w:val="24"/>
          <w:szCs w:val="24"/>
          <w:lang w:val="bg-BG"/>
        </w:rPr>
        <w:tab/>
        <w:t xml:space="preserve">Общините Драгоман, Сливница и Божурище (Софийска област) - североизток. </w:t>
      </w:r>
    </w:p>
    <w:p w14:paraId="208DCC97"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Административният център на община Брезник е град Брезник, който е разположен на 20 km от областният център - град Перник, на 29 km от град Трън, на 50 km от Столицата - София и на 45 km от границата с Република Сърбия. </w:t>
      </w:r>
    </w:p>
    <w:p w14:paraId="7AEE6E4E"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През територията на общината преминават важни пътни артерии от републиканската пътна мрежа, като: Път II-63 - Перник - Брезник - Трън - ГКПП „Стрезимировци“ и участъци от следните пътища - Път III-605; Път III-811; Път III-638.</w:t>
      </w:r>
    </w:p>
    <w:p w14:paraId="280AA20B" w14:textId="77777777"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 xml:space="preserve">Община Брезник се състои от общо 35 населени места - административният център град Брезник и още 34 села. </w:t>
      </w:r>
    </w:p>
    <w:p w14:paraId="3AF755A4" w14:textId="1E0E490A" w:rsidR="009F6B54" w:rsidRPr="009F6B54" w:rsidRDefault="009F6B54" w:rsidP="009F6B54">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9F6B54">
        <w:rPr>
          <w:rFonts w:ascii="Times New Roman" w:eastAsia="Times New Roman" w:hAnsi="Times New Roman" w:cs="Times New Roman"/>
          <w:sz w:val="24"/>
          <w:szCs w:val="24"/>
          <w:lang w:val="bg-BG"/>
        </w:rPr>
        <w:t>Населени места на територията на община Брезник</w:t>
      </w:r>
    </w:p>
    <w:p w14:paraId="3D9D3FA8" w14:textId="21D5B1AF" w:rsidR="009F6B54" w:rsidRPr="009F6B54" w:rsidRDefault="009F6B54" w:rsidP="007E55F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3E23C51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w:t>
      </w:r>
      <w:r w:rsidRPr="007E55F6">
        <w:rPr>
          <w:rFonts w:ascii="Times New Roman" w:eastAsia="Times New Roman" w:hAnsi="Times New Roman" w:cs="Times New Roman"/>
          <w:sz w:val="24"/>
          <w:szCs w:val="24"/>
          <w:lang w:val="bg-BG"/>
        </w:rPr>
        <w:tab/>
        <w:t xml:space="preserve">Град Брезник </w:t>
      </w:r>
    </w:p>
    <w:p w14:paraId="7D4D202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w:t>
      </w:r>
      <w:r w:rsidRPr="007E55F6">
        <w:rPr>
          <w:rFonts w:ascii="Times New Roman" w:eastAsia="Times New Roman" w:hAnsi="Times New Roman" w:cs="Times New Roman"/>
          <w:sz w:val="24"/>
          <w:szCs w:val="24"/>
          <w:lang w:val="bg-BG"/>
        </w:rPr>
        <w:tab/>
        <w:t xml:space="preserve">Село Арзан </w:t>
      </w:r>
    </w:p>
    <w:p w14:paraId="12D8653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w:t>
      </w:r>
      <w:r w:rsidRPr="007E55F6">
        <w:rPr>
          <w:rFonts w:ascii="Times New Roman" w:eastAsia="Times New Roman" w:hAnsi="Times New Roman" w:cs="Times New Roman"/>
          <w:sz w:val="24"/>
          <w:szCs w:val="24"/>
          <w:lang w:val="bg-BG"/>
        </w:rPr>
        <w:tab/>
        <w:t>Село Бабица</w:t>
      </w:r>
    </w:p>
    <w:p w14:paraId="12AFED63"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4.</w:t>
      </w:r>
      <w:r w:rsidRPr="007E55F6">
        <w:rPr>
          <w:rFonts w:ascii="Times New Roman" w:eastAsia="Times New Roman" w:hAnsi="Times New Roman" w:cs="Times New Roman"/>
          <w:sz w:val="24"/>
          <w:szCs w:val="24"/>
          <w:lang w:val="bg-BG"/>
        </w:rPr>
        <w:tab/>
        <w:t>Село Банище</w:t>
      </w:r>
    </w:p>
    <w:p w14:paraId="0232B2DB"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5.</w:t>
      </w:r>
      <w:r w:rsidRPr="007E55F6">
        <w:rPr>
          <w:rFonts w:ascii="Times New Roman" w:eastAsia="Times New Roman" w:hAnsi="Times New Roman" w:cs="Times New Roman"/>
          <w:sz w:val="24"/>
          <w:szCs w:val="24"/>
          <w:lang w:val="bg-BG"/>
        </w:rPr>
        <w:tab/>
        <w:t>Село Бегуновци</w:t>
      </w:r>
    </w:p>
    <w:p w14:paraId="6E041E6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6.</w:t>
      </w:r>
      <w:r w:rsidRPr="007E55F6">
        <w:rPr>
          <w:rFonts w:ascii="Times New Roman" w:eastAsia="Times New Roman" w:hAnsi="Times New Roman" w:cs="Times New Roman"/>
          <w:sz w:val="24"/>
          <w:szCs w:val="24"/>
          <w:lang w:val="bg-BG"/>
        </w:rPr>
        <w:tab/>
        <w:t xml:space="preserve">Село Билинци </w:t>
      </w:r>
    </w:p>
    <w:p w14:paraId="2F0F1AA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7.</w:t>
      </w:r>
      <w:r w:rsidRPr="007E55F6">
        <w:rPr>
          <w:rFonts w:ascii="Times New Roman" w:eastAsia="Times New Roman" w:hAnsi="Times New Roman" w:cs="Times New Roman"/>
          <w:sz w:val="24"/>
          <w:szCs w:val="24"/>
          <w:lang w:val="bg-BG"/>
        </w:rPr>
        <w:tab/>
        <w:t>Село Брезнишки извор</w:t>
      </w:r>
    </w:p>
    <w:p w14:paraId="717E634A"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lastRenderedPageBreak/>
        <w:t>8.</w:t>
      </w:r>
      <w:r w:rsidRPr="007E55F6">
        <w:rPr>
          <w:rFonts w:ascii="Times New Roman" w:eastAsia="Times New Roman" w:hAnsi="Times New Roman" w:cs="Times New Roman"/>
          <w:sz w:val="24"/>
          <w:szCs w:val="24"/>
          <w:lang w:val="bg-BG"/>
        </w:rPr>
        <w:tab/>
        <w:t>Село Брусник</w:t>
      </w:r>
    </w:p>
    <w:p w14:paraId="18B3F9EF"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9.</w:t>
      </w:r>
      <w:r w:rsidRPr="007E55F6">
        <w:rPr>
          <w:rFonts w:ascii="Times New Roman" w:eastAsia="Times New Roman" w:hAnsi="Times New Roman" w:cs="Times New Roman"/>
          <w:sz w:val="24"/>
          <w:szCs w:val="24"/>
          <w:lang w:val="bg-BG"/>
        </w:rPr>
        <w:tab/>
        <w:t xml:space="preserve">Село Велковци </w:t>
      </w:r>
    </w:p>
    <w:p w14:paraId="4B87F69A"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10.</w:t>
      </w:r>
      <w:r w:rsidRPr="007E55F6">
        <w:rPr>
          <w:rFonts w:ascii="Times New Roman" w:eastAsia="Times New Roman" w:hAnsi="Times New Roman" w:cs="Times New Roman"/>
          <w:sz w:val="24"/>
          <w:szCs w:val="24"/>
          <w:lang w:val="bg-BG"/>
        </w:rPr>
        <w:tab/>
        <w:t>Село Видрица</w:t>
      </w:r>
    </w:p>
    <w:p w14:paraId="3A0C554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11.</w:t>
      </w:r>
      <w:r w:rsidRPr="007E55F6">
        <w:rPr>
          <w:rFonts w:ascii="Times New Roman" w:eastAsia="Times New Roman" w:hAnsi="Times New Roman" w:cs="Times New Roman"/>
          <w:sz w:val="24"/>
          <w:szCs w:val="24"/>
          <w:lang w:val="bg-BG"/>
        </w:rPr>
        <w:tab/>
        <w:t>Село Гигинци</w:t>
      </w:r>
    </w:p>
    <w:p w14:paraId="06313F45"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12.</w:t>
      </w:r>
      <w:r w:rsidRPr="007E55F6">
        <w:rPr>
          <w:rFonts w:ascii="Times New Roman" w:eastAsia="Times New Roman" w:hAnsi="Times New Roman" w:cs="Times New Roman"/>
          <w:sz w:val="24"/>
          <w:szCs w:val="24"/>
          <w:lang w:val="bg-BG"/>
        </w:rPr>
        <w:tab/>
        <w:t>Село Гоз</w:t>
      </w:r>
    </w:p>
    <w:p w14:paraId="2A54FACE"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13.</w:t>
      </w:r>
      <w:r w:rsidRPr="007E55F6">
        <w:rPr>
          <w:rFonts w:ascii="Times New Roman" w:eastAsia="Times New Roman" w:hAnsi="Times New Roman" w:cs="Times New Roman"/>
          <w:sz w:val="24"/>
          <w:szCs w:val="24"/>
          <w:lang w:val="bg-BG"/>
        </w:rPr>
        <w:tab/>
        <w:t>Село Горна Секирна</w:t>
      </w:r>
    </w:p>
    <w:p w14:paraId="1926884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14.</w:t>
      </w:r>
      <w:r w:rsidRPr="007E55F6">
        <w:rPr>
          <w:rFonts w:ascii="Times New Roman" w:eastAsia="Times New Roman" w:hAnsi="Times New Roman" w:cs="Times New Roman"/>
          <w:sz w:val="24"/>
          <w:szCs w:val="24"/>
          <w:lang w:val="bg-BG"/>
        </w:rPr>
        <w:tab/>
        <w:t>Село Горни Романци</w:t>
      </w:r>
    </w:p>
    <w:p w14:paraId="7646E4A8"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15.</w:t>
      </w:r>
      <w:r w:rsidRPr="007E55F6">
        <w:rPr>
          <w:rFonts w:ascii="Times New Roman" w:eastAsia="Times New Roman" w:hAnsi="Times New Roman" w:cs="Times New Roman"/>
          <w:sz w:val="24"/>
          <w:szCs w:val="24"/>
          <w:lang w:val="bg-BG"/>
        </w:rPr>
        <w:tab/>
        <w:t>Село Гърло</w:t>
      </w:r>
    </w:p>
    <w:p w14:paraId="18BEEB35"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16.</w:t>
      </w:r>
      <w:r w:rsidRPr="007E55F6">
        <w:rPr>
          <w:rFonts w:ascii="Times New Roman" w:eastAsia="Times New Roman" w:hAnsi="Times New Roman" w:cs="Times New Roman"/>
          <w:sz w:val="24"/>
          <w:szCs w:val="24"/>
          <w:lang w:val="bg-BG"/>
        </w:rPr>
        <w:tab/>
        <w:t>Село Долна Секирна</w:t>
      </w:r>
    </w:p>
    <w:p w14:paraId="6F521290"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17.</w:t>
      </w:r>
      <w:r w:rsidRPr="007E55F6">
        <w:rPr>
          <w:rFonts w:ascii="Times New Roman" w:eastAsia="Times New Roman" w:hAnsi="Times New Roman" w:cs="Times New Roman"/>
          <w:sz w:val="24"/>
          <w:szCs w:val="24"/>
          <w:lang w:val="bg-BG"/>
        </w:rPr>
        <w:tab/>
        <w:t>Село Долни Романци</w:t>
      </w:r>
    </w:p>
    <w:p w14:paraId="3A9F1500"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18.</w:t>
      </w:r>
      <w:r w:rsidRPr="007E55F6">
        <w:rPr>
          <w:rFonts w:ascii="Times New Roman" w:eastAsia="Times New Roman" w:hAnsi="Times New Roman" w:cs="Times New Roman"/>
          <w:sz w:val="24"/>
          <w:szCs w:val="24"/>
          <w:lang w:val="bg-BG"/>
        </w:rPr>
        <w:tab/>
        <w:t>Село Душинци</w:t>
      </w:r>
    </w:p>
    <w:p w14:paraId="03F5700E"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19.</w:t>
      </w:r>
      <w:r w:rsidRPr="007E55F6">
        <w:rPr>
          <w:rFonts w:ascii="Times New Roman" w:eastAsia="Times New Roman" w:hAnsi="Times New Roman" w:cs="Times New Roman"/>
          <w:sz w:val="24"/>
          <w:szCs w:val="24"/>
          <w:lang w:val="bg-BG"/>
        </w:rPr>
        <w:tab/>
        <w:t>Село Завала</w:t>
      </w:r>
    </w:p>
    <w:p w14:paraId="79D86E6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20.</w:t>
      </w:r>
      <w:r w:rsidRPr="007E55F6">
        <w:rPr>
          <w:rFonts w:ascii="Times New Roman" w:eastAsia="Times New Roman" w:hAnsi="Times New Roman" w:cs="Times New Roman"/>
          <w:sz w:val="24"/>
          <w:szCs w:val="24"/>
          <w:lang w:val="bg-BG"/>
        </w:rPr>
        <w:tab/>
        <w:t>Село Конска</w:t>
      </w:r>
    </w:p>
    <w:p w14:paraId="7F102A6C"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21.</w:t>
      </w:r>
      <w:r w:rsidRPr="007E55F6">
        <w:rPr>
          <w:rFonts w:ascii="Times New Roman" w:eastAsia="Times New Roman" w:hAnsi="Times New Roman" w:cs="Times New Roman"/>
          <w:sz w:val="24"/>
          <w:szCs w:val="24"/>
          <w:lang w:val="bg-BG"/>
        </w:rPr>
        <w:tab/>
        <w:t>Село Кошарево</w:t>
      </w:r>
    </w:p>
    <w:p w14:paraId="2A387CAD"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22.</w:t>
      </w:r>
      <w:r w:rsidRPr="007E55F6">
        <w:rPr>
          <w:rFonts w:ascii="Times New Roman" w:eastAsia="Times New Roman" w:hAnsi="Times New Roman" w:cs="Times New Roman"/>
          <w:sz w:val="24"/>
          <w:szCs w:val="24"/>
          <w:lang w:val="bg-BG"/>
        </w:rPr>
        <w:tab/>
        <w:t>Село Красава</w:t>
      </w:r>
    </w:p>
    <w:p w14:paraId="5413D40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23.</w:t>
      </w:r>
      <w:r w:rsidRPr="007E55F6">
        <w:rPr>
          <w:rFonts w:ascii="Times New Roman" w:eastAsia="Times New Roman" w:hAnsi="Times New Roman" w:cs="Times New Roman"/>
          <w:sz w:val="24"/>
          <w:szCs w:val="24"/>
          <w:lang w:val="bg-BG"/>
        </w:rPr>
        <w:tab/>
        <w:t xml:space="preserve">Село Кривонос </w:t>
      </w:r>
    </w:p>
    <w:p w14:paraId="17BA394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24.</w:t>
      </w:r>
      <w:r w:rsidRPr="007E55F6">
        <w:rPr>
          <w:rFonts w:ascii="Times New Roman" w:eastAsia="Times New Roman" w:hAnsi="Times New Roman" w:cs="Times New Roman"/>
          <w:sz w:val="24"/>
          <w:szCs w:val="24"/>
          <w:lang w:val="bg-BG"/>
        </w:rPr>
        <w:tab/>
        <w:t xml:space="preserve">Село Муртинци </w:t>
      </w:r>
    </w:p>
    <w:p w14:paraId="5E345B17"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25.</w:t>
      </w:r>
      <w:r w:rsidRPr="007E55F6">
        <w:rPr>
          <w:rFonts w:ascii="Times New Roman" w:eastAsia="Times New Roman" w:hAnsi="Times New Roman" w:cs="Times New Roman"/>
          <w:sz w:val="24"/>
          <w:szCs w:val="24"/>
          <w:lang w:val="bg-BG"/>
        </w:rPr>
        <w:tab/>
        <w:t>Село Непразненци</w:t>
      </w:r>
    </w:p>
    <w:p w14:paraId="19977CB1"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26.</w:t>
      </w:r>
      <w:r w:rsidRPr="007E55F6">
        <w:rPr>
          <w:rFonts w:ascii="Times New Roman" w:eastAsia="Times New Roman" w:hAnsi="Times New Roman" w:cs="Times New Roman"/>
          <w:sz w:val="24"/>
          <w:szCs w:val="24"/>
          <w:lang w:val="bg-BG"/>
        </w:rPr>
        <w:tab/>
        <w:t>Село Ноевци</w:t>
      </w:r>
    </w:p>
    <w:p w14:paraId="63974507"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27.</w:t>
      </w:r>
      <w:r w:rsidRPr="007E55F6">
        <w:rPr>
          <w:rFonts w:ascii="Times New Roman" w:eastAsia="Times New Roman" w:hAnsi="Times New Roman" w:cs="Times New Roman"/>
          <w:sz w:val="24"/>
          <w:szCs w:val="24"/>
          <w:lang w:val="bg-BG"/>
        </w:rPr>
        <w:tab/>
        <w:t>Село Озърновци</w:t>
      </w:r>
    </w:p>
    <w:p w14:paraId="3D3FF642"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28.</w:t>
      </w:r>
      <w:r w:rsidRPr="007E55F6">
        <w:rPr>
          <w:rFonts w:ascii="Times New Roman" w:eastAsia="Times New Roman" w:hAnsi="Times New Roman" w:cs="Times New Roman"/>
          <w:sz w:val="24"/>
          <w:szCs w:val="24"/>
          <w:lang w:val="bg-BG"/>
        </w:rPr>
        <w:tab/>
        <w:t>Село Ребро</w:t>
      </w:r>
    </w:p>
    <w:p w14:paraId="59D71E3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29.</w:t>
      </w:r>
      <w:r w:rsidRPr="007E55F6">
        <w:rPr>
          <w:rFonts w:ascii="Times New Roman" w:eastAsia="Times New Roman" w:hAnsi="Times New Roman" w:cs="Times New Roman"/>
          <w:sz w:val="24"/>
          <w:szCs w:val="24"/>
          <w:lang w:val="bg-BG"/>
        </w:rPr>
        <w:tab/>
        <w:t>Село Режанци</w:t>
      </w:r>
    </w:p>
    <w:p w14:paraId="2CAEEE76"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30.</w:t>
      </w:r>
      <w:r w:rsidRPr="007E55F6">
        <w:rPr>
          <w:rFonts w:ascii="Times New Roman" w:eastAsia="Times New Roman" w:hAnsi="Times New Roman" w:cs="Times New Roman"/>
          <w:sz w:val="24"/>
          <w:szCs w:val="24"/>
          <w:lang w:val="bg-BG"/>
        </w:rPr>
        <w:tab/>
        <w:t>Село Ръжавец</w:t>
      </w:r>
    </w:p>
    <w:p w14:paraId="4DFEED79"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31.</w:t>
      </w:r>
      <w:r w:rsidRPr="007E55F6">
        <w:rPr>
          <w:rFonts w:ascii="Times New Roman" w:eastAsia="Times New Roman" w:hAnsi="Times New Roman" w:cs="Times New Roman"/>
          <w:sz w:val="24"/>
          <w:szCs w:val="24"/>
          <w:lang w:val="bg-BG"/>
        </w:rPr>
        <w:tab/>
        <w:t>Село Садовик</w:t>
      </w:r>
    </w:p>
    <w:p w14:paraId="47E9152C"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32.</w:t>
      </w:r>
      <w:r w:rsidRPr="007E55F6">
        <w:rPr>
          <w:rFonts w:ascii="Times New Roman" w:eastAsia="Times New Roman" w:hAnsi="Times New Roman" w:cs="Times New Roman"/>
          <w:sz w:val="24"/>
          <w:szCs w:val="24"/>
          <w:lang w:val="bg-BG"/>
        </w:rPr>
        <w:tab/>
        <w:t xml:space="preserve">Село Слаковци </w:t>
      </w:r>
    </w:p>
    <w:p w14:paraId="53DE0722"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33.</w:t>
      </w:r>
      <w:r w:rsidRPr="007E55F6">
        <w:rPr>
          <w:rFonts w:ascii="Times New Roman" w:eastAsia="Times New Roman" w:hAnsi="Times New Roman" w:cs="Times New Roman"/>
          <w:sz w:val="24"/>
          <w:szCs w:val="24"/>
          <w:lang w:val="bg-BG"/>
        </w:rPr>
        <w:tab/>
        <w:t>Село Сопица</w:t>
      </w:r>
    </w:p>
    <w:p w14:paraId="07C48E81" w14:textId="77777777" w:rsidR="007E55F6" w:rsidRPr="007E55F6"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34.</w:t>
      </w:r>
      <w:r w:rsidRPr="007E55F6">
        <w:rPr>
          <w:rFonts w:ascii="Times New Roman" w:eastAsia="Times New Roman" w:hAnsi="Times New Roman" w:cs="Times New Roman"/>
          <w:sz w:val="24"/>
          <w:szCs w:val="24"/>
          <w:lang w:val="bg-BG"/>
        </w:rPr>
        <w:tab/>
        <w:t xml:space="preserve">Село Станьовци </w:t>
      </w:r>
    </w:p>
    <w:p w14:paraId="3249883A" w14:textId="1A9B949A" w:rsidR="003671DB"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7E55F6">
        <w:rPr>
          <w:rFonts w:ascii="Times New Roman" w:eastAsia="Times New Roman" w:hAnsi="Times New Roman" w:cs="Times New Roman"/>
          <w:sz w:val="24"/>
          <w:szCs w:val="24"/>
          <w:lang w:val="bg-BG"/>
        </w:rPr>
        <w:t>35.</w:t>
      </w:r>
      <w:r w:rsidRPr="007E55F6">
        <w:rPr>
          <w:rFonts w:ascii="Times New Roman" w:eastAsia="Times New Roman" w:hAnsi="Times New Roman" w:cs="Times New Roman"/>
          <w:sz w:val="24"/>
          <w:szCs w:val="24"/>
          <w:lang w:val="bg-BG"/>
        </w:rPr>
        <w:tab/>
        <w:t>Село Ярославци</w:t>
      </w:r>
    </w:p>
    <w:p w14:paraId="74115465" w14:textId="77777777" w:rsidR="007E55F6" w:rsidRPr="000D6310" w:rsidRDefault="007E55F6" w:rsidP="007E55F6">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71729155" w14:textId="34A82931" w:rsidR="000F0EB6" w:rsidRDefault="000F0EB6"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Демографски показатели.</w:t>
      </w:r>
    </w:p>
    <w:p w14:paraId="29E88DB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на МИРГ „Сливница - Костинброд - Брезник“, броя на населението, за анализирания период 2020-2023 г. е постоянно намаляващ в различни граници, като за община Сливница, населението намалява с 487 души през 2023 г. спрямо 2020 г., за община Костинброд намалява с 1 191 души през 2023 г., спрямо 2020 г., а в община Брезник - с 533 души през 2023 г., спрямо 2020 г. Тоест общия спад на населението за територията на МИРГ през 2023 г., спрямо 2020 г. е 2 211 души по-малко. </w:t>
      </w:r>
    </w:p>
    <w:p w14:paraId="5990DB4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Концентрацията на населението на територията на целия МИРГ е в общинските центрове, т.е. градовете Сливница, Костинброд и Брезник, както и в едно-две по-големи села, но основно в общинските центрове. </w:t>
      </w:r>
    </w:p>
    <w:p w14:paraId="2539F98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база този голям спад в общия брой на населението намалява и гъстотата на населението за всяко едно населено място в трите общини. </w:t>
      </w:r>
    </w:p>
    <w:p w14:paraId="3C279B9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По отношение на естественото движение на населението, което е представено от раждаемостта и смъртността на територията на всяка една от общините съставящи МИРГ, може да се каже, че то е отрицателно. </w:t>
      </w:r>
    </w:p>
    <w:p w14:paraId="5688FC5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Раждаемостта е най-висока в община Костинброд, с най-голям брой живородени през 2020 г. - 162 деца, след това е община Сливница с най-голям брой живородени отново през 2020 г. - 71 живородени и най-ниска е раждаемостта в община Брезник, с най-голям брой живородени отново през 2020 г. - 48 деца. </w:t>
      </w:r>
    </w:p>
    <w:p w14:paraId="6045ABE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По отношение на смъртността, тя следва същата тенденция като раждаемостта, с най-голям брой починали в община Костинброд, следвана от община Сливница и най-малък брой починали има в община Брезник, което е повлияно респективно и от броя на населението във всяка една от общините. </w:t>
      </w:r>
    </w:p>
    <w:p w14:paraId="6BE0F1B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Все пак, смъртността е 2 и над 2 пъти по-висока от раждаемостта и в трите общини, което формира едни изключително неблагоприятни стойности за коефициентите на раждаемост и смъртност. </w:t>
      </w:r>
    </w:p>
    <w:p w14:paraId="2FA6052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Сливница, най-високия коефициент на раждаемост е регистриран през 2021 г. - 7,84%, а най-високия коефициент на смъртност, също през 2021 г. - 30,59%, което дава разлика от 22,75% разлика между двата коефициента. </w:t>
      </w:r>
    </w:p>
    <w:p w14:paraId="0F204C7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Костинброд, най-високия коефициент на раждаемост е регистриран през 2022 г. - 8,88%, а най-високия коефициент на смъртност през 2021 г. - 21,65%, което показва разлика от 12,77% между двата коефициента. </w:t>
      </w:r>
    </w:p>
    <w:p w14:paraId="6522138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Брезник най-високия коефициент на раждаемост е през 2020 г. - 7,89%, а най-високия коефициент на смъртност през 2021 г., който достига до 46,74%, което дава разлика между двата коефициента от 38,85%, което е изключително висока и отрицателна разлика. </w:t>
      </w:r>
    </w:p>
    <w:p w14:paraId="6754C30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Тези стойности за коефициентите на смъртност и раждаемост в трите общини, а и самите стойности за раждаемостта и смъртността формират постоянно запазващия се през целия четиригодишен период отрицателен естествен прираст на населението. </w:t>
      </w:r>
    </w:p>
    <w:p w14:paraId="39CB470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на населението има малко по-променливи стойности, които са различни за всяка от трите общини формиращи МИРГ, по следния начин: </w:t>
      </w:r>
    </w:p>
    <w:p w14:paraId="46709CB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Механичният прираст на територията на община Сливница се запазва напълно отрицателен през периода 2021-2023 г., макар и с ниски отрицателни стойности: -4 души през 2021 г.; -6 души през 2022 г. и -15 души през 2023 г. </w:t>
      </w:r>
    </w:p>
    <w:p w14:paraId="693871F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на населението за община Костинброд варира, като през 2021 г. механичният прираст е отрицателен и е -113 души, след което през 2022 г. и 2023 г. той става положителен и се запазва такъв със стойности съответно 11 души и 76 души. </w:t>
      </w:r>
    </w:p>
    <w:p w14:paraId="357902F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Механичното движение в община Брезник обаче е изключително благоприятно като тук тенденцията образувала се през 2020 г. важи за абсолютно целия период, със следните стойности: 267 души през 2020 г., 56 души през 2021 г., 68 души през 2022 г. и 89 души през 2023 г., което е </w:t>
      </w:r>
      <w:r w:rsidRPr="005E0B48">
        <w:rPr>
          <w:rFonts w:ascii="Times New Roman" w:eastAsia="Times New Roman" w:hAnsi="Times New Roman" w:cs="Times New Roman"/>
          <w:sz w:val="24"/>
          <w:szCs w:val="24"/>
          <w:lang w:val="bg-BG"/>
        </w:rPr>
        <w:lastRenderedPageBreak/>
        <w:t xml:space="preserve">изключително положително явление, показващо, че община Брезник е привлекателна за заселване територия. </w:t>
      </w:r>
    </w:p>
    <w:p w14:paraId="7E74CA8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Относно възрастовата структура на населението по пол, то половата структура на територията на МИРГ „Сливница - Костинброд - Брезник“ има сравнително добри, но не и идеални стойности. Стойностите следва да са следните - за населението на възраст между 15 и 55 години превес трябва да има мъжкия пол, а на възраст над 55 години, превес трябва да взема населението от женски пол, за да се формира благоприятна възрастова структура на населението по пол. </w:t>
      </w:r>
    </w:p>
    <w:p w14:paraId="618B5BD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Проблема при възрастовата структура на населението по пол на територията на МИРГ е, че в някои от по-младите възрастови групи през почти всички анализирани години превес вземат жените над мъжете, което предизвиква неблагоприятните стойности за тези показатели - както неблагоприятна полова, така и неблагоприятна възрастова структура. </w:t>
      </w:r>
    </w:p>
    <w:p w14:paraId="3A5002A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Относно трудоспособността на населението на територията на МИРГ „Сливница - Костинброд - Брезник“, тя е еднородна и за трите общини, но с различни стойност. </w:t>
      </w:r>
    </w:p>
    <w:p w14:paraId="2A81B00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Населението в под трудоспособна възраст е най-малко, следвано от населението в над трудоспособна възраст и най-голям брой населението спада към трудоспособната възраст. За общините Сливница и Костинброд, населението в под трудоспособна възраст бележи леки покачвания през анализирания период, но изключение е община Брезник, чието население в под трудоспособна възраст не спира да намалява. </w:t>
      </w:r>
    </w:p>
    <w:p w14:paraId="4C4BF38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Изключително неблагоприятната тенденция е това, че населението в над трудоспособна възраст надвишава това в под трудоспособна възраст с над 2 000 души през целия период за всяка от общините. </w:t>
      </w:r>
    </w:p>
    <w:p w14:paraId="18CB931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Ако тези тенденции не се предотвратят или поне да се намали тяхното влияние, на териториите на трите общини ще настъпят изключително демографски проблеми в близкото бъдеще, които ще повлияят изключително силно и на социално-икономическото развитие. </w:t>
      </w:r>
    </w:p>
    <w:p w14:paraId="54D585A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Неблагоприятна тенденция е също така и бързо намаляващия брой на трудоспособното население, което е повлияно от спада в общия брой на населението на цялата територия, а населението в под трудоспособна възраст на този етап, не би могло да замени рентабилно трудоспособното население, което ще се превърне в над трудоспособно.</w:t>
      </w:r>
    </w:p>
    <w:p w14:paraId="1E765F3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По отношение на безработицата за териториите и на трите общини важи тенденцията за спад в общия брой на безработните, като за всяка от общините спада в броя е различен - за община Сливница, безработните намаляват със 79 души, за община Костинброд, с 82 души, а за община Брезник, спада е от едва 6 души. Въпреки това общия спад за трите общини в броя на безработните през 2021 г. спрямо 2020 г. е 167 безработни по-малко, което от своя страна е положително явление.</w:t>
      </w:r>
    </w:p>
    <w:p w14:paraId="3E30B11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Образователният ценз на населението за територията на трите общини най-общо може да се приеме за среден.</w:t>
      </w:r>
    </w:p>
    <w:p w14:paraId="6D071BA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Сливница образователният ценз на населението е среден към висок, тъй като населението със средно и висше образование е най-голям брой. За община Костинброд то също клони към средно </w:t>
      </w:r>
      <w:r w:rsidRPr="005E0B48">
        <w:rPr>
          <w:rFonts w:ascii="Times New Roman" w:eastAsia="Times New Roman" w:hAnsi="Times New Roman" w:cs="Times New Roman"/>
          <w:sz w:val="24"/>
          <w:szCs w:val="24"/>
          <w:lang w:val="bg-BG"/>
        </w:rPr>
        <w:lastRenderedPageBreak/>
        <w:t xml:space="preserve">до високо, тъй като и тук населението със завършено средно и висше образование (в различни квалификационни степени) е с най-голям брой. За община Брезник обаче, то е по-скоро основно към средно, тъй като броя на население то със средно и основно образование е много по-голям от броя на населението с висше образование. </w:t>
      </w:r>
    </w:p>
    <w:p w14:paraId="44BC63A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Неблагоприятен се явява факта, че съществува сравнително голям брой население незавършило и/или непосещавало изобщо училище - за община Сливница, незавършилите са 290 души, а непосещавалите училище са 17 души; за община Костинброд незавършилите са 597 души, а непосещавали училище са 26 души; а за община Брезник незавършилите образование си са 167 души, а тези, които никога не са посещавали училище - 14 души. </w:t>
      </w:r>
    </w:p>
    <w:p w14:paraId="0A48E2D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И трите общини трябва да предприемат необходимите мерки за намаляване действието на тази тенденция на първо място, а на по-късен етап - и за пълното й премахване.</w:t>
      </w:r>
    </w:p>
    <w:p w14:paraId="29339A7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Етническата структура на населението на територията на Местната инициативна рибарска група е изключително еднородна представена от около 94% населението самоопределящо се като българи, около 5% население самоопределящо се като роми и под 1% население, самоопределящо се като турци. </w:t>
      </w:r>
    </w:p>
    <w:p w14:paraId="2E5E5FF4" w14:textId="3BB995D5" w:rsidR="00AD5823" w:rsidRPr="005E0B48" w:rsidRDefault="00AD5823" w:rsidP="00AD5823">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Макар и изключително малкия дял население спадащо към ромската и турската етнически групи, те все пак са маргинализирани/уязвими групи, за които следва да се предприемат специални мерки свързани със социалната и икономическата им интеграция.</w:t>
      </w:r>
    </w:p>
    <w:p w14:paraId="60E20EFB" w14:textId="77777777" w:rsidR="003671DB" w:rsidRPr="000D6310" w:rsidRDefault="003671DB"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p>
    <w:p w14:paraId="62F10490" w14:textId="065EDFA2" w:rsidR="003671DB" w:rsidRDefault="000F0EB6" w:rsidP="000F0EB6">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Социални показатели.</w:t>
      </w:r>
    </w:p>
    <w:p w14:paraId="460DCA3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Социалните дейности и услуги на територията на МИРГ „Сливница - Костинброд - Брезник“ са достатъчно, за да обхванат всички определени рискови групи на територията, като за всяка община те изглеждат по следния начин: </w:t>
      </w:r>
    </w:p>
    <w:p w14:paraId="0416762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Сливница съществува изготвена Общинска стратегия за развитие на социалните услуги, която е създадена в рамките на проект „Планиране и усъвършенстване на социалните услуги на областно ниво“, изпълнявана от УНИЦЕФ, Министерството а труда и социалната политика и Агенция за социално подпомагане, с финансовата подкрепа на Правителството на Кралство Холандия. </w:t>
      </w:r>
    </w:p>
    <w:p w14:paraId="6CBEDD1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Целта на този проект е цялостен модел на планиране, развиване и предоставяне на социални услуги на областно ниво, като по този начин ще се подпомогне повишаването на ефективността и ефикасността на системата за социални услуги. Стратегията цели преодоляване на неравномерността в развитието и достъпа до социални услуги и обхваща всички уязвими групи, тя проектира развитието както на социалните услуги, така и на пакет от общински политики и хоризонтални мерки за социално включване и изразява желанието за създаване на условия за пълноценна реализация чрез грижа и подкрепа за местните общности, групи и индивиди в риск. </w:t>
      </w:r>
    </w:p>
    <w:p w14:paraId="7134233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Определените в стратегията целеви групи, са: деца в ранна възраст, уязвими семейства с деца, деца в специализирани институции, деца необхванати, отпаднали и в риск от отпадане от училище, деца и възрастни с увреждания, възрастни хора в институции и самотни стари хора. </w:t>
      </w:r>
    </w:p>
    <w:p w14:paraId="783855B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Ролите и задачите на общината, институциите на областно ниво, доставчиците на услуги и заинтересованите страни в изпълнението на стратегията, са: Дирекция „Социално подпомагане“, Държавна агенция за закрила на детето, Община Сливница, Общински съвет, кметът на общината, Обществен съвет по социално подпомагане и услуги, Дирекция „Бюро по труда“. </w:t>
      </w:r>
    </w:p>
    <w:p w14:paraId="243C374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дейности, услуги, мерки и интервенции, които се предоставят в общината, са: Център за обществена подкрепа, Приемна грижа, Дневен център за възрастни хора с увреждания, Дом за стари хора, Личен асистент, Социален асистент, Домашен помощник, Домашен социален патронаж, Клубове на пенсионера, Дневен център за възрастни хора и Център за настаняване от семеен тип за стари хора. </w:t>
      </w:r>
    </w:p>
    <w:p w14:paraId="352064E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Костинброд се планира развитието и предоставянето на социални услуги, които са насочени към подобряване достъпа до качествени социални услуги. Планирането на социалните дейности и услуги в общината се осъществява с прякото участие на всички заинтересовани страни - общинска администрация, Дирекция „Социално подпомагане“, доставчиците на услугите, местноизбраните държавни институции.  </w:t>
      </w:r>
    </w:p>
    <w:p w14:paraId="36CB8C72"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услуги, които се предоставят в община Костинброд, са: Дневен център за работа с деца на улицата; Център за обществена подкрепа; Домашен социален патронаж, Център за социална рехабилитация и интеграция, Проект „Нова възможност за независим живот“, Клубове на пенсионера. </w:t>
      </w:r>
    </w:p>
    <w:p w14:paraId="39D7B06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са разкрити и развити съгласно Общинската стратегия за социални услуги, следните услуги предоставяни извън обичайната домашна среда: Личен асистент, Социални асистенти, Домашен помощник, Младежки център „Сигурност“, Частен дом за стари хора, Хоспис Безден ООД. </w:t>
      </w:r>
    </w:p>
    <w:p w14:paraId="22983C9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За община Брезник също е разработена Стратегия за развитието на социални услуги, в изпълнение на Закона за социалното подпомагане и Правилника за прилагането му. Определените рискови групи съгласно стратегията, са: деца, лица и семейства в неравностойно положение и стари хора, нуждаещи се от подкрепа и социални услуги. </w:t>
      </w:r>
    </w:p>
    <w:p w14:paraId="45590B0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Приоритетните направления на общинската стратегия, са изведени в съответствие с идентифицираните потребности на рисковите групи и необходимостта от спешна намеса за решаване на критични социални проблеми на жителите на общината. Те са групирани в две посоки - такива, които се отнасят до съдържанието на социалните услуги; такива, които се отнасят до начина на функциониране и изпълнение на услугите. </w:t>
      </w:r>
    </w:p>
    <w:p w14:paraId="0409D34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Основните социални услуги и дейности, предоставяни на територията на община Брезник, са: Център за обществен подкрепа, Млечна кухня, Здравен медиатор, Приемна грижа, Център за социална рехабилитация и интеграция за деца и възрастни, Център за настаняване от семеен тип за деца, Масови детски градини и училища; ресурсни учители, Образователни програми и инициативи на община, училище, НПО. На територията съществуват и Пенсионерски клуб и Дружество на инвалидите. </w:t>
      </w:r>
    </w:p>
    <w:p w14:paraId="4B934BA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AD5823">
        <w:rPr>
          <w:rFonts w:ascii="Times New Roman" w:eastAsia="Times New Roman" w:hAnsi="Times New Roman" w:cs="Times New Roman"/>
          <w:b/>
          <w:bCs/>
          <w:sz w:val="24"/>
          <w:szCs w:val="24"/>
          <w:lang w:val="bg-BG"/>
        </w:rPr>
        <w:t xml:space="preserve">Образование </w:t>
      </w:r>
    </w:p>
    <w:p w14:paraId="41F1164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На територията на МИРГ предучилищното образование е представено от общо 8 Целодневни детски градини, а училищното образование е представено от 5 основни училища, две начални училища, 3 средни училища и две професионални гимназии в различни направления. Те са представени по подробно за всяка от трите общини по отделно. </w:t>
      </w:r>
    </w:p>
    <w:p w14:paraId="0D5BF8F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На територията на община Сливница съществуват и функционират две детски градини - ЦДГ „Сливница“ и ЦДГ „Алдомировци“. </w:t>
      </w:r>
    </w:p>
    <w:p w14:paraId="1C6AB715"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„Сливница“ се състои от централна сграда и два филиала - „Център“ и „Горна Махала“, като в детското заведение се обучават, възпитават и отглеждат над 200 деца, разпределени в 7 групи, от които и една яслена. Педагогическият персонал се състои от 16 учители, а непедагогическият от 18 служители. </w:t>
      </w:r>
    </w:p>
    <w:p w14:paraId="44FE5F92"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ЦДГ „Алдомировци“ се обучават и отглеждат около 50 деца разпределени в две групи, а педагогическият персонал се състои от 4 детски учители. През 2021 г. са извършвани ремонти на сградата на детската градина. </w:t>
      </w:r>
    </w:p>
    <w:p w14:paraId="6DA52DB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общината, образователните институции са представени от едно СУ, едно ОУ и една професионална гимназия. </w:t>
      </w:r>
    </w:p>
    <w:p w14:paraId="74D6CE5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ОУ „Иван Вазов“ се намира в село Алдомировци и съществува от далечната 1854 г. Училището към момента разполага с учебни зали, библиотека, физкултурен салон, компютърна зала и кабинет по трудово обучение. Има участие в проект като партньор на училище „Христо Ботев“ в Димитровград, Република Сърбия, в иновативния образователен проект „WellBeCome“ - част от програма Interreg. </w:t>
      </w:r>
    </w:p>
    <w:p w14:paraId="6FB6E74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СУ „Св. Св. Кирил и Методий“ е разположено в град Сливница и съществува от 1879 г., а строежът на училищната сграда в която към момента се помещава училището е завършен през 1888 г. Към момента училището е изградено върху площ от общо 14 800 m2, с две сгради, като в основната се помещават 23 кабинета, библиотека с фонд от почти 8 000 тома художествена и научна литература и медицински кабинет. В приземния етаж има конферентна зала с 200 места и фитнес зала. В двора има игрища за баскетбол, хандбал, волейбол и лекоатлетическа писта. Днес в него се обучават над 600 ученика от 27 паралелки от 46 учители и 17 души непедагогически персонал. </w:t>
      </w:r>
    </w:p>
    <w:p w14:paraId="56D44D0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Професионалната гимназия по транспорт е открита през 1959 г. като Професионална учебна школа за обучение на професионални шофьори, която подготвя кадри за армията. Днес в ПГТ преподават 18 висококвалифицирани преподаватели, а от 2008 г. училището ежегодно участва в организирани от МОН национални състезания по професиите, като всяка година училищните отбори се класират на призови места от регионалните и националните кръгове в състезанието „Най-добър млад автомонтьор и водач на МПС“. За периода 2005-2018 г. в училището са разкрити 7 нови работни места. През последните учебни години броя на учениците в ПГТ е около 200 ученика, а преподавателите са 16 души. </w:t>
      </w:r>
    </w:p>
    <w:p w14:paraId="299B566A"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Костинброд функционират 4 детски градини - ДГ „Пролет“, ДГ „Радост“, ДГ „Виолина“ и ДГ „Детелина“. </w:t>
      </w:r>
    </w:p>
    <w:p w14:paraId="474EF0A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lastRenderedPageBreak/>
        <w:t xml:space="preserve">ДГ „Пролет“ се намира в град Костинброд и е открита през 1982 г. като Целодневна детска градина и има филиал в село Голяновци. В детската градина се възпитават и обучават над 200 деца, а материалната база постоянно се обновява и обогатява. </w:t>
      </w:r>
    </w:p>
    <w:p w14:paraId="3A742AB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„Радост“ също се намира в град Костинброд, а капацитетът му е една яслена група и три детски групи, в които се обучават над 200 деца. Предоставят се възможности за допълнителни занимания по танци, футбол, лечебна физкултура и английски език. </w:t>
      </w:r>
    </w:p>
    <w:p w14:paraId="159675D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„Виолина“ е разположена в село Петърч и съществува от 1976 г., като в момента в нея функционират 5 групи с общо 120 деца, за които се грижат 11 души непедагогически персонал и 9 души педагогически персонал. </w:t>
      </w:r>
    </w:p>
    <w:p w14:paraId="48343D2E"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ДГ „Детелина“ се намира в село Драговищица и дели една сграда с началното училище в селото. В детската градина съществува една яслена група и сборна група за по-големите деца. </w:t>
      </w:r>
    </w:p>
    <w:p w14:paraId="171BF9C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По отношение на училищното образование, в общината съществува едно начално, три основни и едно средно училище, както и една професионална гимназия. </w:t>
      </w:r>
    </w:p>
    <w:p w14:paraId="27495E78"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НУ „Отец Паисий“ в село Драговищица е неофициално основано през 1882 г. и в близкото минало е било основно училище, до 2012 г. когато става начално. </w:t>
      </w:r>
    </w:p>
    <w:p w14:paraId="44B9F703"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Първо ОУ „Васил Левски“ в град Костинброд е едно от най-старите училища в региона, основано през 1885 г. В училището съществуват паралелки, с разширено изучаване на изобразително изкуство. Това, което прави училището уникално е, че много преди задължителната ритуализация на училищния живот, то си има свое знаме, изработено по проект на ученици и художници, ушито със средства на родителите, значки, униформи и училищен химн. Всяка учена година училището посреща над 180 ученици, като в него е разкрита и полудневна група за предучилищно образование. </w:t>
      </w:r>
    </w:p>
    <w:p w14:paraId="2D460AA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Второ ОУ „Васил Левски“ се намира в град Костинброд и е създадено през 1879 г. като училището е разделено на начално и прогимназия. Сградата на началото училище е последно обновена през 2018 г., а на прогимназията - през 2022 г. Обучаващите се в основното училище през последната учебна година, са 133 деца до 8 клас и 18 деца в предучилищна група. </w:t>
      </w:r>
    </w:p>
    <w:p w14:paraId="73128279"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Основно училище „Отец Паисий“ в село Петърч е създадено през далечната 1856 г., като в него от тогава, до днес се обучават множество ученици, като през 2012 г. училището е санирано по проект, а от 2013 г. става средищно училище и работи по проект „Подобряване качеството на образование чрез целодневна организация на учебния процес“. През 2014 г. е оборудван компютърен кабинет по проект „ИКТ в Училище“. </w:t>
      </w:r>
    </w:p>
    <w:p w14:paraId="282460CF"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Средно училище „Петър Берон“ в град Костинброд е основано през 1944 г., а към днешна дата училището разполага със съвременна добре поддържана материално-техническа база и всяка година в него се обучават над 600 ученика. Освен задължителните учебни дисциплини, училището предлага възможности за редица допълнителни занимания и подготовка в областта на науката, изкуството и спорта. </w:t>
      </w:r>
    </w:p>
    <w:p w14:paraId="16A29AA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ПГВМСС в град Костинброд е основано през 1969 г., като Техникума първоначално се помещава в Банкя, след което се строи сграда за новото училище в Костинброд, като преместването се </w:t>
      </w:r>
      <w:r w:rsidRPr="005E0B48">
        <w:rPr>
          <w:rFonts w:ascii="Times New Roman" w:eastAsia="Times New Roman" w:hAnsi="Times New Roman" w:cs="Times New Roman"/>
          <w:sz w:val="24"/>
          <w:szCs w:val="24"/>
          <w:lang w:val="bg-BG"/>
        </w:rPr>
        <w:lastRenderedPageBreak/>
        <w:t xml:space="preserve">осъществява през 1975 г. През 1976 г. в Техникума са открити заводски паралелки към АПК „Божурище“ и ДХЗ „Г. Димитров“. След 2003 г. бившият техникум вече е Професионална гимназия по ветеринарна медицина и селско стопанство.  </w:t>
      </w:r>
    </w:p>
    <w:p w14:paraId="7712B327"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Брезник съществуват две целодневни детски градини - ЦДГ „Брезица“ и ЦДГ в село Ноевци. </w:t>
      </w:r>
    </w:p>
    <w:p w14:paraId="236FE6D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„Брезица“ е създадена през 1962 г., а през 1967 г. отваря врати сегашната сграда на детската градина. Детската градина работи с пет целодневни групи и една яслена група. В детската градина се обучават около 130 деца, за които се грижат 8 педагози и 9.5 души непедагогически песонал. </w:t>
      </w:r>
    </w:p>
    <w:p w14:paraId="16F88454"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ЦДГ в село Ноевци е открита през 1949 г. и се намира в сградата на ОУ „Христо Смирненски“, но в нея се обучават едва 18 деца, за които се грижат 2 педагози и един човек непедагогически персонал. </w:t>
      </w:r>
    </w:p>
    <w:p w14:paraId="56F94E66"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Училищното образование в общината се осигурява от едно основно и едно средно училище. </w:t>
      </w:r>
    </w:p>
    <w:p w14:paraId="35418EA0"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ОУ „Христо Смирненски“ в село Ноевци, открито през 1886 г., а училищната сграда, в която и до днес се помещава както детската градина, така и училището е открита през 1982 г. Училището разполага с много добра материално-техническа база съставена от 7 класни стаи, един кабинет и ученическа столова. Обучават се 50 ученици в 4 паралелки, с 9 души педагогически персонал и 4 души непедагогически персонал. </w:t>
      </w:r>
    </w:p>
    <w:p w14:paraId="2F09555C"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СУ „Васил Левски“ се намира в град Брезник и в него се обучават малко над 360 ученика, разпределени в 22 паралелки, от които 8 паралелки в начален етап, 6 паралелки в прогимназиален етап и 8 паралелки в гимназиален етап, които са профилирани. В училището работят 39 души педагогически персонал и 11 души непедагогически персонал. </w:t>
      </w:r>
    </w:p>
    <w:p w14:paraId="24195AE1"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r w:rsidRPr="00AD5823">
        <w:rPr>
          <w:rFonts w:ascii="Times New Roman" w:eastAsia="Times New Roman" w:hAnsi="Times New Roman" w:cs="Times New Roman"/>
          <w:b/>
          <w:bCs/>
          <w:sz w:val="24"/>
          <w:szCs w:val="24"/>
          <w:lang w:val="bg-BG"/>
        </w:rPr>
        <w:t xml:space="preserve">Здравеопазване </w:t>
      </w:r>
    </w:p>
    <w:p w14:paraId="7BC01DA9"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b/>
          <w:bCs/>
          <w:sz w:val="24"/>
          <w:szCs w:val="24"/>
          <w:lang w:val="bg-BG"/>
        </w:rPr>
      </w:pPr>
    </w:p>
    <w:p w14:paraId="143ED7E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Здравеопазването на територията на Местна инициативна рибарска група „Сливница - Костинброд - Брезник“ е представена единствено от лечебни заведения за извънболнична медицинска помощ и отделни и/или групи лекарски практики. </w:t>
      </w:r>
    </w:p>
    <w:p w14:paraId="13DFA6E5"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областта на здравеопазването на територията на община Сливница липсва болнично заведение. Това е повлияно от една страна от изселването на населението от територията, а от друга - от близостта до Столицата - София. На територията на общината съществуват и функционират: един „Медицински център I“ ЕООД в град Сливница и Център за спешна медицинска помощ - филиал Сливница. </w:t>
      </w:r>
    </w:p>
    <w:p w14:paraId="061255D1"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Съществуват и 7 лични лекари на групова практика за първична медицинска помощ и 9 стоматологични практики, както и 4 аптеки, като всичките се намират в град Сливница. </w:t>
      </w:r>
    </w:p>
    <w:p w14:paraId="0872F65D"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Здравеопазването в община Костинброд е представено от една поликлиника, преобразувана по-късно в Медицински център I, Медицински център „Авицена“ и медико-дентален център „Медика“. В селата Драговищица и Петърч има селски здравни служби с лекарски практики и фелдшери. </w:t>
      </w:r>
      <w:r w:rsidRPr="005E0B48">
        <w:rPr>
          <w:rFonts w:ascii="Times New Roman" w:eastAsia="Times New Roman" w:hAnsi="Times New Roman" w:cs="Times New Roman"/>
          <w:sz w:val="24"/>
          <w:szCs w:val="24"/>
          <w:lang w:val="bg-BG"/>
        </w:rPr>
        <w:lastRenderedPageBreak/>
        <w:t xml:space="preserve">Здравните услуги са неравномерно разпределени и крайно недостатъчни за да обхванат цялото население на територията. Стоматологичната медицинска помощ се предоставя от „Медика“ ЕООД. </w:t>
      </w:r>
    </w:p>
    <w:p w14:paraId="3D62138B" w14:textId="77777777" w:rsidR="00AD5823" w:rsidRPr="005E0B48" w:rsidRDefault="00AD5823" w:rsidP="00AD5823">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 xml:space="preserve">В община Брезник здравните услуги се предоставят от лечебни заведения за първична извънболнична медицинска помощ, като в общината съществуват 6 ОПЛ, от които 3 в град Брезник и по една в селата Ноевци, Кошарево и Режанци. Първичната дентална помощ в общината се извършва от двама стоматолози - единия регистриран като амбулатория за индивидуална практика за първична медицинска помощ, а другия като групова практика за първична извънболнична медицинска помощ. </w:t>
      </w:r>
    </w:p>
    <w:p w14:paraId="4F06D4DE" w14:textId="76949974" w:rsidR="00AD5823" w:rsidRPr="005E0B48" w:rsidRDefault="00AD5823"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r w:rsidRPr="005E0B48">
        <w:rPr>
          <w:rFonts w:ascii="Times New Roman" w:eastAsia="Times New Roman" w:hAnsi="Times New Roman" w:cs="Times New Roman"/>
          <w:sz w:val="24"/>
          <w:szCs w:val="24"/>
          <w:lang w:val="bg-BG"/>
        </w:rPr>
        <w:t>На територията съществува един здравен медиатор, който осъществява дейност съвместно с екипа на Фондация „П.У.Л.С.“ по програма „Подобряване на устойчивостта на националната програма по туберкулоза“. Населението на общината се обслужва и от Филиал за Спешна медицинска помощ. На територията функционират две аптеки - и двете в град Брезник.</w:t>
      </w:r>
    </w:p>
    <w:p w14:paraId="250DCDF9" w14:textId="77777777" w:rsidR="000F0EB6" w:rsidRPr="000D6310" w:rsidRDefault="000F0EB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p>
    <w:p w14:paraId="6DF2EDA7" w14:textId="60A7927B" w:rsidR="000F0EB6" w:rsidRPr="000D6310" w:rsidRDefault="000F0EB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b/>
          <w:bCs/>
          <w:sz w:val="24"/>
          <w:szCs w:val="24"/>
          <w:lang w:val="bg-BG"/>
        </w:rPr>
      </w:pPr>
      <w:r w:rsidRPr="000D6310">
        <w:rPr>
          <w:rFonts w:ascii="Times New Roman" w:eastAsia="Times New Roman" w:hAnsi="Times New Roman" w:cs="Times New Roman"/>
          <w:b/>
          <w:bCs/>
          <w:sz w:val="24"/>
          <w:szCs w:val="24"/>
          <w:lang w:val="bg-BG"/>
        </w:rPr>
        <w:t>Екологични показатели.</w:t>
      </w:r>
    </w:p>
    <w:p w14:paraId="33E4DCAF" w14:textId="77777777" w:rsidR="000F0EB6" w:rsidRPr="000D6310" w:rsidRDefault="000F0EB6" w:rsidP="005E0B48">
      <w:pPr>
        <w:pStyle w:val="Body"/>
        <w:pBdr>
          <w:top w:val="single" w:sz="4" w:space="1" w:color="auto"/>
          <w:left w:val="single" w:sz="4" w:space="1" w:color="auto"/>
          <w:bottom w:val="single" w:sz="4" w:space="1" w:color="auto"/>
          <w:right w:val="single" w:sz="4" w:space="1" w:color="auto"/>
        </w:pBdr>
        <w:spacing w:after="0"/>
        <w:jc w:val="both"/>
        <w:rPr>
          <w:rFonts w:ascii="Times New Roman" w:eastAsia="Times New Roman" w:hAnsi="Times New Roman" w:cs="Times New Roman"/>
          <w:sz w:val="24"/>
          <w:szCs w:val="24"/>
          <w:lang w:val="bg-BG"/>
        </w:rPr>
      </w:pPr>
    </w:p>
    <w:p w14:paraId="05EFBA9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Атмосферен въздух </w:t>
      </w:r>
    </w:p>
    <w:p w14:paraId="2B8BA27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За качеството на атмосферния въздух на територията на МИРГ „Сливница - Костинброд - Брезник“, отговарят две регионални инспекции - РИОСВ - София за общините Сливница и Костинброд и РИОСВ - Перник за община Брезник. Информацията за КАВ за територията на МИРГ ще се разглежда за всяка община по отделно: </w:t>
      </w:r>
    </w:p>
    <w:p w14:paraId="26E49F66"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Основните източници на замърсяване на атмосферния въздух в община Сливница са: автомобилният транспорт, използването на химикали и торово в селското стопанство, използването на селскостопански машини, фини прахови частици, азотни оксиди и озон и замърсявания от битовия сектор (отопление на твърди и течни горива). На територията има изграден стационарен пункт към НСМОС за определяне на качеството на атмосферния въздух.</w:t>
      </w:r>
    </w:p>
    <w:p w14:paraId="2BC3E2A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Неорганизирано замърсяване с прах в населените места е резултат от нивото на благоустрояване и почистване, като макар и този тип замърсяване да съществува, неговия дял е много малък. В Доклад на РИОСВ - София от 2013 г. не са посочени източници на вредни емисии в атмосферния въздух, попадащи в обхвата на община Сливница. Най-големия замърсител в общината е битовото отопление на дърва и/или въглища. </w:t>
      </w:r>
    </w:p>
    <w:p w14:paraId="14DBB96D"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Най-общо района на общината не е с нарушено качество на атмосферния въздух, а сред основните приоритети е подобряване качеството му чрез редуциране на емисиите на вредни вещества от промишлеността, автомобилния транспорт и битовия сектор. </w:t>
      </w:r>
    </w:p>
    <w:p w14:paraId="4C655560"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Атмосферното замърсяване в община Костинброд се определя от степента на развитие на промишлеността, големината на населените места и близостта до големи транспортни артерии. Община Костинброд е част от Югозападния район за оценка на качеството на атмосферния въздух. Съгласно утвърдения списък на РОУКАВ от МОСВ, община Костинброд не спада към зоните/териториалните единици в рамките на РОУКАВ, в които са превишени нормите на КАВ или горните оценъчни прагове. </w:t>
      </w:r>
    </w:p>
    <w:p w14:paraId="6689285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По данни от годишните доклади на РИОСВ - София за състоянието на атмосферния въздух в района се установява, че единствено през зимния период, при определени метеорологични условия, се натрупват замърсители в приземния слой от ФПЧ10, серен диоксид, азотни оксиди и въглероден оксид до и над границите на пределно допустимите норми, в следствие на интензивното използване на твърди горива за отопление в битовия сектор. На територията няма разположена стационарна станция за измерване състоянието на въздуха и не се извършват редовни измервания. </w:t>
      </w:r>
    </w:p>
    <w:p w14:paraId="36DDF4C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През летните месеци замърсяванията са основно от прах и ЛОС, метан и амоняк, съпроводени с неприятни миризми, породени от състоянието на инфраструктурата, сметищата, отглеждането на селскостопански животни и използването на естествени и изкуствени торове в интензивно развитите селскостопански райони. </w:t>
      </w:r>
    </w:p>
    <w:p w14:paraId="7C04B90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липсват големи горивни инсталации, но е разположен един обект с Разрешително за емисии на парникови газове за „Инсталация за производство на негасена вар“. Общината не е обект на мониторингово проучване по отношение на преработващата промишленост. </w:t>
      </w:r>
    </w:p>
    <w:p w14:paraId="5C3B44F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Най-общо община Костинброд се характеризира с нисък потенциал на замърсяване, тъй като няма установени превишения на ПДК и климатичните условия не благоприятстват задържане и събиране на атмосферни замърсители. </w:t>
      </w:r>
    </w:p>
    <w:p w14:paraId="68D1A8A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За територията на община Брезник, РИОСВ - Перник не е извършила измерване, наблюдение и/или анализ на състоянието на КАВ, поради липсата на съществени източници на замърсяване и липсва разположен пункт за мониторинг на КАВ. </w:t>
      </w:r>
    </w:p>
    <w:p w14:paraId="4E3FB7E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също е част от Югозападен РОУКАВ и е класифициран район, в който нивата на един или няколко замърсители превишават установените норми - в случая това са ФПЧ10.  </w:t>
      </w:r>
    </w:p>
    <w:p w14:paraId="7D7E08D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общината основните източници на вредни емисии се явяват битовото отопление на твърди и течни горива и отработените газове от МПС. В общината съществуват и функционират 2 бензиностанции, които са източници на емисии и предприятие за производство на смески за животновъдството, който подлежи на емисионен мониторинг. </w:t>
      </w:r>
    </w:p>
    <w:p w14:paraId="6725A1E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няма създадена оборудвана местна система за наблюдение и контрол на качеството на въздуха. </w:t>
      </w:r>
    </w:p>
    <w:p w14:paraId="29C1028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Към момента на територията на община Брезник няма установено наднормено замърсяване на атмосферния въздух, източници на промишлен шум и вредни емисии не са идентифицирани и това определя атмосферния въздух като чист. </w:t>
      </w:r>
    </w:p>
    <w:p w14:paraId="6C8B705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p>
    <w:p w14:paraId="3C620F1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Повърхностнотечащи и подземни води </w:t>
      </w:r>
    </w:p>
    <w:p w14:paraId="18E938C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p>
    <w:p w14:paraId="4633DAD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Състоянието на повърхностнотечащите и подземните води може да се определи като сравнително добро за цялата територия на МИРГ „Сливница - Костинброд - Брезник“, като те ще бъдат разглеждани поотделно за всяка община: </w:t>
      </w:r>
    </w:p>
    <w:p w14:paraId="4E5F854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Територията на община Сливница попада в обхвата на БДДР, а през нея протичат две основни повърхностни водни тела - реките Блато и Нишава (Гинска), както и река Сливнишка, която е значително по-малка и е десен приток на река Блато. Като категоризирано повърхностно водно тяло в община Сливница е определена само река Блато, с код BG11S400R012, а то е определено като силно модифицирано водно тяло. По отношение на статуса на това водно тяло, то е определено с лошо екологично състояние, но добро химично състояние, с екологична цел за постигане: постигане на СКОС за БПК5, общ азот и общ фосфор, макрозообентос, фитобентос и риби, за умерен екологичен потенциал. </w:t>
      </w:r>
    </w:p>
    <w:p w14:paraId="4188FBD0"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Язовирите в общината са 5 броя, от които единия е защитена местност, по смисъла на ЗЗТ - Сливнишки язовир, язовир Братушково, язовир „Воден свят“, язовир Извор и Алдомировско блато, което е защитената местност. </w:t>
      </w:r>
    </w:p>
    <w:p w14:paraId="3F31408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Относно предварителната оценка на риска от наводнения, селата Радуловци и Алдомировци и град Сливница попадат в зона с потенциален риск. Препоръчва се коригиране на речните корита в обхвата на населените места, с цел предпазване на урбанизираните територии от заливане. Също се препоръчват корективни действия и създаване на подходящи условия за заустване на дъждовни води. </w:t>
      </w:r>
    </w:p>
    <w:p w14:paraId="5F85D023"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На територията на общината съществуват 3 подземни води тела:</w:t>
      </w:r>
    </w:p>
    <w:p w14:paraId="2B8EBF0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Кватернера - Софийска долина, с код G1G00000NQ030 - има лошо химично и добро количествено състояние и е определено като зона за защита на водите. Намира се в риск по количествено и химично състояние, с екологичен индекс - 71%; </w:t>
      </w:r>
    </w:p>
    <w:p w14:paraId="1E437A76"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Порови води в Неоген - Софийска котловина, с код G1G000000N033 - то също е с лошо химично и добро количествено състояние и е определено като зона за защита на водите. Намира се в риск по количествено състояние, с екологичен индекс - 94%;</w:t>
      </w:r>
    </w:p>
    <w:p w14:paraId="1DBDD19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Карстови води в Годечкия масив, с код BG1G00000TJ046 - това подземно водно тяло се характеризира с добро химично и добро количествено състояние, и е определено като зона за защита на водите. Не се намира в риск и е с екологичен индекс 1%.</w:t>
      </w:r>
    </w:p>
    <w:p w14:paraId="161D733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p>
    <w:p w14:paraId="02D96F5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През територията на община Костинброд преминават реките Блато, Костинбродска река и други притоци на река Искър. Определените като повърхностни водни тела на територията на община Костинброд са три, със следните наименования и кодове: </w:t>
      </w:r>
    </w:p>
    <w:p w14:paraId="6A90B065"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Река Блато с код BG11S400R012, определена като СМВТ, със специфичен замърсител манган (Mn). Съществува разположен пункт за количествен мониторинг от НИМХ. Точков източник на замърсяване на река Блато се явява производство за бутилиране на безалкохолни напитки. Реката се намира в лошо екологично и добро химично състояние с екологична цел - постигане на СКОС и предотвратяване влошаване на екологичното състояние;</w:t>
      </w:r>
    </w:p>
    <w:p w14:paraId="4BCC0C7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Река Искрецка с код BG11S300R1018, определена като естествено водно тяло. Повърхностно водно тяло с код BG11S300R1018 се характеризира с умерено екологично и неизвестно химично </w:t>
      </w:r>
      <w:r w:rsidRPr="00AD5823">
        <w:rPr>
          <w:rFonts w:ascii="Times New Roman" w:eastAsia="Times New Roman" w:hAnsi="Times New Roman" w:cs="Times New Roman"/>
          <w:sz w:val="24"/>
          <w:szCs w:val="24"/>
          <w:lang w:val="bg-BG"/>
        </w:rPr>
        <w:lastRenderedPageBreak/>
        <w:t xml:space="preserve">състояние с екологична цел постигане на СКОС, предотвратяване влошаването на екологичното състояние; </w:t>
      </w:r>
    </w:p>
    <w:p w14:paraId="6E068EF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Река Нишава (Гинска) с код BG1NV200R1001, определена като естествено водно тяло. Река Гинска се характеризира с добро екологично и химично състояние, с екологична цел свързана със запазването на доброто състояние. </w:t>
      </w:r>
    </w:p>
    <w:p w14:paraId="0CA85961"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няма регистрирани заустания на инфилтрат/производствени отпадни води в повърхностен воден обект, тъй като тези води се използват за оборотно водоснабдяване на депото в общината. </w:t>
      </w:r>
    </w:p>
    <w:p w14:paraId="31798D3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Община Костинброд също попада в обхвата на БДДР и не са регистрирани зони за защита на водите и санитарно-охранителни зони. В общината съществуват 3 язовира - Безден, Бистрица и Маслово, като и трите са отдадени/отдавани на концесия.</w:t>
      </w:r>
    </w:p>
    <w:p w14:paraId="1F2B72E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Зони определени като чувствителни, са трите защитени зони попадащи в обхвата на общината - ЗЗ „Драгоман“, ЗЗ „Западна Стара планина и Предбалкан“ и ЗЗ „Раяновци“. </w:t>
      </w:r>
    </w:p>
    <w:p w14:paraId="60E43F1E"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Основен източник на замърсяване на повърхностните водни тела са вливащите се битово-фекални води и производствени води. Контрол се осъществява от страна на РИОСВ - София и Басейнова дирекция - Плевен, а мониторинг на производствените отпадни води се извършва по показателите определени в наредбите. </w:t>
      </w:r>
    </w:p>
    <w:p w14:paraId="2F564002"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 Костинброд функционират общо три язовира, като и трите са определени като потенциално опасни. </w:t>
      </w:r>
    </w:p>
    <w:p w14:paraId="1AE26BF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също съществуват три подземни водни тела, които са: </w:t>
      </w:r>
    </w:p>
    <w:p w14:paraId="7B54910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Кватернера - Софийска долина с код BG1G00000NQ030 - намира се в лошо екологично и добро химично състояние. То е определено като зона за защита на водите, с риск по количествено и химично състояние и екологичен индекс - 71%; </w:t>
      </w:r>
    </w:p>
    <w:p w14:paraId="764CE9D9"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Неогеон - Софийска котловина с код BG1G000000N033 - също се намира в лошо екологично и добро химично състояние и е определено като зона за защита на водите, с риск по количествено състояние и екологичен индекс - 94%. </w:t>
      </w:r>
    </w:p>
    <w:p w14:paraId="7FB4131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Карстови води в Годечкия масив с код BG1G00000TJ046 - намира се както в добро екологично, така и в добро химично състояние, определено е като зона за защита на водите и има екологичен индекс - 1%,  </w:t>
      </w:r>
    </w:p>
    <w:p w14:paraId="3A4DD497"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Всички гореописани подземни водни тела са определени за зони за защита на питейно водоснабдяване. Специфично водно богатство в общината са находищата на минерални води - находище Костинброд - Пролеша и находищата в Безден, Опицвет и Бистрица.</w:t>
      </w:r>
    </w:p>
    <w:p w14:paraId="56E18058"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Находище Костинброд - Пролеша е разкрито чрез 5 сондажни кладенеца, прокарани в периода 1995-2002 г. в района на „Завод за безалкохолни напитки и натурални сокове - град Костинброд“. </w:t>
      </w:r>
    </w:p>
    <w:p w14:paraId="2405817E"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Територията на община Брезник попада в пределите на Западнобеломорски район на басейново управление - БДЗБР, а през територията на общината протичат две основни реки - Конска и Светля. За повърхностно водно тяло е определена само река Конска с код BG4ST900R020, а въздействие върху естествения й отток оказва изграждането на язовирите и микроязовирите в общината. Съгласно категоризацията на повърхностните водните тела, реките в общината се причисляват към I и II категория. </w:t>
      </w:r>
    </w:p>
    <w:p w14:paraId="02458A3B"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Съществуващите язовири в общината са - Красава, Бегуновци, Брезнишки извор и Слаковци, като всичките отговарят на II категория водни тела, с изключение на язовир Красава, който отговаря на I категория. Микроязовирите са: Красава, Завала, Конска и Кошарево. </w:t>
      </w:r>
    </w:p>
    <w:p w14:paraId="40D4A98A"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Основните източници на замърсяване на водните ресурси са битово-фекалните води, което е пряк резултат от липсата на цялостно изградена канализационна система. На територията липсва изградена ГПСОВ.</w:t>
      </w:r>
    </w:p>
    <w:p w14:paraId="3978DE24"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Районът на община Брезник съдържа подземни води само в най-горната изветрителна зона на разкритията и почвения слой, като тези води са формирани в зоната на екзогенната напуканост и имат плитка циркулация и активен водообмен. </w:t>
      </w:r>
    </w:p>
    <w:p w14:paraId="6CEECEBC" w14:textId="77777777" w:rsidR="00AD5823" w:rsidRPr="00AD5823" w:rsidRDefault="00AD5823" w:rsidP="005E0B48">
      <w:pPr>
        <w:pStyle w:val="Body"/>
        <w:pBdr>
          <w:top w:val="single" w:sz="4" w:space="1" w:color="auto"/>
          <w:left w:val="single" w:sz="4" w:space="1" w:color="auto"/>
          <w:bottom w:val="single" w:sz="4" w:space="1" w:color="auto"/>
          <w:right w:val="single" w:sz="4" w:space="1" w:color="auto"/>
        </w:pBdr>
        <w:jc w:val="both"/>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Идентифицираните подземни водни тела в община Брезник са две и са:</w:t>
      </w:r>
    </w:p>
    <w:p w14:paraId="207E0353"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Кватернер - Радомир - Брезник с код BG4G000000Q007 - намира се в добро химично и добро количествено състояние; </w:t>
      </w:r>
    </w:p>
    <w:p w14:paraId="1D5258E7"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w:t>
      </w:r>
      <w:r w:rsidRPr="00AD5823">
        <w:rPr>
          <w:rFonts w:ascii="Times New Roman" w:eastAsia="Times New Roman" w:hAnsi="Times New Roman" w:cs="Times New Roman"/>
          <w:sz w:val="24"/>
          <w:szCs w:val="24"/>
          <w:lang w:val="bg-BG"/>
        </w:rPr>
        <w:tab/>
        <w:t xml:space="preserve">Порови води в Неоген - Брезник - Земен с код BG4G000000N015 - също се намира в добро химично и добро количествено състояние. </w:t>
      </w:r>
    </w:p>
    <w:p w14:paraId="7B294FE9"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Тези две водни тела са с потенциал за питейно-битово водоснабдяване и в същото време ресурс с необходимите изисквания за опазване от замърсяване. Подземните води са пресни по съдържание на разтворени соли с преобладаващи йони, минерализирани са, неутрални, много твърди, сулфатно-хидрокарбонатни, калциево-магнезиеви с повишено съдържание на тежки метали - алуминий, желязо и манган. </w:t>
      </w:r>
    </w:p>
    <w:p w14:paraId="7AEB8E1C"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Брезник има един извор на минерална вода в местност „Лесков дол“ - „Желязната вода“. Тя притежава високи лечебни свойства и е отличена със златен медал за минерални води. </w:t>
      </w:r>
    </w:p>
    <w:p w14:paraId="39B7BAB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5883B428"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Състояние на почвите </w:t>
      </w:r>
    </w:p>
    <w:p w14:paraId="4FA35805"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48748A76"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Почвите на територията на Местната инициативна рибарска група са сравнително екологични чисти, със слаби, по-скоро локални и единични замърсявания. Те се характеризират като чисти, тъй като на територията на МИРГ не съществуват тежки промишлени замърсители, които да нарушават целостта и свойствата на почвената постилка. Почвеното състояние за трите общини по отделно има следния вид: </w:t>
      </w:r>
    </w:p>
    <w:p w14:paraId="39F0B81E"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Съгласно списък за екологично застрашените региони, община Сливница не попада в него, а липсата на сериозни замърсители е значително предимство за селското стопанство и туризма. </w:t>
      </w:r>
    </w:p>
    <w:p w14:paraId="62D43C46"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Сливница се характеризира със средна опасност от развитие на ерозионни процеси, а на места вече съществуват такива. Територията попада в район със съвременни вертикални движения, но по отношение на свлачищата общината попада в област с ниска степен на опасност. Съгласно Геологическия институт към БАН, опасността от срутища е средна. Препоръчително е въвеждането на противоерозионни мероприятия, за да се възпрат евентуални бъдещи прояви на ерозия. </w:t>
      </w:r>
    </w:p>
    <w:p w14:paraId="0319406B"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се извършват геолого-проучвателни, минно-добрини и преработвателни дейности, чрез които се нарушават земите на територията. Процесите на увреждане на почвите са свързани с необратимите загуби на почва вследствие на деградационните процеси. </w:t>
      </w:r>
    </w:p>
    <w:p w14:paraId="7AC90D6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Анализ на пригодността на почвите показва, че те са предимно умерено пригодни, а по единично те са: излужени смолници - умерено пригодни; канелено-подзолисти - умерено до ограничено подзолисти; алувиалните почви - най-прогодни; излужени канелени горски - умерено пригодни. </w:t>
      </w:r>
    </w:p>
    <w:p w14:paraId="0E151686"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Процесите на увреждане на почвите, са свързани с необратимите загуби на почва, вследствие на деградационни процеси. Съгласно данни на НИМХ почвите в общината са определени като почви с повишен риск от почвено засушаване, а по отношение на ерозионните процеси - орографските особености не благоприятстват дефлацията, но пък създават условия за интензивна ерозия. </w:t>
      </w:r>
    </w:p>
    <w:p w14:paraId="5A0DC9E7"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общината липсват регистрирани данни за заблатени терени, а съгласно информация на ИАОС на територията липсват и засолени и вкислени терени. Липсват производства които замърсяват почвите с тежки метали и нефтопродукти. </w:t>
      </w:r>
    </w:p>
    <w:p w14:paraId="5E0777BC"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съществува регистриран склад за съхранение на ПРЗ в местност „Говедарника“, град Костинброд и попада в списъка, подлежащ на задължителен контрол, относно изпълнението на програмата по мониторинг на ниво III. ББ-кубове са запълнени с излезли от употреба ПРЗ. </w:t>
      </w:r>
    </w:p>
    <w:p w14:paraId="5F8958D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За село Богьовци е одобрен пункт за почвен мониторинг, който е включен като неразделна част от НСМОС, ръководен от ИАОС.</w:t>
      </w:r>
    </w:p>
    <w:p w14:paraId="33210485"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Препоръчва се извършването на действия свързани с контрола върху употребата на изкуствени торове. </w:t>
      </w:r>
    </w:p>
    <w:p w14:paraId="14B73DCF"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След извършен мониторинг е установено, че на територията на РИОСВ - Перник и в частност община Брезник, няма регистрирани случаи на замърсяване на площи в резултат на употреба на пестициди. На територията на община Брезник също съществува склад за съхранение на ПРЗ, които по-късно са депонирани в ББ-кубове, които са разположени на две площадки - в село Кошарево и в град Брезник. </w:t>
      </w:r>
    </w:p>
    <w:p w14:paraId="54CAD95B"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Съществува и складова база на ЗКПУ Взаимопомощ, която се намира в много лошо състояние и са възможни рискове от замърсяване, за които обаче са предприети мерки на ранен етап. </w:t>
      </w:r>
    </w:p>
    <w:p w14:paraId="050169E1"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На територията липсват отчетни данни за засоляване или вкисляване на почвите или установени свлачищни процеси и не са установени замърсявания с тежки метали и нефтопродукти. Орографските особености на общината не предпоставят образуването на дефлационни процеси, но благоприятстват ерозията, макари да не са регистрирани силно ерозирали терени. </w:t>
      </w:r>
    </w:p>
    <w:p w14:paraId="22478CD8"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Почвите, земите и терените на територията на община Брезник могат да се определят като чисти, без сериозни проблеми и замърсявания.  </w:t>
      </w:r>
    </w:p>
    <w:p w14:paraId="2DF30579"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5F25C5FA"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Отпадъци </w:t>
      </w:r>
    </w:p>
    <w:p w14:paraId="4728EB8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07E1510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Управлението на отпадъците за трите общини съставящи територията на МИРГ „Сливница - Костинброд - Брезник“, ще бъде разгледано за всяка община самостоятелно. </w:t>
      </w:r>
    </w:p>
    <w:p w14:paraId="69ED1921"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Територията на община Сливница е напълно обхвата от организиран система за сметосъбиране и сметоизвозване, а генерираните отпадъци се извозват към Регионално депо за неопасни отпадъци в село Богьовци, община Костинброд. Периодичността на извозването се осъществява по утвърден график от Кмета на общината и се извършва веднъж седмично, а в централната градска част - два пъти седмично. Отпадъците от селата се извозват веднъж седмично, с изключение на село Алдомировци, където се извозват два пъти седмично.</w:t>
      </w:r>
    </w:p>
    <w:p w14:paraId="47EA06AA"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Сливница има сключен договор с ЕКОКОЛЕКТ АД и функционира Общинско предприятие „Сливница“ с предмет на дейност - сметосъбиране, сметоизвозване, поддръжка на чистотата на териториите на обществено ползване и поддръжка на зелените площи. Община Сливница не компостира биоотпадъците от поддържаните обществени площи, поради липсата на финансов ресурс. </w:t>
      </w:r>
    </w:p>
    <w:p w14:paraId="780E956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Морфологичният състав на отпадъците е представен основно от градински, инертни, пластмаса, хранителни отпадъци и отпадъци от хартия, а останалите видове отпадъци заемат много по-малък дял от общото количество. </w:t>
      </w:r>
    </w:p>
    <w:p w14:paraId="62857A1C"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съществува система за разделно събиране на отпадъци от опаковки в цветни контейнери, но не съществува депо/площадка за строителни отпадъци. </w:t>
      </w:r>
    </w:p>
    <w:p w14:paraId="35AA764A"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Костинброд има организирано събиране и транспортиране на битови отпадъци, в което се обхваща 100% от население. То се извършва от фирма БКС „Хр. Нанев“ ЕООД, като периодичността на обслужване е в зависимост от обема на използваните съдове и сезоните. По отчетни данни, генерираните смесени битови отпадъци се увеличават, вместо да намаляват. </w:t>
      </w:r>
    </w:p>
    <w:p w14:paraId="6788C0DC"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Фирма БКС „Хр. Нанев“ ЕООД транспортира отпадъците до РДНО в село Богьовци, община Костинброд, която също извършва и почистване и поддържане на територии за обществено ползване и зелени територии, поддържа разделното събиране и транспортиране на биоразградими отпадъци. </w:t>
      </w:r>
    </w:p>
    <w:p w14:paraId="045B98CF"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lastRenderedPageBreak/>
        <w:t xml:space="preserve">Общината има сключен договор с „Екобулпак“ АД, която въвежда система за разделно събиране на отпадъци от опаковки за всички жители на град Костинброд и селата Петърч и Голяновци. На територията са предоставени съдове за събиране на отпадъци от хартия, картон, пластмаса, метал и стъкло. В общината съществуват общо 2 500 контейнера за разделно събиране на отпадъци от опаковки, от които 1 100 жълти тип „Бобър“ за хартия, картон, пластмаса и метал и 1 400 зелени тип „Иглу“ за стъкло. </w:t>
      </w:r>
    </w:p>
    <w:p w14:paraId="4901EB5B"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Костинброд има сключени договори за оползотворяване и приемане на отпадъци от ИУЕЕО, ИУМПС, едрогабаритни и опасни отпадъци и НУБА, а съдове за събирането на тези отпадъци са разположени из цялата община. </w:t>
      </w:r>
    </w:p>
    <w:p w14:paraId="69AED7B3"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Строителните и инертните отпадъци се транспортират и депонират до РДНО, а в местност „Шияковци“, град Костинброд съществува склад за съхранение на Пестициди. Инфилтратните води се улавят от дренажна система, отвеждат се гравитачно от клетките и посредством събирателни шахти и колектор се отвеждат до ретензионен басейн. </w:t>
      </w:r>
    </w:p>
    <w:p w14:paraId="7395DF77"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Всички населени места от територията на община Брезник са обхванати от организирана система за събиране и извозване на отпадъци към регионалното депо в района. За територията на община Брезник също се увеличава количеството генерирани отпадъци, което е отрицателна тенденция. Дейностите по сметосъбиране и сметоизвозване се извършва от служителите в дейност „Чистота“ и включват специализирани автомобили и контейнери, включително и контейнери за пепел. </w:t>
      </w:r>
    </w:p>
    <w:p w14:paraId="57AAD895"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Събирането на отпадъците се осъществява по утвърдени договорени маршрути и график по населените места както и съответната кратност за месец. Системата не обхваща бившите ТКЗС-та и някои махали в селата. </w:t>
      </w:r>
    </w:p>
    <w:p w14:paraId="5043ABD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общината се осъществява поетапно въвеждане на разделно събиране и оползотворяване чрез компостиране на биоотпадъците. През 2021 г. се въвежда услуга за наемане на контейнерите и транспортиране до площадка за третиране на строителни отпадъци. За съжаление все още съществува практика за нерегламентирано изхвърляне на строителни отпадъци. </w:t>
      </w:r>
    </w:p>
    <w:p w14:paraId="4F2322A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В община Брезник се генерират малки количества опасни отпадъци - пестициди и отработени масла, като през 2012 г. са предприети мерки за обезвреждане и депониране на негодни пестициди, а през 2019 г. са преопаковани и извозени. </w:t>
      </w:r>
    </w:p>
    <w:p w14:paraId="11F63811"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Община Брезник има сключени договори за оползотворяване на НУБА и ИУЕЕО. Обезвреждането и депонирането на отпадъците се извършва на РДНО „Тева“. </w:t>
      </w:r>
    </w:p>
    <w:p w14:paraId="2DD1A943"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Системата за разделно събиране обслужва домакинствата, административните, социалните и обществените сгради, заведенията, търговските обекти и обектите за отдих, забавления и туризъм в общината. През 2016 г. е преустановена експлоатацията на съществуващото депо за неопасни отпадъци в местност „Чифлик“, град Брезник и се предприемат рекултивационни дейности.</w:t>
      </w:r>
    </w:p>
    <w:p w14:paraId="5F5734F2"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2F971E4D"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Биоразнообразие, защитени територии и защитени зони </w:t>
      </w:r>
    </w:p>
    <w:p w14:paraId="53724983"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p>
    <w:p w14:paraId="627B02C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На територията на МИРГ „Сливница - Костинброд - Брезник“ съществува много голямо разстително и флористично разнообразие, представено от множество дървесни, храстови и тревни видове, някои силно характерни, други редки, защитени и застрашени.</w:t>
      </w:r>
    </w:p>
    <w:p w14:paraId="242569A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МИРГ съществуват около 100 вида растения с различен природозащитен статус, като някои са включени в Директива 92/43/ЕИО (за местообитанията) - Приложение 2, други в Приложения 2 и 3 на ЗБР, а трети - в ЧКБ том I - „Растения“ с категории „критично застрашен“, „застрашен“ и „уязвим“, съществуват и два вида растения, включени в червения списък на IUCN - единия с категория „критично застрашен“, другия с категория „рядък“. </w:t>
      </w:r>
    </w:p>
    <w:p w14:paraId="4A51EBDA"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Относно фаунистичното разнообразие на територията на МИРГ, най-голямо е разнообразието на орнитофауната, представена от над 250 вида птици, голяма част от които са включени в Приложенията на ЗБР, в ЧКБ том II „Животни“, с категории „критично застрашен“, „застрашен“, „уязвим“ и „изчезнал“, както и в ЗЛОД. </w:t>
      </w:r>
    </w:p>
    <w:p w14:paraId="43D1E409"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По отношение на рибите на територията съществуват около 10-на вида риби включени в Приложенията на ЗБР, в ЧКБ том II „Животни“ и в ЗРА. </w:t>
      </w:r>
    </w:p>
    <w:p w14:paraId="6625FEF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Разнообразието на земноводни и влечуги е малко по-голямо, като също част от тях притежават природозащитен статус. </w:t>
      </w:r>
    </w:p>
    <w:p w14:paraId="5AB23CF0"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Бозайниковото разнообразие е представено от около 55 вида, като най-много от тях са включени в ЗБР, по-малко в ЧКБ том II „Животни“ и ЗЛОД, тъй като една част от едрите и дребните бозайници са обект на лов. </w:t>
      </w:r>
    </w:p>
    <w:p w14:paraId="02D8B7C8"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МИРГ „Сливница - Костинброд - Брезник“ защитените природни територии по смисъла на Закона за защитените територии са 6 броя и са следните: Защитена местност „Адомировско блато“, Защитена местност „Хълмчето“, Природна забележителност „Безденски извори“, Защитена местност „Находище на Блатно секирче - село Бучин проход“, Защитена местност „Находище на Гигантски живовляк - село Бучин проход“ и Защитена местност „Розмаринолистна върба“. </w:t>
      </w:r>
    </w:p>
    <w:p w14:paraId="4F0F190B" w14:textId="77777777" w:rsidR="00AD5823" w:rsidRPr="00AD5823" w:rsidRDefault="00AD5823" w:rsidP="00AD5823">
      <w:pPr>
        <w:pStyle w:val="Body"/>
        <w:pBdr>
          <w:top w:val="single" w:sz="4" w:space="1" w:color="auto"/>
          <w:left w:val="single" w:sz="4" w:space="1" w:color="auto"/>
          <w:bottom w:val="single" w:sz="4" w:space="1" w:color="auto"/>
          <w:right w:val="single" w:sz="4" w:space="1" w:color="auto"/>
        </w:pBdr>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 xml:space="preserve">На територията на община Брезник не съществуват обявени защитени природни територии. </w:t>
      </w:r>
    </w:p>
    <w:p w14:paraId="32996FFB" w14:textId="1140AD58" w:rsidR="003671DB" w:rsidRPr="000D6310" w:rsidRDefault="00AD5823" w:rsidP="00AD5823">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r w:rsidRPr="00AD5823">
        <w:rPr>
          <w:rFonts w:ascii="Times New Roman" w:eastAsia="Times New Roman" w:hAnsi="Times New Roman" w:cs="Times New Roman"/>
          <w:sz w:val="24"/>
          <w:szCs w:val="24"/>
          <w:lang w:val="bg-BG"/>
        </w:rPr>
        <w:t>По отношение на защитени зони от общоевропейската екологична мрежа „Натура 2000“ обявени по смисъла на ЗБР и двете Директиви - за местообитанията и птиците, са 7 и са следните: ЗЗ „Драгоман“ BG0000322 по Директивата за местообитанията, ЗЗ „Раяновци“ BG0002001 по Директивата за птиците, ЗЗ „Западна Стара планина и Предбалкана“ BG0001040 по Директивата за местообитанията, ЗЗ „Любаш“ BG0000624, по Директива 92/43, ЗЗ „Мещица“ BG0002101 по Директива 2009/147, ЗЗ „Ноевци“ BG0002101 по Директива 2009/147 и ЗЗ „Ребро“ BG0000314 по Директивата за местообитанията.</w:t>
      </w:r>
    </w:p>
    <w:p w14:paraId="4BF6BFAC" w14:textId="77777777" w:rsidR="003671DB" w:rsidRPr="000D6310" w:rsidRDefault="003671DB" w:rsidP="00683ED1">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039AC499" w14:textId="77777777" w:rsidR="003671DB" w:rsidRPr="000D6310" w:rsidRDefault="003671DB" w:rsidP="00683ED1">
      <w:pPr>
        <w:pStyle w:val="Body"/>
        <w:pBdr>
          <w:top w:val="single" w:sz="4" w:space="1" w:color="auto"/>
          <w:left w:val="single" w:sz="4" w:space="1" w:color="auto"/>
          <w:bottom w:val="single" w:sz="4" w:space="1" w:color="auto"/>
          <w:right w:val="single" w:sz="4" w:space="1" w:color="auto"/>
        </w:pBdr>
        <w:spacing w:after="0"/>
        <w:rPr>
          <w:rFonts w:ascii="Times New Roman" w:eastAsia="Times New Roman" w:hAnsi="Times New Roman" w:cs="Times New Roman"/>
          <w:sz w:val="24"/>
          <w:szCs w:val="24"/>
          <w:lang w:val="bg-BG"/>
        </w:rPr>
      </w:pPr>
    </w:p>
    <w:p w14:paraId="2C780065" w14:textId="77777777" w:rsidR="00CD56C6" w:rsidRPr="000D6310" w:rsidRDefault="00CD56C6" w:rsidP="00683ED1">
      <w:pPr>
        <w:pStyle w:val="Body"/>
        <w:rPr>
          <w:rFonts w:ascii="Times New Roman" w:hAnsi="Times New Roman"/>
          <w:b/>
          <w:bCs/>
          <w:sz w:val="24"/>
          <w:szCs w:val="24"/>
          <w:lang w:val="bg-BG"/>
        </w:rPr>
      </w:pPr>
    </w:p>
    <w:p w14:paraId="12B3DF89" w14:textId="77777777" w:rsidR="00182CEB"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lastRenderedPageBreak/>
        <w:t>1.2</w:t>
      </w:r>
      <w:r w:rsidRPr="00F473E4">
        <w:rPr>
          <w:rFonts w:ascii="Times New Roman" w:hAnsi="Times New Roman" w:cs="Times New Roman"/>
          <w:sz w:val="24"/>
          <w:szCs w:val="24"/>
          <w:lang w:val="bg-BG"/>
        </w:rPr>
        <w:t xml:space="preserve"> Карта и граници на рибарската територия.</w:t>
      </w:r>
      <w:r w:rsidR="0073220A" w:rsidRPr="00F473E4">
        <w:rPr>
          <w:rFonts w:ascii="Times New Roman" w:hAnsi="Times New Roman" w:cs="Times New Roman"/>
          <w:sz w:val="24"/>
          <w:szCs w:val="24"/>
          <w:lang w:val="bg-BG"/>
        </w:rPr>
        <w:t xml:space="preserve"> Обосновка за формирането на МИРГ на конкретната територия с необходимите доказателства</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CD56C6" w:rsidRPr="00640FF2" w14:paraId="439C27F8"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77451D6" w14:textId="35035D07" w:rsidR="00CD56C6" w:rsidRDefault="00ED1330" w:rsidP="00282344">
            <w:pPr>
              <w:pStyle w:val="Body"/>
              <w:jc w:val="right"/>
              <w:rPr>
                <w:rFonts w:ascii="Times New Roman" w:hAnsi="Times New Roman"/>
                <w:sz w:val="20"/>
                <w:szCs w:val="20"/>
                <w:lang w:val="bg-BG"/>
              </w:rPr>
            </w:pPr>
            <w:r>
              <w:rPr>
                <w:noProof/>
              </w:rPr>
              <w:drawing>
                <wp:anchor distT="0" distB="0" distL="114300" distR="114300" simplePos="0" relativeHeight="251657728" behindDoc="1" locked="0" layoutInCell="1" allowOverlap="1" wp14:anchorId="17D1F54E" wp14:editId="46FDDC9A">
                  <wp:simplePos x="0" y="0"/>
                  <wp:positionH relativeFrom="column">
                    <wp:posOffset>423545</wp:posOffset>
                  </wp:positionH>
                  <wp:positionV relativeFrom="paragraph">
                    <wp:posOffset>219710</wp:posOffset>
                  </wp:positionV>
                  <wp:extent cx="5473700" cy="3869930"/>
                  <wp:effectExtent l="0" t="0" r="0" b="0"/>
                  <wp:wrapNone/>
                  <wp:docPr id="8932436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0" cy="386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56C6" w:rsidRPr="000D6310">
              <w:rPr>
                <w:rFonts w:ascii="Times New Roman" w:hAnsi="Times New Roman"/>
                <w:sz w:val="20"/>
                <w:szCs w:val="20"/>
                <w:lang w:val="bg-BG"/>
              </w:rPr>
              <w:t>Текстово поле [до 20 000 символа]</w:t>
            </w:r>
          </w:p>
          <w:p w14:paraId="0FB62F73" w14:textId="38DFBDFC" w:rsidR="00ED1330" w:rsidRDefault="00ED1330" w:rsidP="007317A2">
            <w:pPr>
              <w:pStyle w:val="Body"/>
              <w:jc w:val="both"/>
              <w:rPr>
                <w:rFonts w:ascii="Times New Roman" w:hAnsi="Times New Roman"/>
                <w:sz w:val="20"/>
                <w:szCs w:val="20"/>
                <w:lang w:val="bg-BG"/>
              </w:rPr>
            </w:pPr>
          </w:p>
          <w:p w14:paraId="1A981646" w14:textId="71A9F74A" w:rsidR="00ED1330" w:rsidRDefault="00ED1330" w:rsidP="007317A2">
            <w:pPr>
              <w:pStyle w:val="Body"/>
              <w:jc w:val="both"/>
              <w:rPr>
                <w:rFonts w:ascii="Times New Roman" w:hAnsi="Times New Roman"/>
                <w:sz w:val="20"/>
                <w:szCs w:val="20"/>
                <w:lang w:val="bg-BG"/>
              </w:rPr>
            </w:pPr>
          </w:p>
          <w:p w14:paraId="781B43AC" w14:textId="3ED964F8" w:rsidR="00ED1330" w:rsidRDefault="00ED1330" w:rsidP="007317A2">
            <w:pPr>
              <w:pStyle w:val="Body"/>
              <w:jc w:val="both"/>
              <w:rPr>
                <w:rFonts w:ascii="Times New Roman" w:hAnsi="Times New Roman"/>
                <w:sz w:val="20"/>
                <w:szCs w:val="20"/>
                <w:lang w:val="bg-BG"/>
              </w:rPr>
            </w:pPr>
          </w:p>
          <w:p w14:paraId="2526732F" w14:textId="771C6977" w:rsidR="00ED1330" w:rsidRDefault="00ED1330" w:rsidP="007317A2">
            <w:pPr>
              <w:pStyle w:val="Body"/>
              <w:jc w:val="both"/>
              <w:rPr>
                <w:rFonts w:ascii="Times New Roman" w:hAnsi="Times New Roman"/>
                <w:sz w:val="20"/>
                <w:szCs w:val="20"/>
                <w:lang w:val="bg-BG"/>
              </w:rPr>
            </w:pPr>
          </w:p>
          <w:p w14:paraId="3FFFE5B0" w14:textId="4EBA8BE6" w:rsidR="00ED1330" w:rsidRDefault="00ED1330" w:rsidP="007317A2">
            <w:pPr>
              <w:pStyle w:val="Body"/>
              <w:jc w:val="both"/>
              <w:rPr>
                <w:rFonts w:ascii="Times New Roman" w:hAnsi="Times New Roman"/>
                <w:sz w:val="20"/>
                <w:szCs w:val="20"/>
                <w:lang w:val="bg-BG"/>
              </w:rPr>
            </w:pPr>
          </w:p>
          <w:p w14:paraId="53B0B0E2" w14:textId="40C5E6C2" w:rsidR="00ED1330" w:rsidRDefault="00ED1330" w:rsidP="007317A2">
            <w:pPr>
              <w:pStyle w:val="Body"/>
              <w:jc w:val="both"/>
              <w:rPr>
                <w:rFonts w:ascii="Times New Roman" w:hAnsi="Times New Roman"/>
                <w:sz w:val="20"/>
                <w:szCs w:val="20"/>
                <w:lang w:val="bg-BG"/>
              </w:rPr>
            </w:pPr>
          </w:p>
          <w:p w14:paraId="64BDDA89" w14:textId="305D6F2F" w:rsidR="00ED1330" w:rsidRDefault="00ED1330" w:rsidP="007317A2">
            <w:pPr>
              <w:pStyle w:val="Body"/>
              <w:jc w:val="both"/>
              <w:rPr>
                <w:rFonts w:ascii="Times New Roman" w:hAnsi="Times New Roman"/>
                <w:sz w:val="20"/>
                <w:szCs w:val="20"/>
                <w:lang w:val="bg-BG"/>
              </w:rPr>
            </w:pPr>
          </w:p>
          <w:p w14:paraId="57868CFC" w14:textId="212FDE76" w:rsidR="00ED1330" w:rsidRDefault="00ED1330" w:rsidP="007317A2">
            <w:pPr>
              <w:pStyle w:val="Body"/>
              <w:jc w:val="both"/>
              <w:rPr>
                <w:rFonts w:ascii="Times New Roman" w:hAnsi="Times New Roman"/>
                <w:sz w:val="20"/>
                <w:szCs w:val="20"/>
                <w:lang w:val="bg-BG"/>
              </w:rPr>
            </w:pPr>
          </w:p>
          <w:p w14:paraId="7E652B16" w14:textId="77777777" w:rsidR="00ED1330" w:rsidRDefault="00ED1330" w:rsidP="007317A2">
            <w:pPr>
              <w:pStyle w:val="Body"/>
              <w:jc w:val="both"/>
              <w:rPr>
                <w:rFonts w:ascii="Times New Roman" w:hAnsi="Times New Roman"/>
                <w:sz w:val="20"/>
                <w:szCs w:val="20"/>
                <w:lang w:val="bg-BG"/>
              </w:rPr>
            </w:pPr>
          </w:p>
          <w:p w14:paraId="131AC3FD" w14:textId="77777777" w:rsidR="00ED1330" w:rsidRDefault="00ED1330" w:rsidP="007317A2">
            <w:pPr>
              <w:pStyle w:val="Body"/>
              <w:jc w:val="both"/>
              <w:rPr>
                <w:rFonts w:ascii="Times New Roman" w:hAnsi="Times New Roman"/>
                <w:sz w:val="20"/>
                <w:szCs w:val="20"/>
                <w:lang w:val="bg-BG"/>
              </w:rPr>
            </w:pPr>
          </w:p>
          <w:p w14:paraId="4005DD48" w14:textId="77777777" w:rsidR="00ED1330" w:rsidRDefault="00ED1330" w:rsidP="007317A2">
            <w:pPr>
              <w:pStyle w:val="Body"/>
              <w:jc w:val="both"/>
              <w:rPr>
                <w:rFonts w:ascii="Times New Roman" w:hAnsi="Times New Roman"/>
                <w:sz w:val="20"/>
                <w:szCs w:val="20"/>
                <w:lang w:val="bg-BG"/>
              </w:rPr>
            </w:pPr>
          </w:p>
          <w:p w14:paraId="711DA00A" w14:textId="77777777" w:rsidR="00ED1330" w:rsidRDefault="00ED1330" w:rsidP="007317A2">
            <w:pPr>
              <w:pStyle w:val="Body"/>
              <w:jc w:val="both"/>
              <w:rPr>
                <w:rFonts w:ascii="Times New Roman" w:hAnsi="Times New Roman"/>
                <w:sz w:val="20"/>
                <w:szCs w:val="20"/>
                <w:lang w:val="bg-BG"/>
              </w:rPr>
            </w:pPr>
          </w:p>
          <w:p w14:paraId="227A6B6D" w14:textId="77777777" w:rsidR="00ED1330" w:rsidRDefault="00ED1330" w:rsidP="007317A2">
            <w:pPr>
              <w:pStyle w:val="Body"/>
              <w:jc w:val="both"/>
              <w:rPr>
                <w:rFonts w:ascii="Times New Roman" w:hAnsi="Times New Roman"/>
                <w:sz w:val="20"/>
                <w:szCs w:val="20"/>
                <w:lang w:val="bg-BG"/>
              </w:rPr>
            </w:pPr>
          </w:p>
          <w:p w14:paraId="0BDE14C7" w14:textId="77777777" w:rsidR="00ED1330" w:rsidRDefault="00ED1330" w:rsidP="007317A2">
            <w:pPr>
              <w:pStyle w:val="Body"/>
              <w:jc w:val="both"/>
              <w:rPr>
                <w:rFonts w:ascii="Times New Roman" w:hAnsi="Times New Roman"/>
                <w:sz w:val="20"/>
                <w:szCs w:val="20"/>
                <w:lang w:val="bg-BG"/>
              </w:rPr>
            </w:pPr>
          </w:p>
          <w:p w14:paraId="1CC36153" w14:textId="77777777" w:rsidR="00ED1330" w:rsidRPr="00ED1330" w:rsidRDefault="00ED1330" w:rsidP="007317A2">
            <w:pPr>
              <w:spacing w:line="276" w:lineRule="auto"/>
              <w:ind w:firstLine="567"/>
              <w:jc w:val="both"/>
              <w:rPr>
                <w:rFonts w:eastAsia="Calibri"/>
                <w:lang w:val="bg-BG"/>
              </w:rPr>
            </w:pPr>
            <w:r w:rsidRPr="00ED1330">
              <w:rPr>
                <w:rFonts w:eastAsia="Calibri"/>
                <w:b/>
                <w:bCs/>
                <w:i/>
                <w:iCs/>
                <w:lang w:val="bg-BG"/>
              </w:rPr>
              <w:t>Община Сливница</w:t>
            </w:r>
            <w:r w:rsidRPr="00ED1330">
              <w:rPr>
                <w:rFonts w:eastAsia="Calibri"/>
                <w:lang w:val="bg-BG"/>
              </w:rPr>
              <w:t xml:space="preserve"> има площ от 187 км</w:t>
            </w:r>
            <w:r w:rsidRPr="00ED1330">
              <w:rPr>
                <w:rFonts w:eastAsia="Calibri"/>
                <w:vertAlign w:val="superscript"/>
                <w:lang w:val="bg-BG"/>
              </w:rPr>
              <w:t>2</w:t>
            </w:r>
            <w:r w:rsidRPr="00ED1330">
              <w:rPr>
                <w:rFonts w:eastAsia="Calibri"/>
                <w:lang w:val="bg-BG"/>
              </w:rPr>
              <w:t xml:space="preserve"> и е 14-та по големина от 22-те общини в областта, а границите й се срещат със следните общини – на северозапад граничи с община Драгоман, на североизток граничи с община Костинброд, на югоизток граничи с община Божурище и на югозапад граничи с община Брезник (област Перник). Град Сливница се намира на 22 км разстояние от столицата София, на 40 км от град Перник и на 32 км от границата с Република Сърбия. Град Сливница е административен център на община Сливница и осъществява свързаност с останалите населени места. </w:t>
            </w:r>
          </w:p>
          <w:p w14:paraId="0E796F51" w14:textId="77777777" w:rsidR="00ED1330" w:rsidRPr="00ED1330" w:rsidRDefault="00ED1330" w:rsidP="007317A2">
            <w:pPr>
              <w:spacing w:line="276" w:lineRule="auto"/>
              <w:ind w:firstLine="567"/>
              <w:jc w:val="both"/>
              <w:rPr>
                <w:rFonts w:eastAsia="Calibri"/>
                <w:lang w:val="bg-BG"/>
              </w:rPr>
            </w:pPr>
            <w:r w:rsidRPr="00ED1330">
              <w:rPr>
                <w:rFonts w:eastAsia="Calibri"/>
                <w:lang w:val="bg-BG"/>
              </w:rPr>
              <w:t xml:space="preserve">Разположението на общината определя и нейното място в областната инфраструктура – през нея преминават железопътната линия и автомобилен път София – Драгоман – Димитровград – Белград, които са част от транспортен европейски коридор №10. </w:t>
            </w:r>
          </w:p>
          <w:p w14:paraId="63B038CF" w14:textId="77777777" w:rsidR="00ED1330" w:rsidRPr="00ED1330" w:rsidRDefault="00ED1330" w:rsidP="007317A2">
            <w:pPr>
              <w:spacing w:line="276" w:lineRule="auto"/>
              <w:ind w:firstLine="567"/>
              <w:jc w:val="both"/>
              <w:rPr>
                <w:rFonts w:eastAsia="Calibri"/>
                <w:lang w:val="bg-BG"/>
              </w:rPr>
            </w:pPr>
            <w:r w:rsidRPr="00ED1330">
              <w:rPr>
                <w:rFonts w:eastAsia="Calibri"/>
                <w:lang w:val="bg-BG"/>
              </w:rPr>
              <w:t xml:space="preserve">Община Костинброд има площ от 254.4 </w:t>
            </w:r>
            <w:r w:rsidRPr="0041562B">
              <w:rPr>
                <w:rFonts w:eastAsia="Calibri"/>
              </w:rPr>
              <w:t>km</w:t>
            </w:r>
            <w:r w:rsidRPr="00ED1330">
              <w:rPr>
                <w:rFonts w:eastAsia="Calibri"/>
                <w:lang w:val="bg-BG"/>
              </w:rPr>
              <w:t xml:space="preserve">2 и е 12-а по големина сред 22-те общини на областта, което съставлява 3,59% от територията на областта. Разположена е на 14 км северозападно от София. Границите й със съседните общини са следните: на югоизток – Столична община, на юг – Божурище, на запад – Сливница и Драгоман, на северозапад – Годеч, и на североизток – Своге. Преминаването на трансевропейски транспортни коридори (ТК) в близост до община Костинброд, определя транспортно-географското положение като благоприятно. </w:t>
            </w:r>
            <w:r w:rsidRPr="0041562B">
              <w:rPr>
                <w:rFonts w:eastAsia="Calibri"/>
              </w:rPr>
              <w:t>I</w:t>
            </w:r>
            <w:r w:rsidRPr="00ED1330">
              <w:rPr>
                <w:rFonts w:eastAsia="Calibri"/>
                <w:lang w:val="bg-BG"/>
              </w:rPr>
              <w:t xml:space="preserve">-ви клас път </w:t>
            </w:r>
            <w:r w:rsidRPr="0041562B">
              <w:rPr>
                <w:rFonts w:eastAsia="Calibri"/>
              </w:rPr>
              <w:t>I</w:t>
            </w:r>
            <w:r w:rsidRPr="00ED1330">
              <w:rPr>
                <w:rFonts w:eastAsia="Calibri"/>
                <w:lang w:val="bg-BG"/>
              </w:rPr>
              <w:t xml:space="preserve">-8 (София- Калотина) от републиканската пътна мрежа, </w:t>
            </w:r>
            <w:r w:rsidRPr="0041562B">
              <w:rPr>
                <w:rFonts w:eastAsia="Calibri"/>
              </w:rPr>
              <w:t>II</w:t>
            </w:r>
            <w:r w:rsidRPr="00ED1330">
              <w:rPr>
                <w:rFonts w:eastAsia="Calibri"/>
                <w:lang w:val="bg-BG"/>
              </w:rPr>
              <w:t xml:space="preserve">-ри участък от 35,8 </w:t>
            </w:r>
            <w:r w:rsidRPr="0041562B">
              <w:rPr>
                <w:rFonts w:eastAsia="Calibri"/>
              </w:rPr>
              <w:t>km</w:t>
            </w:r>
            <w:r w:rsidRPr="00ED1330">
              <w:rPr>
                <w:rFonts w:eastAsia="Calibri"/>
                <w:lang w:val="bg-BG"/>
              </w:rPr>
              <w:t xml:space="preserve"> от републикански път, </w:t>
            </w:r>
            <w:r w:rsidRPr="0041562B">
              <w:rPr>
                <w:rFonts w:eastAsia="Calibri"/>
              </w:rPr>
              <w:t>II</w:t>
            </w:r>
            <w:r w:rsidRPr="00ED1330">
              <w:rPr>
                <w:rFonts w:eastAsia="Calibri"/>
                <w:lang w:val="bg-BG"/>
              </w:rPr>
              <w:t xml:space="preserve">-81 „Ломско шосе“ (София – Костинброд – Монтана – Лом), </w:t>
            </w:r>
            <w:r w:rsidRPr="0041562B">
              <w:rPr>
                <w:rFonts w:eastAsia="Calibri"/>
              </w:rPr>
              <w:t>III</w:t>
            </w:r>
            <w:r w:rsidRPr="00ED1330">
              <w:rPr>
                <w:rFonts w:eastAsia="Calibri"/>
                <w:lang w:val="bg-BG"/>
              </w:rPr>
              <w:t xml:space="preserve">-ти клас път </w:t>
            </w:r>
            <w:r w:rsidRPr="0041562B">
              <w:rPr>
                <w:rFonts w:eastAsia="Calibri"/>
              </w:rPr>
              <w:t>III</w:t>
            </w:r>
            <w:r w:rsidRPr="00ED1330">
              <w:rPr>
                <w:rFonts w:eastAsia="Calibri"/>
                <w:lang w:val="bg-BG"/>
              </w:rPr>
              <w:t>-811 (</w:t>
            </w:r>
            <w:r w:rsidRPr="0041562B">
              <w:rPr>
                <w:rFonts w:eastAsia="Calibri"/>
              </w:rPr>
              <w:t>I</w:t>
            </w:r>
            <w:r w:rsidRPr="00ED1330">
              <w:rPr>
                <w:rFonts w:eastAsia="Calibri"/>
                <w:lang w:val="bg-BG"/>
              </w:rPr>
              <w:t xml:space="preserve">-8 –с.Богьовци- </w:t>
            </w:r>
            <w:r w:rsidRPr="0041562B">
              <w:rPr>
                <w:rFonts w:eastAsia="Calibri"/>
              </w:rPr>
              <w:t>II</w:t>
            </w:r>
            <w:r w:rsidRPr="00ED1330">
              <w:rPr>
                <w:rFonts w:eastAsia="Calibri"/>
                <w:lang w:val="bg-BG"/>
              </w:rPr>
              <w:t>-81).</w:t>
            </w:r>
          </w:p>
          <w:p w14:paraId="1E651E56" w14:textId="77777777" w:rsidR="00ED1330" w:rsidRDefault="00ED1330" w:rsidP="007317A2">
            <w:pPr>
              <w:spacing w:after="200" w:line="276" w:lineRule="auto"/>
              <w:ind w:firstLine="567"/>
              <w:jc w:val="both"/>
              <w:rPr>
                <w:rFonts w:eastAsia="Calibri"/>
                <w:lang w:val="bg-BG"/>
              </w:rPr>
            </w:pPr>
            <w:r w:rsidRPr="00ED1330">
              <w:rPr>
                <w:rFonts w:eastAsia="Calibri"/>
                <w:lang w:val="bg-BG"/>
              </w:rPr>
              <w:lastRenderedPageBreak/>
              <w:t xml:space="preserve"> Територията на </w:t>
            </w:r>
            <w:r w:rsidRPr="00ED1330">
              <w:rPr>
                <w:rFonts w:eastAsia="Calibri"/>
                <w:b/>
                <w:bCs/>
                <w:i/>
                <w:iCs/>
                <w:lang w:val="bg-BG"/>
              </w:rPr>
              <w:t>община Брезник</w:t>
            </w:r>
            <w:r w:rsidRPr="00ED1330">
              <w:rPr>
                <w:rFonts w:eastAsia="Calibri"/>
                <w:lang w:val="bg-BG"/>
              </w:rPr>
              <w:t xml:space="preserve"> заема северозападните части на Пернишка област, а границите й са: на североизток граничи с общините Божурище и Сливница, на север граничи с община Драгоман, на запад граничи с община Трън, на югозапад граничи с община Земен, на юг граничи с община Ковачевци и на югоизток граничи с община Перник. Общината има площ от 404 км</w:t>
            </w:r>
            <w:r w:rsidRPr="00ED1330">
              <w:rPr>
                <w:rFonts w:eastAsia="Calibri"/>
                <w:vertAlign w:val="superscript"/>
                <w:lang w:val="bg-BG"/>
              </w:rPr>
              <w:t>2</w:t>
            </w:r>
            <w:r w:rsidRPr="00ED1330">
              <w:rPr>
                <w:rFonts w:eastAsia="Calibri"/>
                <w:lang w:val="bg-BG"/>
              </w:rPr>
              <w:t xml:space="preserve">, като по този показател тя попада в категорията на общините със средно голяма площ в страната и представлява 16,9% от територията на областта. В състава на общината влизат 34 села, 25 махали и град Брезник. </w:t>
            </w:r>
          </w:p>
          <w:p w14:paraId="3A07557E" w14:textId="025B75DB"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sz w:val="27"/>
                <w:szCs w:val="27"/>
                <w:bdr w:val="none" w:sz="0" w:space="0" w:color="auto"/>
                <w:lang w:val="bg-BG" w:eastAsia="bg-BG"/>
              </w:rPr>
            </w:pPr>
            <w:r w:rsidRPr="007317A2">
              <w:rPr>
                <w:rFonts w:eastAsia="Times New Roman"/>
                <w:b/>
                <w:bCs/>
                <w:sz w:val="27"/>
                <w:szCs w:val="27"/>
                <w:bdr w:val="none" w:sz="0" w:space="0" w:color="auto"/>
                <w:lang w:val="bg-BG" w:eastAsia="bg-BG"/>
              </w:rPr>
              <w:t xml:space="preserve">Обосновка за формирането на МИРГ </w:t>
            </w:r>
            <w:r>
              <w:rPr>
                <w:rFonts w:eastAsia="Times New Roman"/>
                <w:b/>
                <w:bCs/>
                <w:sz w:val="27"/>
                <w:szCs w:val="27"/>
                <w:bdr w:val="none" w:sz="0" w:space="0" w:color="auto"/>
                <w:lang w:val="bg-BG" w:eastAsia="bg-BG"/>
              </w:rPr>
              <w:t>„</w:t>
            </w:r>
            <w:r w:rsidRPr="007317A2">
              <w:rPr>
                <w:rFonts w:eastAsia="Times New Roman"/>
                <w:b/>
                <w:bCs/>
                <w:sz w:val="27"/>
                <w:szCs w:val="27"/>
                <w:bdr w:val="none" w:sz="0" w:space="0" w:color="auto"/>
                <w:lang w:val="bg-BG" w:eastAsia="bg-BG"/>
              </w:rPr>
              <w:t>Сливница-Костинброд-Брезник</w:t>
            </w:r>
            <w:r>
              <w:rPr>
                <w:rFonts w:eastAsia="Times New Roman"/>
                <w:b/>
                <w:bCs/>
                <w:sz w:val="27"/>
                <w:szCs w:val="27"/>
                <w:bdr w:val="none" w:sz="0" w:space="0" w:color="auto"/>
                <w:lang w:val="bg-BG" w:eastAsia="bg-BG"/>
              </w:rPr>
              <w:t>“</w:t>
            </w:r>
          </w:p>
          <w:p w14:paraId="4667998A"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Географска свързаност и общи граници</w:t>
            </w:r>
          </w:p>
          <w:p w14:paraId="0F7A2A03"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Териториите на общините Сливница, Костинброд и Брезник са непосредствено съседни и образуват компактна географска единица.</w:t>
            </w:r>
          </w:p>
          <w:p w14:paraId="5CAA77A0"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Общините имат общи административни граници, което улеснява координацията и управлението на общи проекти.</w:t>
            </w:r>
          </w:p>
          <w:p w14:paraId="12BC1A5B"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Разположението на трите общини в Западна България ги прави стратегически подходящи за съвместно развитие на инициативи в рамките на подхода „Водено от общностите местно развитие“ (ВОМР).</w:t>
            </w:r>
          </w:p>
          <w:p w14:paraId="554BD7BE"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Икономически потенциал и взаимосвързаност</w:t>
            </w:r>
          </w:p>
          <w:p w14:paraId="59A08730"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Областта разполага с богати природни ресурси и икономически потенциал в сектори като селско стопанство, туризъм и преработваща промишленост.</w:t>
            </w:r>
          </w:p>
          <w:p w14:paraId="7E6F1D3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Икономическите дейности в региона са взаимно допълващи се. Например, Костинброд има утвърдена индустриална зона, докато Сливница и Брезник имат ресурси за развитие на земеделие и туризъм.</w:t>
            </w:r>
          </w:p>
          <w:p w14:paraId="07C1C77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Общата икономическа стратегия ще подпомогне създаването на работни места и задържането на млади хора в региона.</w:t>
            </w:r>
          </w:p>
          <w:p w14:paraId="300CED87"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Културна и историческа общност</w:t>
            </w:r>
          </w:p>
          <w:p w14:paraId="7B0125B6"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Трите общини споделят културни традиции и историческо наследство, което предоставя основа за съвместни туристически и културни инициативи.</w:t>
            </w:r>
          </w:p>
          <w:p w14:paraId="7610B6D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Пример за културна връзка е общият фокус върху развитие на фестивали, местни занаяти и популяризиране на природни забележителности.</w:t>
            </w:r>
          </w:p>
          <w:p w14:paraId="7A44574F"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Демографски предизвикателства</w:t>
            </w:r>
          </w:p>
          <w:p w14:paraId="2AD66ADC"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 трите общини се сблъскват с демографски предизвикателства като намаляващо население и застаряваща работна сила.</w:t>
            </w:r>
          </w:p>
          <w:p w14:paraId="7ECE48D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Създаването на МИРГ ще подпомогне привличането на млади хора чрез създаване на икономически възможности и развитие на инфраструктура.</w:t>
            </w:r>
          </w:p>
          <w:p w14:paraId="4ACC8465"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Природни ресурси и устойчиво развитие</w:t>
            </w:r>
          </w:p>
          <w:p w14:paraId="22FFE3F2"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Регионът е богат на природни ресурси, включително гори, пасища и земи, които позволяват устойчиво развитие.</w:t>
            </w:r>
          </w:p>
          <w:p w14:paraId="4DD878C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Община Брезник е известна с минералните си води, които могат да се включат в стратегии за развитие на туризма.</w:t>
            </w:r>
          </w:p>
          <w:p w14:paraId="049F5207"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Сливница и Костинброд имат благоприятни условия за земеделие и екологично производство.</w:t>
            </w:r>
          </w:p>
          <w:p w14:paraId="6F1A8C30"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Инфраструктура и транспорт</w:t>
            </w:r>
          </w:p>
          <w:p w14:paraId="68810FBC"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Развита пътна мрежа свързва трите общини, като основен фактор за ефективна комуникация и логистика.</w:t>
            </w:r>
          </w:p>
          <w:p w14:paraId="3A459AB4"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Близостта до столицата София предоставя стратегически предимства за привличане на инвестиции и осъществяване на логистични връзки.</w:t>
            </w:r>
          </w:p>
          <w:p w14:paraId="1B4CCB74"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lastRenderedPageBreak/>
              <w:t>Административен капацитет</w:t>
            </w:r>
          </w:p>
          <w:p w14:paraId="6C25CF5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И трите общини имат опит в изпълнението на проекти, финансирани от Европейския съюз, което гарантира успешна реализация на стратегиите на МИРГ.</w:t>
            </w:r>
          </w:p>
          <w:p w14:paraId="01914C21"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Създаването на съвместна структура ще улесни координацията и изпълнението на проекти.</w:t>
            </w:r>
          </w:p>
          <w:p w14:paraId="3E222E95"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Социална интеграция и включване</w:t>
            </w:r>
          </w:p>
          <w:p w14:paraId="4061E47E"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Формирането на МИРГ ще позволи по-добра социална интеграция на уязвими групи чрез съвместни проекти за обучение, заетост и социални услуги.</w:t>
            </w:r>
          </w:p>
          <w:p w14:paraId="06879D54"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Общата стратегия ще адресира нуждите на всички социални групи в региона.</w:t>
            </w:r>
          </w:p>
          <w:p w14:paraId="1BAB540B" w14:textId="77777777" w:rsidR="007317A2" w:rsidRPr="007317A2" w:rsidRDefault="007317A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
                <w:bCs/>
                <w:bdr w:val="none" w:sz="0" w:space="0" w:color="auto"/>
                <w:lang w:val="bg-BG" w:eastAsia="bg-BG"/>
              </w:rPr>
              <w:t>Синергия с национални и европейски приоритети</w:t>
            </w:r>
          </w:p>
          <w:p w14:paraId="16C3EA23" w14:textId="6566572C"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 xml:space="preserve">Създаването на МИРГ </w:t>
            </w:r>
            <w:r>
              <w:rPr>
                <w:rFonts w:eastAsia="Times New Roman"/>
                <w:bdr w:val="none" w:sz="0" w:space="0" w:color="auto"/>
                <w:lang w:val="bg-BG" w:eastAsia="bg-BG"/>
              </w:rPr>
              <w:t>„</w:t>
            </w:r>
            <w:r w:rsidRPr="007317A2">
              <w:rPr>
                <w:rFonts w:eastAsia="Times New Roman"/>
                <w:bdr w:val="none" w:sz="0" w:space="0" w:color="auto"/>
                <w:lang w:val="bg-BG" w:eastAsia="bg-BG"/>
              </w:rPr>
              <w:t>Сливница-Костинброд-Брезник</w:t>
            </w:r>
            <w:r>
              <w:rPr>
                <w:rFonts w:eastAsia="Times New Roman"/>
                <w:bdr w:val="none" w:sz="0" w:space="0" w:color="auto"/>
                <w:lang w:val="bg-BG" w:eastAsia="bg-BG"/>
              </w:rPr>
              <w:t>“</w:t>
            </w:r>
            <w:r w:rsidRPr="007317A2">
              <w:rPr>
                <w:rFonts w:eastAsia="Times New Roman"/>
                <w:bdr w:val="none" w:sz="0" w:space="0" w:color="auto"/>
                <w:lang w:val="bg-BG" w:eastAsia="bg-BG"/>
              </w:rPr>
              <w:t xml:space="preserve"> е в съответствие с политиките на ЕС за регионално развитие и местно управление.</w:t>
            </w:r>
          </w:p>
          <w:p w14:paraId="74FA06C5" w14:textId="77777777" w:rsidR="007317A2" w:rsidRPr="007317A2" w:rsidRDefault="007317A2">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Подкрепя устойчивото развитие и интегрирания подход за развитие на селските райони.</w:t>
            </w:r>
          </w:p>
          <w:p w14:paraId="36E2AD67"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sz w:val="27"/>
                <w:szCs w:val="27"/>
                <w:bdr w:val="none" w:sz="0" w:space="0" w:color="auto"/>
                <w:lang w:val="bg-BG" w:eastAsia="bg-BG"/>
              </w:rPr>
            </w:pPr>
            <w:r w:rsidRPr="007317A2">
              <w:rPr>
                <w:rFonts w:eastAsia="Times New Roman"/>
                <w:b/>
                <w:bCs/>
                <w:sz w:val="27"/>
                <w:szCs w:val="27"/>
                <w:bdr w:val="none" w:sz="0" w:space="0" w:color="auto"/>
                <w:lang w:val="bg-BG" w:eastAsia="bg-BG"/>
              </w:rPr>
              <w:t>Заключение</w:t>
            </w:r>
          </w:p>
          <w:p w14:paraId="19935121" w14:textId="33C8CD10"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7317A2">
              <w:rPr>
                <w:rFonts w:eastAsia="Times New Roman"/>
                <w:bdr w:val="none" w:sz="0" w:space="0" w:color="auto"/>
                <w:lang w:val="bg-BG" w:eastAsia="bg-BG"/>
              </w:rPr>
              <w:t xml:space="preserve">Формирането на МИРГ </w:t>
            </w:r>
            <w:r>
              <w:rPr>
                <w:rFonts w:eastAsia="Times New Roman"/>
                <w:bdr w:val="none" w:sz="0" w:space="0" w:color="auto"/>
                <w:lang w:val="bg-BG" w:eastAsia="bg-BG"/>
              </w:rPr>
              <w:t>„</w:t>
            </w:r>
            <w:r w:rsidRPr="007317A2">
              <w:rPr>
                <w:rFonts w:eastAsia="Times New Roman"/>
                <w:bdr w:val="none" w:sz="0" w:space="0" w:color="auto"/>
                <w:lang w:val="bg-BG" w:eastAsia="bg-BG"/>
              </w:rPr>
              <w:t>Сливница-Костинброд-Брезник</w:t>
            </w:r>
            <w:r>
              <w:rPr>
                <w:rFonts w:eastAsia="Times New Roman"/>
                <w:bdr w:val="none" w:sz="0" w:space="0" w:color="auto"/>
                <w:lang w:val="bg-BG" w:eastAsia="bg-BG"/>
              </w:rPr>
              <w:t>“</w:t>
            </w:r>
            <w:r w:rsidRPr="007317A2">
              <w:rPr>
                <w:rFonts w:eastAsia="Times New Roman"/>
                <w:bdr w:val="none" w:sz="0" w:space="0" w:color="auto"/>
                <w:lang w:val="bg-BG" w:eastAsia="bg-BG"/>
              </w:rPr>
              <w:t xml:space="preserve"> ще създаде основа за устойчиво икономическо, социално и екологично развитие на територията. Този подход ще позволи ефективно използване на наличните ресурси, координация на усилията и привличане на европейско финансиране за местни инициативи</w:t>
            </w:r>
            <w:r>
              <w:rPr>
                <w:rFonts w:eastAsia="Times New Roman"/>
                <w:bdr w:val="none" w:sz="0" w:space="0" w:color="auto"/>
                <w:lang w:val="bg-BG" w:eastAsia="bg-BG"/>
              </w:rPr>
              <w:t>.</w:t>
            </w:r>
          </w:p>
        </w:tc>
      </w:tr>
    </w:tbl>
    <w:p w14:paraId="58B62BC9" w14:textId="77777777" w:rsidR="001609C9" w:rsidRPr="000D6310" w:rsidRDefault="001609C9" w:rsidP="00683ED1">
      <w:pPr>
        <w:pStyle w:val="Body"/>
        <w:rPr>
          <w:rFonts w:ascii="Times New Roman" w:eastAsia="Times New Roman" w:hAnsi="Times New Roman" w:cs="Times New Roman"/>
          <w:sz w:val="24"/>
          <w:szCs w:val="24"/>
          <w:lang w:val="bg-BG"/>
        </w:rPr>
      </w:pPr>
    </w:p>
    <w:p w14:paraId="5FBA9DED" w14:textId="77777777" w:rsidR="00970CA7" w:rsidRPr="000D6310" w:rsidRDefault="008D3BC8"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bCs/>
          <w:sz w:val="24"/>
          <w:szCs w:val="24"/>
          <w:lang w:val="bg-BG"/>
        </w:rPr>
        <w:t>1.3</w:t>
      </w:r>
      <w:r w:rsidRPr="00F473E4">
        <w:rPr>
          <w:rFonts w:ascii="Times New Roman" w:hAnsi="Times New Roman" w:cs="Times New Roman"/>
          <w:sz w:val="24"/>
          <w:szCs w:val="24"/>
          <w:lang w:val="bg-BG"/>
        </w:rPr>
        <w:t xml:space="preserve"> </w:t>
      </w:r>
      <w:r w:rsidR="00970CA7" w:rsidRPr="00F473E4">
        <w:rPr>
          <w:rFonts w:ascii="Times New Roman" w:hAnsi="Times New Roman" w:cs="Times New Roman"/>
          <w:sz w:val="24"/>
          <w:szCs w:val="24"/>
          <w:lang w:val="bg-BG"/>
        </w:rPr>
        <w:t xml:space="preserve">Описание на наличните традиции в рибарството и доказателства за традиционния поминък, свързан с рибарството през последните 20 години </w:t>
      </w:r>
      <w:r w:rsidR="00970CA7" w:rsidRPr="00F473E4">
        <w:rPr>
          <w:rFonts w:ascii="Times New Roman" w:hAnsi="Times New Roman" w:cs="Times New Roman"/>
          <w:i/>
          <w:sz w:val="24"/>
          <w:szCs w:val="24"/>
          <w:lang w:val="bg-BG"/>
        </w:rPr>
        <w:t xml:space="preserve">(Подробно се описват традиционните дейности и заетостта на населението на територията в областта на рибарството. Предоставят се </w:t>
      </w:r>
      <w:r w:rsidR="00970CA7" w:rsidRPr="00F473E4">
        <w:rPr>
          <w:rFonts w:ascii="Times New Roman" w:hAnsi="Times New Roman" w:cs="Times New Roman"/>
          <w:b/>
          <w:i/>
          <w:sz w:val="24"/>
          <w:szCs w:val="24"/>
          <w:lang w:val="bg-BG"/>
        </w:rPr>
        <w:t>официални</w:t>
      </w:r>
      <w:r w:rsidR="00970CA7" w:rsidRPr="00F473E4">
        <w:rPr>
          <w:rFonts w:ascii="Times New Roman" w:hAnsi="Times New Roman" w:cs="Times New Roman"/>
          <w:i/>
          <w:sz w:val="24"/>
          <w:szCs w:val="24"/>
          <w:lang w:val="bg-BG"/>
        </w:rPr>
        <w:t xml:space="preserve"> икономически и исторически факти и данни.)</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970CA7" w:rsidRPr="00640FF2" w14:paraId="3EDEB5C1"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BAF75E9" w14:textId="77777777" w:rsidR="00970CA7" w:rsidRDefault="00970CA7" w:rsidP="00B8581C">
            <w:pPr>
              <w:pStyle w:val="Body"/>
              <w:jc w:val="right"/>
              <w:rPr>
                <w:rFonts w:ascii="Times New Roman" w:hAnsi="Times New Roman"/>
                <w:sz w:val="20"/>
                <w:szCs w:val="20"/>
                <w:lang w:val="bg-BG"/>
              </w:rPr>
            </w:pPr>
            <w:bookmarkStart w:id="0" w:name="_Hlk182839742"/>
            <w:r w:rsidRPr="000D6310">
              <w:rPr>
                <w:rFonts w:ascii="Times New Roman" w:hAnsi="Times New Roman"/>
                <w:sz w:val="20"/>
                <w:szCs w:val="20"/>
                <w:lang w:val="bg-BG"/>
              </w:rPr>
              <w:t>Текстово поле [до 20 000 символа]</w:t>
            </w:r>
          </w:p>
          <w:p w14:paraId="478472D5" w14:textId="47D2A633"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На територията на общините Сливница, Костинброд и Брезник рибарството има дългогодишна традиция, която продължава да бъде важна част от местната култура и икономика. Тези традиции са тясно свързани както с географските особености на региона, така и с богатите водни ресурси, които включват язовири, микроязовири, реки и други водоеми. Важен аспект на рибарската традиция е нейното влияние върху социалната и културната структура на местните общности.</w:t>
            </w:r>
          </w:p>
          <w:p w14:paraId="1BE0F2FA" w14:textId="4E7D774E"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Налични традиции в рибарството</w:t>
            </w:r>
          </w:p>
          <w:p w14:paraId="7453C814" w14:textId="77777777"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Рибарството в региона е свързано с различни културни и икономически практики, които са се запазили през годините. Основни елементи на традиционните риболовни практики включват:</w:t>
            </w:r>
          </w:p>
          <w:p w14:paraId="4D2F9C01" w14:textId="3F4A02C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 Любителски риболов: Популярността на любителския риболов сред местните жители и посетителите на региона е нараснала значително. През последните две десетилетия риболовът е не само хоби, но и средство за социално взаимодействие и опазване на местните ресурси.</w:t>
            </w:r>
          </w:p>
          <w:p w14:paraId="3680AC34" w14:textId="2DF2EACD"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 Риболовни състезания и фестивали: На територията на трите общини редовно се организират събития, свързани с риболов, които включват състезания и културни прояви. Тези мероприятия подпомагат популяризирането на риболовните традиции сред по-младите поколения.</w:t>
            </w:r>
          </w:p>
          <w:p w14:paraId="015B1891" w14:textId="7042E7AF"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lastRenderedPageBreak/>
              <w:t>- Опазване на традициите: Риболовните сдружения играят ключова роля в съхраняването на знанията за традиционните методи за риболов и устойчиво управление на ресурсите.</w:t>
            </w:r>
          </w:p>
          <w:p w14:paraId="4C15389E" w14:textId="51BF0D66"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Доказателства за традиционния поминък, свързан с рибарството</w:t>
            </w:r>
          </w:p>
          <w:p w14:paraId="1202CD56" w14:textId="10BA2A1B"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1. Риболовна инфраструктура: През последните 20 години на територията на трите общини са изградени и поддържани множество язовири и микроязовири, които се използват за риболов и развъждане на риба. Това включва водоеми като язовирите около Брезник, които са ключови за местния риболовен поминък.</w:t>
            </w:r>
          </w:p>
          <w:p w14:paraId="6707A5BD" w14:textId="58D33B3D"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2. Рибарски сдружения и организации: На територията на МИРГ действат три основни ловно-рибарски дружества: ЛРД „София - Запад“, ЛРД „Сокол“ - Сливница и ЛРД „Сокол“ - Брезник. Тези сдружения не само организират риболовни дейности, но също така работят за опазването на местните водоеми и рибни запаси.</w:t>
            </w:r>
          </w:p>
          <w:p w14:paraId="3F0ED3E4" w14:textId="6BDE6265"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3. Икономическо значение на рибарството: През последните две десетилетия рибарството е основен поминък за редица местни жители. Освен за лична консумация, риболовът се използва и като икономическа дейност чрез пазарно ориентирано развъждане на риба и спортен риболов.</w:t>
            </w:r>
          </w:p>
          <w:p w14:paraId="55B0E2A4" w14:textId="1A4F69A8"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4. Културни събития и обучения: Организирани са редица семинари и събития, насочени към предаването на знания за риболовните традиции. Читалищата в Сливница, Костинброд и Брезник често участват в организирането на подобни инициативи, които съчетават културни и образователни цели.</w:t>
            </w:r>
          </w:p>
          <w:p w14:paraId="018AF1F6" w14:textId="36A801E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5. Популярност на спортния риболов: Наличието на добре поддържани водоеми и богат рибен ресурс прави региона привлекателен за спортен и любителски риболов. Това се доказва от големия брой посетители, които идват в района специално за риболовни дейности.</w:t>
            </w:r>
          </w:p>
          <w:p w14:paraId="725324F7" w14:textId="404F10B9" w:rsidR="00590FEB" w:rsidRP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6. Устойчиви практики: Благодарение на дейността на местните рибарски сдружения, в региона са въведени устойчиви методи за риболов, които целят да запазят екологичния баланс и биоразнообразието на водоемите.</w:t>
            </w:r>
          </w:p>
          <w:p w14:paraId="6E4B9E0D" w14:textId="77777777" w:rsidR="00590FEB" w:rsidRDefault="00590FEB" w:rsidP="00590FEB">
            <w:pPr>
              <w:pStyle w:val="Body"/>
              <w:jc w:val="both"/>
              <w:rPr>
                <w:rFonts w:ascii="Times New Roman" w:hAnsi="Times New Roman" w:cs="Times New Roman"/>
                <w:sz w:val="24"/>
                <w:szCs w:val="24"/>
                <w:lang w:val="bg-BG"/>
              </w:rPr>
            </w:pPr>
            <w:r w:rsidRPr="00590FEB">
              <w:rPr>
                <w:rFonts w:ascii="Times New Roman" w:hAnsi="Times New Roman" w:cs="Times New Roman"/>
                <w:sz w:val="24"/>
                <w:szCs w:val="24"/>
                <w:lang w:val="bg-BG"/>
              </w:rPr>
              <w:t>Рибарството на територията на общините Сливница, Костинброд и Брезник е неразделна част от местния поминък и култура. През последните 20 години тези традиции са запазени и развивани чрез дейността на рибарските сдружения, инвестиции в инфраструктура и популяризиране на риболовния туризъм. Ролята на рибарството в региона остава ключова както за икономическото развитие, така и за съхраняването на културното наследство.</w:t>
            </w:r>
          </w:p>
          <w:p w14:paraId="33E1CF64" w14:textId="77777777" w:rsidR="0082538A" w:rsidRPr="0082538A" w:rsidRDefault="005F6C75" w:rsidP="0082538A">
            <w:pPr>
              <w:spacing w:line="276" w:lineRule="auto"/>
              <w:ind w:firstLine="284"/>
              <w:jc w:val="both"/>
              <w:rPr>
                <w:rFonts w:eastAsia="Times New Roman"/>
                <w:bdr w:val="none" w:sz="0" w:space="0" w:color="auto"/>
                <w:lang w:val="bg-BG"/>
              </w:rPr>
            </w:pPr>
            <w:r w:rsidRPr="005F6C75">
              <w:rPr>
                <w:rFonts w:eastAsia="Times New Roman"/>
                <w:bdr w:val="none" w:sz="0" w:space="0" w:color="auto"/>
                <w:lang w:val="bg-BG"/>
              </w:rPr>
              <w:t xml:space="preserve"> </w:t>
            </w:r>
            <w:r w:rsidR="0082538A" w:rsidRPr="0082538A">
              <w:rPr>
                <w:rFonts w:eastAsia="Times New Roman"/>
                <w:bdr w:val="none" w:sz="0" w:space="0" w:color="auto"/>
                <w:lang w:val="bg-BG"/>
              </w:rPr>
              <w:t xml:space="preserve">Рибарството и аквакултурите за територията на Местната инициативна рибарска група ще бъдат разглеждани по отделно за всяка община, тъй като се характеризират с различни особености. </w:t>
            </w:r>
          </w:p>
          <w:p w14:paraId="78DDEB91"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Сливница </w:t>
            </w:r>
            <w:r w:rsidRPr="0082538A">
              <w:rPr>
                <w:rFonts w:eastAsia="Times New Roman"/>
                <w:bdr w:val="none" w:sz="0" w:space="0" w:color="auto"/>
                <w:lang w:val="bg-BG"/>
              </w:rPr>
              <w:t xml:space="preserve">една от най-важните влажни зони се явява Алдомировското блато, предоставящ много богато разнообразие от риби и водни растения и опазва множество застрашени видове. </w:t>
            </w:r>
          </w:p>
          <w:p w14:paraId="74A31B60"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Съществуващото аквакултурно разнообразие в общината се състои от главно от сладководни видове, а те са стратегически свързани с природните зони и влажните зони, които предоставят възможност за местен еко-туризъм и риболовен туризъм. </w:t>
            </w:r>
          </w:p>
          <w:p w14:paraId="305E1BE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lastRenderedPageBreak/>
              <w:t xml:space="preserve">Любителският риболов в общината е разрешен в няколко водоема, които са популярни сред рибарите, благодарение на удобното им местоположение и разнообразието от рибни видове. Основните водоеми са Сливнишки язовир, язовир Извор, язовир „Воден свят“ и язовир Братушково. Основните видове риби в тези язовири, са: шаран, червеноперка, костур, каракуда, сом, толстолоб, бял амур, пъстърва, уклей, щука, господарска риба, бабушка, морунаш, канален сом. </w:t>
            </w:r>
          </w:p>
          <w:p w14:paraId="2561214B"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Риболова в Алдомировско блато също е разрешен и в него има видове риби като щука, бял амур и шаран, като в него е направен рекорда за най-голям уловен бял амур. Риболовът там е разрешен само от брега, без влизане с лодки и само в периода август-февруари. </w:t>
            </w:r>
          </w:p>
          <w:p w14:paraId="1A4712D0"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общината Съществува и осъществява дейност Ловно-рибарско сдружение „Ловно - рибарско дружество - „Сокол“ град Сливница. </w:t>
            </w:r>
          </w:p>
          <w:p w14:paraId="33A983DD"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община Сливница е подаван и изпълняван проект по Програма „Морско дело и рибарство“, стартирал през 2020 г. и приключил през 2021 г. с наименование „Изграждане на устойчиво предприятие за производство на риба до пазарен размер и зарибителен материал“, в град Сливница, местност Бабин дел и бенефициент ДВА КОНСУЛТ ЕООД.  </w:t>
            </w:r>
          </w:p>
          <w:p w14:paraId="0934880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рамките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Костинброд </w:t>
            </w:r>
            <w:r w:rsidRPr="0082538A">
              <w:rPr>
                <w:rFonts w:eastAsia="Times New Roman"/>
                <w:bdr w:val="none" w:sz="0" w:space="0" w:color="auto"/>
                <w:lang w:val="bg-BG"/>
              </w:rPr>
              <w:t>съществуват водоеми, които предоставят отлични условия за риболов и аквакултури и където могат да се развъждат рибни видове. Местните риболовни дружества в общината са Ловно-рибарско дружество - „Сокол“, град Сливница и Ловно-рибарско дружество „София - Запад“, град София, участващи активно в управлението и опазването на водните ресурси.</w:t>
            </w:r>
          </w:p>
          <w:p w14:paraId="3F527C9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общината риболовният туризъм и условията за спортен риболов се развиват основно около водоемите в селата Драговищица, Бучин проход и Безден, но и около останалите язовири/микроязовири в района. </w:t>
            </w:r>
          </w:p>
          <w:p w14:paraId="5A82416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Съществуващите язовири в общината са: Бистрица, Драговищица, Безден и Маслово, в които се отглеждат/развъждат следните видове риби - шаран, пъстърва, бяла риба, каракуда, бял амур, костур, червеноперка, щука, уклей и бабушка. </w:t>
            </w:r>
          </w:p>
          <w:p w14:paraId="521343F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Съгласно БАБХ в община Костинброд съществуват две предприятия, извършващи дейност свързана с рибни продукти - „ЕКОБИМ 3“ ЕООД и „ВАСТОН </w:t>
            </w:r>
            <w:r w:rsidRPr="0082538A">
              <w:rPr>
                <w:rFonts w:eastAsia="Times New Roman"/>
                <w:bdr w:val="none" w:sz="0" w:space="0" w:color="auto"/>
              </w:rPr>
              <w:t>II</w:t>
            </w:r>
            <w:r w:rsidRPr="0082538A">
              <w:rPr>
                <w:rFonts w:eastAsia="Times New Roman"/>
                <w:bdr w:val="none" w:sz="0" w:space="0" w:color="auto"/>
                <w:lang w:val="bg-BG"/>
              </w:rPr>
              <w:t>“ ООД.</w:t>
            </w:r>
          </w:p>
          <w:p w14:paraId="48231BC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2011 г. е подадено ИП „Обособяване на риболовен обект - язовир Бистрица“, за развъждане, отглеждане и търговия на риба, промишлен и спортен риболов и дейности, свързани с отдиха. ИП е определено като допустимо съгласно ПУРБ на БДДР. През 2019 г. е подадено писмо с искане за извършване на ОВОС относно ИП „Отглеждане на риба за любителски риболов в язовир Маслово“. Инвестиционното предложение е обявено като допустимо. </w:t>
            </w:r>
          </w:p>
          <w:p w14:paraId="05ED218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2020 г. постъпва заявление от Общинско предприятие „Водоеми и Пазари“ за откриване на процедура за издаване на разрешително за ползване на повърхностен воден обект  - публична общинска собственост с цел аквакултури и свързаните с тях дейности - риборазвъждане, отглеждане и спортен риболов. Съгласно ПУРБ инвестиционното предложение е допустимо. </w:t>
            </w:r>
          </w:p>
          <w:p w14:paraId="752BB3B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В обхвата на общините Сливница и Костинброд попада Карстов Комплекс „Драгоманско блато“, който е единствен по рода си в България и един от малкото на Балканския полуостров. Комплексът включва голямо разнообразие от местообитания по Приложение </w:t>
            </w:r>
            <w:r w:rsidRPr="0082538A">
              <w:rPr>
                <w:rFonts w:eastAsia="Times New Roman"/>
                <w:bdr w:val="none" w:sz="0" w:space="0" w:color="auto"/>
              </w:rPr>
              <w:t>I</w:t>
            </w:r>
            <w:r w:rsidRPr="0082538A">
              <w:rPr>
                <w:rFonts w:eastAsia="Times New Roman"/>
                <w:bdr w:val="none" w:sz="0" w:space="0" w:color="auto"/>
                <w:lang w:val="bg-BG"/>
              </w:rPr>
              <w:t xml:space="preserve"> на Директива 92/43, то е обявено за Рамсарско място и почти напълно се припокрива със ЗЗ „Драгоман“ от мрежата „Натура 2000“ по Директивата за местообитанията.</w:t>
            </w:r>
          </w:p>
          <w:p w14:paraId="28999F56"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lastRenderedPageBreak/>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Брезник </w:t>
            </w:r>
            <w:r w:rsidRPr="0082538A">
              <w:rPr>
                <w:rFonts w:eastAsia="Times New Roman"/>
                <w:bdr w:val="none" w:sz="0" w:space="0" w:color="auto"/>
                <w:lang w:val="bg-BG"/>
              </w:rPr>
              <w:t xml:space="preserve">рибарството и аквакултурите са концентрирани най-вече около язовир „Брезнишки извор“. В общината съществува и осъществява дейност Сдружение Ловно-рибарско дружество „Сокол“ - град Брезник, създадена през 1898 г. като само ловна организация, а през 1947 г. то става ловно-рибарско. </w:t>
            </w:r>
          </w:p>
          <w:p w14:paraId="288280D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 Язовирите в община Брезник са Брезнишки извор, Красава, Бегуновци, Слаковци, Завала и Конска, където се отглеждат и развъждат следните видове риби - пъстърва, шаран, канален сом, каракуда, бял амур, платика, европейски сом, клен, червеноперка, кротушка, американска пъстърва, толстолоб, есетра, щука, сом, костур, бабушка и уклей. </w:t>
            </w:r>
          </w:p>
          <w:p w14:paraId="3195360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На концесия са отдадени следните язовири - през 2000 г. Брезнишки язовир и Красавски язовир, а през 2004 г. язовир Брезнишки извор и Слаковци. </w:t>
            </w:r>
          </w:p>
          <w:p w14:paraId="4445C145"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2013 г. е внесено в РИОСВ - Перник, уведомление за ИП за „Изграждане на ферма за аквакултури - полуинтензивна“ в язовир Бегуновци, с възложител „МИРОС“ ЕООД. По късно същата година се определя, че трябва да се прецени необходимостта от ОВОС, поискано е становище от РЗИ - Перник и БД „ЗБР“. Те определят, че инвестиционното предложение е недопустимо. </w:t>
            </w:r>
          </w:p>
          <w:p w14:paraId="4314460A"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2014 г. е внесено друго ИП за „Изграждане на ферма за аквакултурно стопанство“ в язовир Брезнишки извор с възложител „АДЕЛ - 3“ ООД, а РИОСВ - Перник уведомява, че предложението подлежи на преценяване необходимостта от ОВОС. Към края на 2014 г. на основание на множество нормативни уредби, предложението се определя като недопустимо. </w:t>
            </w:r>
          </w:p>
          <w:p w14:paraId="7BCFBC87"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2015 г. е подадено ИП „Ферма за отглеждане на риба в плаващи мрежени клетки (садки) - Садкова инсталация и брегова база за отглеждане и продажба на риба „АДЕЛ - 3“ в акваторията на язовир Брезнишки извор“, с възложител „АДЕЛ - 3“ ООД. Съгласно предоставена от ПУРБ информация на база нормативното законодателство, предложението се приема за недопустимо. </w:t>
            </w:r>
          </w:p>
          <w:p w14:paraId="6B809182"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През 2016 г. за трети път постъпва заявление с възложител „АДЕЛ - 3“ ООД, този път за изменение на издадено разрешително за ползване на язовир Брезнишки извор, като възложителят е и негов концесионер. На основание чл. 21 от ЗМСМА е дадено съгласие да бъде изменено издаденото разрешително за ползване и да се отрази промяната, свързана с инвестиционното предложение от 2015 г.</w:t>
            </w:r>
          </w:p>
          <w:p w14:paraId="3E5B1BD7"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2016 г. постъпва решение за преценяване необходимостта от ОВОС, като по-късно е решено, да не се извършва ОВОС за ИП за „Ремонт и възстановяване на язовирната стена на съществуващ обект - язовир Завала и зарибяване с топлолюбиви риби за развитие на екстензивно рибовъдство, с цел спортен и любителски риболов“, с възложител „ГРИЙН ЕНЕРДЖИ ПАРТНЪРС“ ЕООД. Това инвестиционно предложение също е определено като недопустимо. </w:t>
            </w:r>
          </w:p>
          <w:p w14:paraId="4847EB6F" w14:textId="77777777" w:rsidR="0082538A"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Times New Roman"/>
                <w:bdr w:val="none" w:sz="0" w:space="0" w:color="auto"/>
                <w:lang w:val="bg-BG"/>
              </w:rPr>
            </w:pPr>
            <w:r w:rsidRPr="0082538A">
              <w:rPr>
                <w:rFonts w:eastAsia="Times New Roman"/>
                <w:bdr w:val="none" w:sz="0" w:space="0" w:color="auto"/>
                <w:lang w:val="bg-BG"/>
              </w:rPr>
              <w:t xml:space="preserve">През 2017 г. е подадено уведомление в РИОСВ - Перник от възложител „МИРОС“ ЕООД, за ИП „Технологична програма за производство на топлолюбиви видове риба от Рибовъдна ферма „МИРОС“ ЕООД“. В рамките на проведена процедура, БД „Западнобеломорски район“ определя ИП за недопустимо и процедурата е прекратена. </w:t>
            </w:r>
          </w:p>
          <w:p w14:paraId="15497A1F" w14:textId="021A4D66" w:rsidR="00590FEB" w:rsidRPr="0082538A" w:rsidRDefault="0082538A" w:rsidP="0082538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284"/>
              <w:jc w:val="both"/>
              <w:rPr>
                <w:rFonts w:eastAsia="Times New Roman"/>
                <w:bdr w:val="none" w:sz="0" w:space="0" w:color="auto"/>
                <w:lang w:val="bg-BG"/>
              </w:rPr>
            </w:pPr>
            <w:r w:rsidRPr="0082538A">
              <w:rPr>
                <w:rFonts w:eastAsia="Times New Roman"/>
                <w:bdr w:val="none" w:sz="0" w:space="0" w:color="auto"/>
                <w:lang w:val="bg-BG"/>
              </w:rPr>
              <w:t>През 2020 г. е прекратен договор от 2004 г. за право на ползване върху недвижим имот публична общинска собственост на основание предоставена концесия в общинска администрация - Брезник, на база молба от „АДЕЛ - 3“ с искане за предсрочно прекратяване.</w:t>
            </w:r>
          </w:p>
        </w:tc>
      </w:tr>
      <w:bookmarkEnd w:id="0"/>
    </w:tbl>
    <w:p w14:paraId="00EF7353" w14:textId="77777777" w:rsidR="00970CA7" w:rsidRPr="000D6310" w:rsidRDefault="00970CA7" w:rsidP="005F6C75">
      <w:pPr>
        <w:pStyle w:val="Body"/>
        <w:jc w:val="both"/>
        <w:rPr>
          <w:rFonts w:ascii="Times New Roman" w:hAnsi="Times New Roman"/>
          <w:sz w:val="24"/>
          <w:szCs w:val="24"/>
          <w:lang w:val="bg-BG"/>
        </w:rPr>
      </w:pPr>
    </w:p>
    <w:p w14:paraId="7D27F231" w14:textId="77777777" w:rsidR="00970CA7" w:rsidRPr="000D6310" w:rsidRDefault="00970CA7" w:rsidP="005F6C75">
      <w:pPr>
        <w:pStyle w:val="Heading1"/>
        <w:jc w:val="both"/>
        <w:rPr>
          <w:rFonts w:ascii="Times New Roman" w:hAnsi="Times New Roman" w:cs="Times New Roman"/>
          <w:sz w:val="24"/>
          <w:szCs w:val="24"/>
          <w:lang w:val="bg-BG"/>
        </w:rPr>
      </w:pPr>
      <w:r w:rsidRPr="00A133AE">
        <w:rPr>
          <w:rFonts w:ascii="Times New Roman" w:hAnsi="Times New Roman" w:cs="Times New Roman"/>
          <w:sz w:val="24"/>
          <w:szCs w:val="24"/>
          <w:lang w:val="bg-BG"/>
        </w:rPr>
        <w:lastRenderedPageBreak/>
        <w:t>1.4 Описание на наличните дейности в сектори от устойчивата синя икономика</w:t>
      </w:r>
      <w:r w:rsidRPr="00A133AE">
        <w:rPr>
          <w:rFonts w:ascii="Times New Roman" w:hAnsi="Times New Roman" w:cs="Times New Roman"/>
          <w:sz w:val="24"/>
          <w:szCs w:val="24"/>
          <w:lang w:val="bg-BG"/>
        </w:rPr>
        <w:endnoteReference w:id="1"/>
      </w:r>
      <w:r w:rsidRPr="00A133AE">
        <w:rPr>
          <w:rFonts w:ascii="Times New Roman" w:hAnsi="Times New Roman" w:cs="Times New Roman"/>
          <w:sz w:val="24"/>
          <w:szCs w:val="24"/>
          <w:lang w:val="bg-BG"/>
        </w:rPr>
        <w:t xml:space="preserve"> на територията на МИРГ (Подробно се описват дейностите, секторите, в които попадат и локацията им</w:t>
      </w:r>
      <w:r w:rsidR="001B5646" w:rsidRPr="00A133AE">
        <w:rPr>
          <w:rFonts w:ascii="Times New Roman" w:hAnsi="Times New Roman" w:cs="Times New Roman"/>
          <w:sz w:val="24"/>
          <w:szCs w:val="24"/>
          <w:lang w:val="bg-BG"/>
        </w:rPr>
        <w:t xml:space="preserve"> на ниво общини</w:t>
      </w:r>
      <w:r w:rsidRPr="00A133AE">
        <w:rPr>
          <w:rFonts w:ascii="Times New Roman" w:hAnsi="Times New Roman" w:cs="Times New Roman"/>
          <w:sz w:val="24"/>
          <w:szCs w:val="24"/>
          <w:lang w:val="bg-BG"/>
        </w:rPr>
        <w:t>)</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970CA7" w:rsidRPr="00640FF2" w14:paraId="474B74DB"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BBD4687" w14:textId="77777777" w:rsidR="00970CA7" w:rsidRDefault="00970CA7"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66ECB60B"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Сливница </w:t>
            </w:r>
            <w:r w:rsidRPr="0082538A">
              <w:rPr>
                <w:rFonts w:eastAsia="Times New Roman"/>
                <w:bdr w:val="none" w:sz="0" w:space="0" w:color="auto"/>
                <w:lang w:val="bg-BG"/>
              </w:rPr>
              <w:t xml:space="preserve">една от най-важните влажни зони се явява Алдомировското блато, предоставящ много богато разнообразие от риби и водни растения и опазва множество застрашени видове. </w:t>
            </w:r>
          </w:p>
          <w:p w14:paraId="2210B118"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Съществуващото аквакултурно разнообразие в общината се състои от главно от сладководни видове, а те са стратегически свързани с природните зони и влажните зони, които предоставят възможност за местен еко-туризъм и риболовен туризъм. </w:t>
            </w:r>
          </w:p>
          <w:p w14:paraId="7566AB2D"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Любителският риболов в общината е разрешен в няколко водоема, които са популярни сред рибарите, благодарение на удобното им местоположение и разнообразието от рибни видове. Основните водоеми са Сливнишки язовир, язовир Извор, язовир „Воден свят“ и язовир Братушково. Основните видове риби в тези язовири, са: шаран, червеноперка, костур, каракуда, сом, толстолоб, бял амур, пъстърва, уклей, щука, господарска риба, бабушка, морунаш, канален сом. </w:t>
            </w:r>
          </w:p>
          <w:p w14:paraId="7EC1C5CB"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Риболова в Алдомировско блато също е разрешен и в него има видове риби като щука, бял амур и шаран, като в него е направен рекорда за най-голям уловен бял амур. Риболовът там е разрешен само от брега, без влизане с лодки и само в периода август-февруари. </w:t>
            </w:r>
          </w:p>
          <w:p w14:paraId="6ACE050A"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общината Съществува и осъществява дейност Ловно-рибарско сдружение „Ловно - рибарско дружество - „Сокол“ град Сливница. </w:t>
            </w:r>
          </w:p>
          <w:p w14:paraId="7CA43A0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 Сливница е подаван и изпълняван проект по Програма „Морско дело и рибарство“, стартирал през 2020 г. и приключил през 2021 г. с наименование „Изграждане на устойчиво предприятие за производство на риба до пазарен размер и зарибителен материал“, в град Сливница, местност Бабин дел и бенефициент ДВА КОНСУЛТ ЕООД.  </w:t>
            </w:r>
          </w:p>
          <w:p w14:paraId="43541AC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рамките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Костинброд </w:t>
            </w:r>
            <w:r w:rsidRPr="0082538A">
              <w:rPr>
                <w:rFonts w:eastAsia="Times New Roman"/>
                <w:bdr w:val="none" w:sz="0" w:space="0" w:color="auto"/>
                <w:lang w:val="bg-BG"/>
              </w:rPr>
              <w:t>съществуват водоеми, които предоставят отлични условия за риболов и аквакултури и където могат да се развъждат рибни видове. Местните риболовни дружества в общината са Ловно-рибарско дружество - „Сокол“, град Сливница и Ловно-рибарско дружество „София - Запад“, град София, участващи активно в управлението и опазването на водните ресурси.</w:t>
            </w:r>
          </w:p>
          <w:p w14:paraId="0C95241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общината риболовният туризъм и условията за спортен риболов се развиват основно около водоемите в селата Драговищица, Бучин проход и Безден, но и около останалите язовири/микроязовири в района. </w:t>
            </w:r>
          </w:p>
          <w:p w14:paraId="50960BE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Съществуващите язовири в общината са: Бистрица, Драговищица, Безден и Маслово, в които се отглеждат/развъждат следните видове риби - шаран, пъстърва, бяла риба, каракуда, бял амур, костур, червеноперка, щука, уклей и бабушка. </w:t>
            </w:r>
          </w:p>
          <w:p w14:paraId="27536154"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Съгласно БАБХ в община Костинброд съществуват две предприятия, извършващи дейност свързана с рибни продукти - „ЕКОБИМ 3“ ЕООД и „ВАСТОН </w:t>
            </w:r>
            <w:r w:rsidRPr="0082538A">
              <w:rPr>
                <w:rFonts w:eastAsia="Times New Roman"/>
                <w:bdr w:val="none" w:sz="0" w:space="0" w:color="auto"/>
              </w:rPr>
              <w:t>II</w:t>
            </w:r>
            <w:r w:rsidRPr="0082538A">
              <w:rPr>
                <w:rFonts w:eastAsia="Times New Roman"/>
                <w:bdr w:val="none" w:sz="0" w:space="0" w:color="auto"/>
                <w:lang w:val="bg-BG"/>
              </w:rPr>
              <w:t>“ ООД.</w:t>
            </w:r>
          </w:p>
          <w:p w14:paraId="44C9A723"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2011 г. е подадено ИП „Обособяване на риболовен обект - язовир Бистрица“, за развъждане, отглеждане и търговия на риба, промишлен и спортен риболов и дейности, свързани с отдиха. ИП е определено като допустимо съгласно ПУРБ на БДДР. През 2019 г. е подадено писмо с искане за </w:t>
            </w:r>
            <w:r w:rsidRPr="0082538A">
              <w:rPr>
                <w:rFonts w:eastAsia="Times New Roman"/>
                <w:bdr w:val="none" w:sz="0" w:space="0" w:color="auto"/>
                <w:lang w:val="bg-BG"/>
              </w:rPr>
              <w:lastRenderedPageBreak/>
              <w:t xml:space="preserve">извършване на ОВОС относно ИП „Отглеждане на риба за любителски риболов в язовир Маслово“. Инвестиционното предложение е обявено като допустимо. </w:t>
            </w:r>
          </w:p>
          <w:p w14:paraId="071DB878"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2020 г. постъпва заявление от Общинско предприятие „Водоеми и Пазари“ за откриване на процедура за издаване на разрешително за ползване на повърхностен воден обект  - публична общинска собственост с цел аквакултури и свързаните с тях дейности - риборазвъждане, отглеждане и спортен риболов. Съгласно ПУРБ инвестиционното предложение е допустимо. </w:t>
            </w:r>
          </w:p>
          <w:p w14:paraId="1A3A8367"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В обхвата на общините Сливница и Костинброд попада Карстов Комплекс „Драгоманско блато“, който е единствен по рода си в България и един от малкото на Балканския полуостров. Комплексът включва голямо разнообразие от местообитания по Приложение </w:t>
            </w:r>
            <w:r w:rsidRPr="0082538A">
              <w:rPr>
                <w:rFonts w:eastAsia="Times New Roman"/>
                <w:bdr w:val="none" w:sz="0" w:space="0" w:color="auto"/>
              </w:rPr>
              <w:t>I</w:t>
            </w:r>
            <w:r w:rsidRPr="0082538A">
              <w:rPr>
                <w:rFonts w:eastAsia="Times New Roman"/>
                <w:bdr w:val="none" w:sz="0" w:space="0" w:color="auto"/>
                <w:lang w:val="bg-BG"/>
              </w:rPr>
              <w:t xml:space="preserve"> на Директива 92/43, то е обявено за Рамсарско място и почти напълно се припокрива със ЗЗ „Драгоман“ от мрежата „Натура 2000“ по Директивата за местообитанията.</w:t>
            </w:r>
          </w:p>
          <w:p w14:paraId="51CFB58C"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територията на </w:t>
            </w:r>
            <w:r w:rsidRPr="0082538A">
              <w:rPr>
                <w:rFonts w:eastAsia="Times New Roman"/>
                <w:b/>
                <w:color w:val="000000"/>
                <w:spacing w:val="10"/>
                <w:bdr w:val="none" w:sz="0" w:space="0" w:color="auto"/>
                <w:lang w:val="bg-BG"/>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община Брезник </w:t>
            </w:r>
            <w:r w:rsidRPr="0082538A">
              <w:rPr>
                <w:rFonts w:eastAsia="Times New Roman"/>
                <w:bdr w:val="none" w:sz="0" w:space="0" w:color="auto"/>
                <w:lang w:val="bg-BG"/>
              </w:rPr>
              <w:t xml:space="preserve">рибарството и аквакултурите са концентрирани най-вече около язовир „Брезнишки извор“. В общината съществува и осъществява дейност Сдружение Ловно-рибарско дружество „Сокол“ - град Брезник, създадена през 1898 г. като само ловна организация, а през 1947 г. то става ловно-рибарско. </w:t>
            </w:r>
          </w:p>
          <w:p w14:paraId="28749F5E"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 Язовирите в община Брезник са Брезнишки извор, Красава, Бегуновци, Слаковци, Завала и Конска, където се отглеждат и развъждат следните видове риби - пъстърва, шаран, канален сом, каракуда, бял амур, платика, европейски сом, клен, червеноперка, кротушка, американска пъстърва, толстолоб, есетра, щука, сом, костур, бабушка и уклей. </w:t>
            </w:r>
          </w:p>
          <w:p w14:paraId="1D129505"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На концесия са отдадени следните язовири - през 2000 г. Брезнишки язовир и Красавски язовир, а през 2004 г. язовир Брезнишки извор и Слаковци. </w:t>
            </w:r>
          </w:p>
          <w:p w14:paraId="6CEB994F"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2013 г. е внесено в РИОСВ - Перник, уведомление за ИП за „Изграждане на ферма за аквакултури - полуинтензивна“ в язовир Бегуновци, с възложител „МИРОС“ ЕООД. По късно същата година се определя, че трябва да се прецени необходимостта от ОВОС, поискано е становище от РЗИ - Перник и БД „ЗБР“. Те определят, че инвестиционното предложение е недопустимо. </w:t>
            </w:r>
          </w:p>
          <w:p w14:paraId="25656A41"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2014 г. е внесено друго ИП за „Изграждане на ферма за аквакултурно стопанство“ в язовир Брезнишки извор с възложител „АДЕЛ - 3“ ООД, а РИОСВ - Перник уведомява, че предложението подлежи на преценяване необходимостта от ОВОС. Към края на 2014 г. на основание на множество нормативни уредби, предложението се определя като недопустимо. </w:t>
            </w:r>
          </w:p>
          <w:p w14:paraId="3EAA1183"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2015 г. е подадено ИП „Ферма за отглеждане на риба в плаващи мрежени клетки (садки) - Садкова инсталация и брегова база за отглеждане и продажба на риба „АДЕЛ - 3“ в акваторията на язовир Брезнишки извор“, с възложител „АДЕЛ - 3“ ООД. Съгласно предоставена от ПУРБ информация на база нормативното законодателство, предложението се приема за недопустимо. </w:t>
            </w:r>
          </w:p>
          <w:p w14:paraId="1D6E9686"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През 2016 г. за трети път постъпва заявление с възложител „АДЕЛ - 3“ ООД, този път за изменение на издадено разрешително за ползване на язовир Брезнишки извор, като възложителят е и негов концесионер. На основание чл. 21 от ЗМСМА е дадено съгласие да бъде изменено издаденото разрешително за ползване и да се отрази промяната, свързана с инвестиционното предложение от 2015 г.</w:t>
            </w:r>
          </w:p>
          <w:p w14:paraId="3691548B"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2016 г. постъпва решение за преценяване необходимостта от ОВОС, като по-късно е решено, да не се извършва ОВОС за ИП за „Ремонт и възстановяване на язовирната стена на съществуващ обект - язовир Завала и зарибяване с топлолюбиви риби за развитие на екстензивно рибовъдство, </w:t>
            </w:r>
            <w:r w:rsidRPr="0082538A">
              <w:rPr>
                <w:rFonts w:eastAsia="Times New Roman"/>
                <w:bdr w:val="none" w:sz="0" w:space="0" w:color="auto"/>
                <w:lang w:val="bg-BG"/>
              </w:rPr>
              <w:lastRenderedPageBreak/>
              <w:t xml:space="preserve">с цел спортен и любителски риболов“, с възложител „ГРИЙН ЕНЕРДЖИ ПАРТНЪРС“ ЕООД. Това инвестиционно предложение също е определено като недопустимо. </w:t>
            </w:r>
          </w:p>
          <w:p w14:paraId="00652560" w14:textId="77777777" w:rsidR="00A133AE" w:rsidRPr="0082538A" w:rsidRDefault="00A133AE" w:rsidP="00A133A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rPr>
            </w:pPr>
            <w:r w:rsidRPr="0082538A">
              <w:rPr>
                <w:rFonts w:eastAsia="Times New Roman"/>
                <w:bdr w:val="none" w:sz="0" w:space="0" w:color="auto"/>
                <w:lang w:val="bg-BG"/>
              </w:rPr>
              <w:t xml:space="preserve">През 2017 г. е подадено уведомление в РИОСВ - Перник от възложител „МИРОС“ ЕООД, за ИП „Технологична програма за производство на топлолюбиви видове риба от Рибовъдна ферма „МИРОС“ ЕООД“. В рамките на проведена процедура, БД „Западнобеломорски район“ определя ИП за недопустимо и процедурата е прекратена. </w:t>
            </w:r>
          </w:p>
          <w:p w14:paraId="0083471B" w14:textId="4357954A" w:rsidR="00A133AE" w:rsidRPr="000D6310" w:rsidRDefault="00A133AE" w:rsidP="00A133AE">
            <w:pPr>
              <w:pStyle w:val="Body"/>
              <w:jc w:val="both"/>
              <w:rPr>
                <w:lang w:val="bg-BG"/>
              </w:rPr>
            </w:pPr>
            <w:r w:rsidRPr="00A133AE">
              <w:rPr>
                <w:rFonts w:ascii="Times New Roman" w:eastAsia="Times New Roman" w:hAnsi="Times New Roman" w:cs="Times New Roman"/>
                <w:color w:val="auto"/>
                <w:sz w:val="24"/>
                <w:szCs w:val="24"/>
                <w:bdr w:val="none" w:sz="0" w:space="0" w:color="auto"/>
                <w:lang w:val="bg-BG"/>
                <w14:textOutline w14:w="0" w14:cap="rnd" w14:cmpd="sng" w14:algn="ctr">
                  <w14:noFill/>
                  <w14:prstDash w14:val="solid"/>
                  <w14:bevel/>
                </w14:textOutline>
              </w:rPr>
              <w:t>През 2020 г. е прекратен договор от 2004 г. за право на ползване върху недвижим имот публична общинска собственост на основание предоставена концесия в общинска администрация - Брезник, на база молба от „АДЕЛ - 3“ с искане за предсрочно прекратяване</w:t>
            </w:r>
            <w:r w:rsidRPr="0082538A">
              <w:rPr>
                <w:rFonts w:eastAsia="Times New Roman"/>
                <w:bdr w:val="none" w:sz="0" w:space="0" w:color="auto"/>
                <w:lang w:val="bg-BG"/>
              </w:rPr>
              <w:t>.</w:t>
            </w:r>
          </w:p>
        </w:tc>
      </w:tr>
    </w:tbl>
    <w:p w14:paraId="34CEC92E" w14:textId="77777777" w:rsidR="00970CA7" w:rsidRPr="000D6310" w:rsidRDefault="00970CA7" w:rsidP="00683ED1">
      <w:pPr>
        <w:pStyle w:val="Body"/>
        <w:jc w:val="both"/>
        <w:rPr>
          <w:rFonts w:ascii="Times New Roman" w:hAnsi="Times New Roman"/>
          <w:sz w:val="24"/>
          <w:szCs w:val="24"/>
          <w:lang w:val="bg-BG"/>
        </w:rPr>
      </w:pPr>
    </w:p>
    <w:p w14:paraId="7C08C3EC" w14:textId="77777777" w:rsidR="00182CEB" w:rsidRPr="000D6310" w:rsidRDefault="00970CA7" w:rsidP="000F0EB6">
      <w:pPr>
        <w:pStyle w:val="Heading1"/>
        <w:jc w:val="both"/>
        <w:rPr>
          <w:rFonts w:ascii="Times New Roman" w:hAnsi="Times New Roman" w:cs="Times New Roman"/>
          <w:sz w:val="24"/>
          <w:szCs w:val="24"/>
          <w:lang w:val="bg-BG"/>
        </w:rPr>
      </w:pPr>
      <w:r w:rsidRPr="00F473E4">
        <w:rPr>
          <w:rFonts w:ascii="Times New Roman" w:hAnsi="Times New Roman" w:cs="Times New Roman"/>
          <w:sz w:val="24"/>
          <w:szCs w:val="24"/>
          <w:lang w:val="bg-BG"/>
        </w:rPr>
        <w:t xml:space="preserve">1.5 </w:t>
      </w:r>
      <w:r w:rsidR="008D3BC8" w:rsidRPr="00F473E4">
        <w:rPr>
          <w:rFonts w:ascii="Times New Roman" w:hAnsi="Times New Roman" w:cs="Times New Roman"/>
          <w:sz w:val="24"/>
          <w:szCs w:val="24"/>
          <w:lang w:val="bg-BG"/>
        </w:rPr>
        <w:t>Организационна структура (схема) и механизъм на вземане на решения на МИРГ. Предприети действия за привличане на съответните партньори във връзка с подготовката на стратегията и ролята на тези партньори в изпълнението, мониторинга и оценката на стратегията. Описание на процеса на участие на местните общности в разработването на стратегията. Капацитет на местната инициативна рибарска група да изпълни стратегията за ВОМР.</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73220A" w:rsidRPr="00640FF2" w14:paraId="7FA8411B"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D0021BB" w14:textId="77777777" w:rsidR="000C42A0" w:rsidRPr="000D6310" w:rsidRDefault="000C42A0" w:rsidP="00282344">
            <w:pPr>
              <w:pStyle w:val="NormalWeb"/>
              <w:spacing w:before="0" w:beforeAutospacing="0" w:after="0" w:afterAutospacing="0" w:line="276" w:lineRule="auto"/>
              <w:jc w:val="right"/>
              <w:rPr>
                <w:sz w:val="20"/>
                <w:szCs w:val="20"/>
              </w:rPr>
            </w:pPr>
            <w:bookmarkStart w:id="1" w:name="_Hlk182499045"/>
            <w:r w:rsidRPr="000D6310">
              <w:rPr>
                <w:sz w:val="20"/>
                <w:szCs w:val="20"/>
              </w:rPr>
              <w:t>Текстово поле [до 20 000 символа]</w:t>
            </w:r>
          </w:p>
          <w:p w14:paraId="36974979" w14:textId="77777777" w:rsidR="000C42A0" w:rsidRPr="000D6310" w:rsidRDefault="000C42A0" w:rsidP="00F75D72">
            <w:pPr>
              <w:pStyle w:val="NormalWeb"/>
              <w:spacing w:before="0" w:beforeAutospacing="0" w:after="0" w:afterAutospacing="0" w:line="276" w:lineRule="auto"/>
              <w:jc w:val="both"/>
              <w:rPr>
                <w:sz w:val="20"/>
                <w:szCs w:val="20"/>
              </w:rPr>
            </w:pPr>
          </w:p>
          <w:p w14:paraId="5CF02642" w14:textId="0970702E" w:rsidR="00233B7A" w:rsidRPr="000D6310" w:rsidRDefault="00233B7A" w:rsidP="00F75D72">
            <w:pPr>
              <w:pStyle w:val="NormalWeb"/>
              <w:spacing w:before="0" w:beforeAutospacing="0" w:after="0" w:afterAutospacing="0" w:line="276" w:lineRule="auto"/>
              <w:jc w:val="both"/>
              <w:rPr>
                <w:iCs/>
              </w:rPr>
            </w:pPr>
            <w:r w:rsidRPr="000D6310">
              <w:rPr>
                <w:iCs/>
              </w:rPr>
              <w:t>Местна инициативна рибарска група „Сливница, Костинброд, Брезник“ е уреден</w:t>
            </w:r>
            <w:r w:rsidR="009439C1" w:rsidRPr="000D6310">
              <w:rPr>
                <w:iCs/>
              </w:rPr>
              <w:t>а</w:t>
            </w:r>
            <w:r w:rsidRPr="000D6310">
              <w:rPr>
                <w:iCs/>
              </w:rPr>
              <w:t xml:space="preserve"> </w:t>
            </w:r>
            <w:r w:rsidRPr="00F473E4">
              <w:rPr>
                <w:iCs/>
              </w:rPr>
              <w:t xml:space="preserve">на </w:t>
            </w:r>
            <w:r w:rsidR="001D1022" w:rsidRPr="00F473E4">
              <w:rPr>
                <w:iCs/>
              </w:rPr>
              <w:t>11.12.</w:t>
            </w:r>
            <w:r w:rsidRPr="00F473E4">
              <w:rPr>
                <w:iCs/>
              </w:rPr>
              <w:t>2024</w:t>
            </w:r>
            <w:r w:rsidRPr="000D6310">
              <w:rPr>
                <w:iCs/>
              </w:rPr>
              <w:t xml:space="preserve"> г.</w:t>
            </w:r>
          </w:p>
          <w:p w14:paraId="2C933F4C" w14:textId="43BB3A6E" w:rsidR="00233B7A" w:rsidRPr="000D6310" w:rsidRDefault="00233B7A" w:rsidP="00F75D72">
            <w:pPr>
              <w:pStyle w:val="NormalWeb"/>
              <w:spacing w:before="0" w:beforeAutospacing="0" w:after="0" w:afterAutospacing="0" w:line="276" w:lineRule="auto"/>
              <w:jc w:val="both"/>
            </w:pPr>
            <w:r w:rsidRPr="000D6310">
              <w:rPr>
                <w:iCs/>
              </w:rPr>
              <w:t>Съгласно чл. 24 от Устава на МИРГ, сдружението разполага със следните органи на управление:</w:t>
            </w:r>
          </w:p>
          <w:p w14:paraId="27F00C85" w14:textId="77777777" w:rsidR="00233B7A" w:rsidRPr="000D6310" w:rsidRDefault="00233B7A" w:rsidP="00F75D72">
            <w:pPr>
              <w:pStyle w:val="NormalWeb"/>
              <w:spacing w:before="0" w:beforeAutospacing="0" w:after="0" w:afterAutospacing="0" w:line="276" w:lineRule="auto"/>
              <w:jc w:val="both"/>
            </w:pPr>
            <w:r w:rsidRPr="000D6310">
              <w:rPr>
                <w:iCs/>
              </w:rPr>
              <w:t>1. Общо събрание</w:t>
            </w:r>
          </w:p>
          <w:p w14:paraId="3F1D0FDA" w14:textId="77777777" w:rsidR="00233B7A" w:rsidRPr="000D6310" w:rsidRDefault="00233B7A" w:rsidP="00F75D72">
            <w:pPr>
              <w:pStyle w:val="NormalWeb"/>
              <w:spacing w:before="0" w:beforeAutospacing="0" w:after="0" w:afterAutospacing="0" w:line="276" w:lineRule="auto"/>
              <w:jc w:val="both"/>
            </w:pPr>
            <w:r w:rsidRPr="000D6310">
              <w:rPr>
                <w:iCs/>
              </w:rPr>
              <w:t>2. Управителен съвет</w:t>
            </w:r>
          </w:p>
          <w:p w14:paraId="58F5E740" w14:textId="77777777" w:rsidR="00233B7A" w:rsidRPr="000D6310" w:rsidRDefault="00233B7A" w:rsidP="00F75D72">
            <w:pPr>
              <w:pStyle w:val="NormalWeb"/>
              <w:spacing w:before="0" w:beforeAutospacing="0" w:after="0" w:afterAutospacing="0" w:line="276" w:lineRule="auto"/>
              <w:jc w:val="both"/>
            </w:pPr>
            <w:r w:rsidRPr="000D6310">
              <w:rPr>
                <w:iCs/>
              </w:rPr>
              <w:t>3. Председател на Управителния съвет</w:t>
            </w:r>
          </w:p>
          <w:p w14:paraId="6CB55FE8" w14:textId="77777777" w:rsidR="00233B7A" w:rsidRDefault="00233B7A" w:rsidP="00F75D72">
            <w:pPr>
              <w:pStyle w:val="NormalWeb"/>
              <w:spacing w:before="0" w:beforeAutospacing="0" w:after="0" w:afterAutospacing="0" w:line="276" w:lineRule="auto"/>
              <w:jc w:val="both"/>
              <w:rPr>
                <w:iCs/>
              </w:rPr>
            </w:pPr>
            <w:r w:rsidRPr="000D6310">
              <w:rPr>
                <w:iCs/>
              </w:rPr>
              <w:t>4. Изпълнителен директор</w:t>
            </w:r>
          </w:p>
          <w:p w14:paraId="0A6993DE" w14:textId="145B9081" w:rsidR="005F6C75" w:rsidRDefault="00282344" w:rsidP="00F75D72">
            <w:pPr>
              <w:pStyle w:val="NormalWeb"/>
              <w:spacing w:before="0" w:beforeAutospacing="0" w:after="0" w:afterAutospacing="0" w:line="276" w:lineRule="auto"/>
              <w:jc w:val="both"/>
              <w:rPr>
                <w:iCs/>
              </w:rPr>
            </w:pPr>
            <w:r w:rsidRPr="000D6310">
              <w:rPr>
                <w:noProof/>
                <w:color w:val="auto"/>
                <w:lang w:eastAsia="en-US"/>
              </w:rPr>
              <mc:AlternateContent>
                <mc:Choice Requires="wpg">
                  <w:drawing>
                    <wp:anchor distT="0" distB="0" distL="114300" distR="114300" simplePos="0" relativeHeight="251656704" behindDoc="0" locked="0" layoutInCell="1" allowOverlap="1" wp14:anchorId="62B722D1" wp14:editId="0560D81A">
                      <wp:simplePos x="0" y="0"/>
                      <wp:positionH relativeFrom="column">
                        <wp:posOffset>1607185</wp:posOffset>
                      </wp:positionH>
                      <wp:positionV relativeFrom="paragraph">
                        <wp:posOffset>168275</wp:posOffset>
                      </wp:positionV>
                      <wp:extent cx="2888273" cy="4401967"/>
                      <wp:effectExtent l="19050" t="0" r="45720" b="17780"/>
                      <wp:wrapNone/>
                      <wp:docPr id="11" name="Group 11"/>
                      <wp:cNvGraphicFramePr/>
                      <a:graphic xmlns:a="http://schemas.openxmlformats.org/drawingml/2006/main">
                        <a:graphicData uri="http://schemas.microsoft.com/office/word/2010/wordprocessingGroup">
                          <wpg:wgp>
                            <wpg:cNvGrpSpPr/>
                            <wpg:grpSpPr>
                              <a:xfrm>
                                <a:off x="0" y="0"/>
                                <a:ext cx="2888273" cy="4401967"/>
                                <a:chOff x="0" y="0"/>
                                <a:chExt cx="2888273" cy="4401967"/>
                              </a:xfrm>
                            </wpg:grpSpPr>
                            <wps:wsp>
                              <wps:cNvPr id="2" name="Flowchart: Preparation 2"/>
                              <wps:cNvSpPr/>
                              <wps:spPr>
                                <a:xfrm>
                                  <a:off x="0" y="0"/>
                                  <a:ext cx="2888273" cy="1090246"/>
                                </a:xfrm>
                                <a:prstGeom prst="flowChartPreparation">
                                  <a:avLst/>
                                </a:prstGeom>
                                <a:solidFill>
                                  <a:srgbClr val="ACCBF9">
                                    <a:lumMod val="50000"/>
                                  </a:srgbClr>
                                </a:solidFill>
                                <a:ln w="12700" cap="flat" cmpd="sng" algn="ctr">
                                  <a:solidFill>
                                    <a:srgbClr val="4A66AC">
                                      <a:shade val="50000"/>
                                    </a:srgbClr>
                                  </a:solidFill>
                                  <a:prstDash val="solid"/>
                                  <a:miter lim="800000"/>
                                </a:ln>
                                <a:effectLst/>
                              </wps:spPr>
                              <wps:txbx>
                                <w:txbxContent>
                                  <w:p w14:paraId="7E8365E1" w14:textId="77777777" w:rsidR="00FE4F45" w:rsidRPr="007F3AC2" w:rsidRDefault="00FE4F45" w:rsidP="00FE4F45">
                                    <w:pPr>
                                      <w:jc w:val="center"/>
                                      <w:rPr>
                                        <w:b/>
                                        <w:bCs/>
                                        <w:sz w:val="28"/>
                                        <w:szCs w:val="28"/>
                                        <w:lang w:val="bg-BG"/>
                                      </w:rPr>
                                    </w:pPr>
                                    <w:r w:rsidRPr="007F3AC2">
                                      <w:rPr>
                                        <w:b/>
                                        <w:bCs/>
                                        <w:sz w:val="28"/>
                                        <w:szCs w:val="28"/>
                                        <w:lang w:val="bg-BG"/>
                                      </w:rPr>
                                      <w:t xml:space="preserve">Общо събрание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Flowchart: Preparation 3"/>
                              <wps:cNvSpPr/>
                              <wps:spPr>
                                <a:xfrm>
                                  <a:off x="216877" y="1324708"/>
                                  <a:ext cx="2483827" cy="902677"/>
                                </a:xfrm>
                                <a:prstGeom prst="flowChartPreparation">
                                  <a:avLst/>
                                </a:prstGeom>
                                <a:solidFill>
                                  <a:srgbClr val="ACCBF9">
                                    <a:lumMod val="75000"/>
                                  </a:srgbClr>
                                </a:solidFill>
                                <a:ln w="12700" cap="flat" cmpd="sng" algn="ctr">
                                  <a:solidFill>
                                    <a:srgbClr val="4A66AC">
                                      <a:shade val="50000"/>
                                    </a:srgbClr>
                                  </a:solidFill>
                                  <a:prstDash val="solid"/>
                                  <a:miter lim="800000"/>
                                </a:ln>
                                <a:effectLst/>
                              </wps:spPr>
                              <wps:txbx>
                                <w:txbxContent>
                                  <w:p w14:paraId="11E87455" w14:textId="77777777" w:rsidR="00FE4F45" w:rsidRPr="007F3AC2" w:rsidRDefault="00FE4F45" w:rsidP="00FE4F45">
                                    <w:pPr>
                                      <w:jc w:val="center"/>
                                      <w:rPr>
                                        <w:b/>
                                        <w:bCs/>
                                        <w:sz w:val="28"/>
                                        <w:szCs w:val="28"/>
                                        <w:lang w:val="bg-BG"/>
                                      </w:rPr>
                                    </w:pPr>
                                    <w:r w:rsidRPr="007F3AC2">
                                      <w:rPr>
                                        <w:b/>
                                        <w:bCs/>
                                        <w:sz w:val="28"/>
                                        <w:szCs w:val="28"/>
                                        <w:lang w:val="bg-BG"/>
                                      </w:rPr>
                                      <w:t xml:space="preserve">Управителен съвет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Preparation 5"/>
                              <wps:cNvSpPr/>
                              <wps:spPr>
                                <a:xfrm>
                                  <a:off x="410307" y="2455985"/>
                                  <a:ext cx="2091055" cy="902335"/>
                                </a:xfrm>
                                <a:prstGeom prst="flowChartPreparation">
                                  <a:avLst/>
                                </a:prstGeom>
                                <a:solidFill>
                                  <a:srgbClr val="ACCBF9">
                                    <a:lumMod val="90000"/>
                                  </a:srgbClr>
                                </a:solidFill>
                                <a:ln w="12700" cap="flat" cmpd="sng" algn="ctr">
                                  <a:solidFill>
                                    <a:srgbClr val="4A66AC">
                                      <a:shade val="50000"/>
                                    </a:srgbClr>
                                  </a:solidFill>
                                  <a:prstDash val="solid"/>
                                  <a:miter lim="800000"/>
                                </a:ln>
                                <a:effectLst/>
                              </wps:spPr>
                              <wps:txbx>
                                <w:txbxContent>
                                  <w:p w14:paraId="1DC3A3A4" w14:textId="77777777" w:rsidR="00FE4F45" w:rsidRPr="007F3AC2" w:rsidRDefault="00FE4F45" w:rsidP="00FE4F45">
                                    <w:pPr>
                                      <w:jc w:val="center"/>
                                      <w:rPr>
                                        <w:b/>
                                        <w:bCs/>
                                        <w:lang w:val="bg-BG"/>
                                      </w:rPr>
                                    </w:pPr>
                                    <w:r w:rsidRPr="007F3AC2">
                                      <w:rPr>
                                        <w:b/>
                                        <w:bCs/>
                                        <w:lang w:val="bg-BG"/>
                                      </w:rPr>
                                      <w:t xml:space="preserve">Изпълнителен директор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lowchart: Preparation 6"/>
                              <wps:cNvSpPr/>
                              <wps:spPr>
                                <a:xfrm>
                                  <a:off x="609600" y="3587262"/>
                                  <a:ext cx="1697990" cy="814705"/>
                                </a:xfrm>
                                <a:prstGeom prst="flowChartPreparation">
                                  <a:avLst/>
                                </a:prstGeom>
                                <a:solidFill>
                                  <a:srgbClr val="ACCBF9"/>
                                </a:solidFill>
                                <a:ln w="12700" cap="flat" cmpd="sng" algn="ctr">
                                  <a:solidFill>
                                    <a:srgbClr val="4A66AC">
                                      <a:shade val="50000"/>
                                    </a:srgbClr>
                                  </a:solidFill>
                                  <a:prstDash val="solid"/>
                                  <a:miter lim="800000"/>
                                </a:ln>
                                <a:effectLst/>
                              </wps:spPr>
                              <wps:txbx>
                                <w:txbxContent>
                                  <w:p w14:paraId="75699E58" w14:textId="77777777" w:rsidR="00FE4F45" w:rsidRPr="007F3AC2" w:rsidRDefault="00FE4F45" w:rsidP="00FE4F45">
                                    <w:pPr>
                                      <w:jc w:val="center"/>
                                      <w:rPr>
                                        <w:b/>
                                        <w:bCs/>
                                        <w:lang w:val="bg-BG"/>
                                      </w:rPr>
                                    </w:pPr>
                                    <w:r w:rsidRPr="007F3AC2">
                                      <w:rPr>
                                        <w:b/>
                                        <w:bCs/>
                                        <w:lang w:val="bg-BG"/>
                                      </w:rPr>
                                      <w:t xml:space="preserve">Експерт по СВОМР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Arrow: Down 8"/>
                              <wps:cNvSpPr/>
                              <wps:spPr>
                                <a:xfrm>
                                  <a:off x="1311519" y="1100504"/>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row: Down 9"/>
                              <wps:cNvSpPr/>
                              <wps:spPr>
                                <a:xfrm>
                                  <a:off x="1311519" y="2237642"/>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Down 10"/>
                              <wps:cNvSpPr/>
                              <wps:spPr>
                                <a:xfrm>
                                  <a:off x="1299796" y="3368919"/>
                                  <a:ext cx="310661" cy="217463"/>
                                </a:xfrm>
                                <a:prstGeom prst="downArrow">
                                  <a:avLst/>
                                </a:prstGeom>
                                <a:solidFill>
                                  <a:srgbClr val="629DD1">
                                    <a:lumMod val="20000"/>
                                    <a:lumOff val="80000"/>
                                  </a:srgbClr>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B722D1" id="Group 11" o:spid="_x0000_s1026" style="position:absolute;left:0;text-align:left;margin-left:126.55pt;margin-top:13.25pt;width:227.4pt;height:346.6pt;z-index:251656704" coordsize="28882,4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">
                      <v:shapetype id="_x0000_t117" coordsize="21600,21600" o:spt="117" path="m4353,l17214,r4386,10800l17214,21600r-12861,l,10800xe">
                        <v:stroke joinstyle="miter"/>
                        <v:path gradientshapeok="t" o:connecttype="rect" textboxrect="4353,0,17214,21600"/>
                      </v:shapetype>
                      <v:shape id="Flowchart: Preparation 2" o:spid="_x0000_s1027" type="#_x0000_t117" style="position:absolute;width:28882;height:10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" fillcolor="#0e58c4" strokecolor="#34497d" strokeweight="1pt">
                        <v:textbox>
                          <w:txbxContent>
                            <w:p w14:paraId="7E8365E1" w14:textId="77777777" w:rsidR="00FE4F45" w:rsidRPr="007F3AC2" w:rsidRDefault="00FE4F45" w:rsidP="00FE4F45">
                              <w:pPr>
                                <w:jc w:val="center"/>
                                <w:rPr>
                                  <w:b/>
                                  <w:bCs/>
                                  <w:sz w:val="28"/>
                                  <w:szCs w:val="28"/>
                                  <w:lang w:val="bg-BG"/>
                                </w:rPr>
                              </w:pPr>
                              <w:r w:rsidRPr="007F3AC2">
                                <w:rPr>
                                  <w:b/>
                                  <w:bCs/>
                                  <w:sz w:val="28"/>
                                  <w:szCs w:val="28"/>
                                  <w:lang w:val="bg-BG"/>
                                </w:rPr>
                                <w:t xml:space="preserve">Общо събрание </w:t>
                              </w:r>
                            </w:p>
                          </w:txbxContent>
                        </v:textbox>
                      </v:shape>
                      <v:shape id="Flowchart: Preparation 3" o:spid="_x0000_s1028" type="#_x0000_t117" style="position:absolute;left:2168;top:13247;width:24839;height:9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" fillcolor="#4a8ef2" strokecolor="#34497d" strokeweight="1pt">
                        <v:textbox>
                          <w:txbxContent>
                            <w:p w14:paraId="11E87455" w14:textId="77777777" w:rsidR="00FE4F45" w:rsidRPr="007F3AC2" w:rsidRDefault="00FE4F45" w:rsidP="00FE4F45">
                              <w:pPr>
                                <w:jc w:val="center"/>
                                <w:rPr>
                                  <w:b/>
                                  <w:bCs/>
                                  <w:sz w:val="28"/>
                                  <w:szCs w:val="28"/>
                                  <w:lang w:val="bg-BG"/>
                                </w:rPr>
                              </w:pPr>
                              <w:r w:rsidRPr="007F3AC2">
                                <w:rPr>
                                  <w:b/>
                                  <w:bCs/>
                                  <w:sz w:val="28"/>
                                  <w:szCs w:val="28"/>
                                  <w:lang w:val="bg-BG"/>
                                </w:rPr>
                                <w:t xml:space="preserve">Управителен съвет  </w:t>
                              </w:r>
                            </w:p>
                          </w:txbxContent>
                        </v:textbox>
                      </v:shape>
                      <v:shape id="Flowchart: Preparation 5" o:spid="_x0000_s1029" type="#_x0000_t117" style="position:absolute;left:4103;top:24559;width:20910;height:9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" fillcolor="#85b2f6" strokecolor="#34497d" strokeweight="1pt">
                        <v:textbox>
                          <w:txbxContent>
                            <w:p w14:paraId="1DC3A3A4" w14:textId="77777777" w:rsidR="00FE4F45" w:rsidRPr="007F3AC2" w:rsidRDefault="00FE4F45" w:rsidP="00FE4F45">
                              <w:pPr>
                                <w:jc w:val="center"/>
                                <w:rPr>
                                  <w:b/>
                                  <w:bCs/>
                                  <w:lang w:val="bg-BG"/>
                                </w:rPr>
                              </w:pPr>
                              <w:r w:rsidRPr="007F3AC2">
                                <w:rPr>
                                  <w:b/>
                                  <w:bCs/>
                                  <w:lang w:val="bg-BG"/>
                                </w:rPr>
                                <w:t xml:space="preserve">Изпълнителен директор </w:t>
                              </w:r>
                            </w:p>
                          </w:txbxContent>
                        </v:textbox>
                      </v:shape>
                      <v:shape id="Flowchart: Preparation 6" o:spid="_x0000_s1030" type="#_x0000_t117" style="position:absolute;left:6096;top:35872;width:16979;height:8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" fillcolor="#accbf9" strokecolor="#34497d" strokeweight="1pt">
                        <v:textbox>
                          <w:txbxContent>
                            <w:p w14:paraId="75699E58" w14:textId="77777777" w:rsidR="00FE4F45" w:rsidRPr="007F3AC2" w:rsidRDefault="00FE4F45" w:rsidP="00FE4F45">
                              <w:pPr>
                                <w:jc w:val="center"/>
                                <w:rPr>
                                  <w:b/>
                                  <w:bCs/>
                                  <w:lang w:val="bg-BG"/>
                                </w:rPr>
                              </w:pPr>
                              <w:r w:rsidRPr="007F3AC2">
                                <w:rPr>
                                  <w:b/>
                                  <w:bCs/>
                                  <w:lang w:val="bg-BG"/>
                                </w:rPr>
                                <w:t xml:space="preserve">Експерт по СВОМР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31" type="#_x0000_t67" style="position:absolute;left:13115;top:11005;width:3106;height:2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" adj="10800" fillcolor="#e0ebf6" strokecolor="windowText" strokeweight="1pt"/>
                      <v:shape id="Arrow: Down 9" o:spid="_x0000_s1032" type="#_x0000_t67" style="position:absolute;left:13115;top:22376;width:3106;height:2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" adj="10800" fillcolor="#e0ebf6" strokecolor="windowText" strokeweight="1pt"/>
                      <v:shape id="Arrow: Down 10" o:spid="_x0000_s1033" type="#_x0000_t67" style="position:absolute;left:12997;top:33689;width:3107;height:2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" adj="10800" fillcolor="#e0ebf6" strokecolor="windowText" strokeweight="1pt"/>
                    </v:group>
                  </w:pict>
                </mc:Fallback>
              </mc:AlternateContent>
            </w:r>
          </w:p>
          <w:p w14:paraId="18AFA3EC" w14:textId="60A79019" w:rsidR="005F6C75" w:rsidRDefault="005F6C75" w:rsidP="00F75D72">
            <w:pPr>
              <w:pStyle w:val="NormalWeb"/>
              <w:spacing w:before="0" w:beforeAutospacing="0" w:after="0" w:afterAutospacing="0" w:line="276" w:lineRule="auto"/>
              <w:jc w:val="both"/>
              <w:rPr>
                <w:iCs/>
              </w:rPr>
            </w:pPr>
          </w:p>
          <w:p w14:paraId="4849518C" w14:textId="3A59E4AF" w:rsidR="005F6C75" w:rsidRPr="000D6310" w:rsidRDefault="005F6C75" w:rsidP="00F75D72">
            <w:pPr>
              <w:pStyle w:val="NormalWeb"/>
              <w:spacing w:before="0" w:beforeAutospacing="0" w:after="0" w:afterAutospacing="0" w:line="276" w:lineRule="auto"/>
              <w:jc w:val="both"/>
              <w:rPr>
                <w:iCs/>
              </w:rPr>
            </w:pPr>
          </w:p>
          <w:p w14:paraId="08B9F138" w14:textId="16FA1DF2" w:rsidR="00FE4F45" w:rsidRPr="000D6310" w:rsidRDefault="00FE4F45" w:rsidP="00F75D72">
            <w:pPr>
              <w:pStyle w:val="NormalWeb"/>
              <w:spacing w:before="0" w:beforeAutospacing="0" w:after="0" w:afterAutospacing="0" w:line="276" w:lineRule="auto"/>
              <w:jc w:val="both"/>
              <w:rPr>
                <w:iCs/>
              </w:rPr>
            </w:pPr>
          </w:p>
          <w:p w14:paraId="015C12C9" w14:textId="5D5B70F8" w:rsidR="00FE4F45" w:rsidRPr="000D6310" w:rsidRDefault="00FE4F45" w:rsidP="00F75D72">
            <w:pPr>
              <w:pStyle w:val="NormalWeb"/>
              <w:spacing w:before="0" w:beforeAutospacing="0" w:after="0" w:afterAutospacing="0" w:line="276" w:lineRule="auto"/>
              <w:jc w:val="both"/>
              <w:rPr>
                <w:iCs/>
              </w:rPr>
            </w:pPr>
          </w:p>
          <w:p w14:paraId="4F0F130F" w14:textId="5280708F" w:rsidR="00FE4F45" w:rsidRPr="000D6310" w:rsidRDefault="00FE4F45" w:rsidP="00F75D72">
            <w:pPr>
              <w:pStyle w:val="NormalWeb"/>
              <w:spacing w:before="0" w:beforeAutospacing="0" w:after="0" w:afterAutospacing="0" w:line="276" w:lineRule="auto"/>
              <w:jc w:val="both"/>
              <w:rPr>
                <w:iCs/>
              </w:rPr>
            </w:pPr>
          </w:p>
          <w:p w14:paraId="0C7D7BB3" w14:textId="323C5BE3" w:rsidR="00FE4F45" w:rsidRPr="000D6310" w:rsidRDefault="00FE4F45" w:rsidP="00F75D72">
            <w:pPr>
              <w:pStyle w:val="NormalWeb"/>
              <w:spacing w:before="0" w:beforeAutospacing="0" w:after="0" w:afterAutospacing="0" w:line="276" w:lineRule="auto"/>
              <w:jc w:val="both"/>
              <w:rPr>
                <w:iCs/>
              </w:rPr>
            </w:pPr>
          </w:p>
          <w:p w14:paraId="0D0DAF0A" w14:textId="1367B2EA" w:rsidR="00FE4F45" w:rsidRPr="000D6310" w:rsidRDefault="00FE4F45" w:rsidP="00F75D72">
            <w:pPr>
              <w:pStyle w:val="NormalWeb"/>
              <w:spacing w:before="0" w:beforeAutospacing="0" w:after="0" w:afterAutospacing="0" w:line="276" w:lineRule="auto"/>
              <w:jc w:val="both"/>
              <w:rPr>
                <w:iCs/>
              </w:rPr>
            </w:pPr>
          </w:p>
          <w:p w14:paraId="76FEE35B" w14:textId="77777777" w:rsidR="00FE4F45" w:rsidRPr="000D6310" w:rsidRDefault="00FE4F45" w:rsidP="00F75D72">
            <w:pPr>
              <w:pStyle w:val="NormalWeb"/>
              <w:spacing w:before="0" w:beforeAutospacing="0" w:after="0" w:afterAutospacing="0" w:line="276" w:lineRule="auto"/>
              <w:jc w:val="both"/>
              <w:rPr>
                <w:iCs/>
              </w:rPr>
            </w:pPr>
          </w:p>
          <w:p w14:paraId="606E10EE" w14:textId="77777777" w:rsidR="00FE4F45" w:rsidRPr="000D6310" w:rsidRDefault="00FE4F45" w:rsidP="00F75D72">
            <w:pPr>
              <w:pStyle w:val="NormalWeb"/>
              <w:spacing w:before="0" w:beforeAutospacing="0" w:after="0" w:afterAutospacing="0" w:line="276" w:lineRule="auto"/>
              <w:jc w:val="both"/>
              <w:rPr>
                <w:iCs/>
              </w:rPr>
            </w:pPr>
          </w:p>
          <w:p w14:paraId="1A9B9C57" w14:textId="77777777" w:rsidR="00FE4F45" w:rsidRPr="000D6310" w:rsidRDefault="00FE4F45" w:rsidP="00F75D72">
            <w:pPr>
              <w:pStyle w:val="NormalWeb"/>
              <w:spacing w:before="0" w:beforeAutospacing="0" w:after="0" w:afterAutospacing="0" w:line="276" w:lineRule="auto"/>
              <w:jc w:val="both"/>
              <w:rPr>
                <w:iCs/>
              </w:rPr>
            </w:pPr>
          </w:p>
          <w:p w14:paraId="73A27054" w14:textId="77777777" w:rsidR="00FE4F45" w:rsidRPr="000D6310" w:rsidRDefault="00FE4F45" w:rsidP="00F75D72">
            <w:pPr>
              <w:pStyle w:val="NormalWeb"/>
              <w:spacing w:before="0" w:beforeAutospacing="0" w:after="0" w:afterAutospacing="0" w:line="276" w:lineRule="auto"/>
              <w:jc w:val="both"/>
              <w:rPr>
                <w:iCs/>
              </w:rPr>
            </w:pPr>
          </w:p>
          <w:p w14:paraId="03037353" w14:textId="77777777" w:rsidR="00FE4F45" w:rsidRPr="000D6310" w:rsidRDefault="00FE4F45" w:rsidP="00F75D72">
            <w:pPr>
              <w:pStyle w:val="NormalWeb"/>
              <w:spacing w:before="0" w:beforeAutospacing="0" w:after="0" w:afterAutospacing="0" w:line="276" w:lineRule="auto"/>
              <w:jc w:val="both"/>
              <w:rPr>
                <w:iCs/>
              </w:rPr>
            </w:pPr>
          </w:p>
          <w:p w14:paraId="62DEADA3" w14:textId="77777777" w:rsidR="00FE4F45" w:rsidRPr="000D6310" w:rsidRDefault="00FE4F45" w:rsidP="00F75D72">
            <w:pPr>
              <w:pStyle w:val="NormalWeb"/>
              <w:spacing w:before="0" w:beforeAutospacing="0" w:after="0" w:afterAutospacing="0" w:line="276" w:lineRule="auto"/>
              <w:jc w:val="both"/>
              <w:rPr>
                <w:iCs/>
              </w:rPr>
            </w:pPr>
          </w:p>
          <w:p w14:paraId="1E025919" w14:textId="77777777" w:rsidR="00FE4F45" w:rsidRPr="000D6310" w:rsidRDefault="00FE4F45" w:rsidP="00F75D72">
            <w:pPr>
              <w:pStyle w:val="NormalWeb"/>
              <w:spacing w:before="0" w:beforeAutospacing="0" w:after="0" w:afterAutospacing="0" w:line="276" w:lineRule="auto"/>
              <w:jc w:val="both"/>
              <w:rPr>
                <w:iCs/>
              </w:rPr>
            </w:pPr>
          </w:p>
          <w:p w14:paraId="17D319BD" w14:textId="77777777" w:rsidR="00FE4F45" w:rsidRPr="000D6310" w:rsidRDefault="00FE4F45" w:rsidP="00F75D72">
            <w:pPr>
              <w:pStyle w:val="NormalWeb"/>
              <w:spacing w:before="0" w:beforeAutospacing="0" w:after="0" w:afterAutospacing="0" w:line="276" w:lineRule="auto"/>
              <w:jc w:val="both"/>
              <w:rPr>
                <w:iCs/>
              </w:rPr>
            </w:pPr>
          </w:p>
          <w:p w14:paraId="03DE3608" w14:textId="77777777" w:rsidR="00FE4F45" w:rsidRPr="000D6310" w:rsidRDefault="00FE4F45" w:rsidP="00F75D72">
            <w:pPr>
              <w:pStyle w:val="NormalWeb"/>
              <w:spacing w:before="0" w:beforeAutospacing="0" w:after="0" w:afterAutospacing="0" w:line="276" w:lineRule="auto"/>
              <w:jc w:val="both"/>
              <w:rPr>
                <w:iCs/>
              </w:rPr>
            </w:pPr>
          </w:p>
          <w:p w14:paraId="5E5AEF86" w14:textId="77777777" w:rsidR="00FE4F45" w:rsidRPr="000D6310" w:rsidRDefault="00FE4F45" w:rsidP="00F75D72">
            <w:pPr>
              <w:pStyle w:val="NormalWeb"/>
              <w:spacing w:before="0" w:beforeAutospacing="0" w:after="0" w:afterAutospacing="0" w:line="276" w:lineRule="auto"/>
              <w:jc w:val="both"/>
              <w:rPr>
                <w:iCs/>
              </w:rPr>
            </w:pPr>
          </w:p>
          <w:p w14:paraId="51F34A44" w14:textId="77777777" w:rsidR="00FE4F45" w:rsidRPr="000D6310" w:rsidRDefault="00FE4F45" w:rsidP="00F75D72">
            <w:pPr>
              <w:pStyle w:val="NormalWeb"/>
              <w:spacing w:before="0" w:beforeAutospacing="0" w:after="0" w:afterAutospacing="0" w:line="276" w:lineRule="auto"/>
              <w:jc w:val="both"/>
              <w:rPr>
                <w:iCs/>
              </w:rPr>
            </w:pPr>
          </w:p>
          <w:p w14:paraId="132058FA" w14:textId="77777777" w:rsidR="00FE4F45" w:rsidRPr="000D6310" w:rsidRDefault="00FE4F45" w:rsidP="00F75D72">
            <w:pPr>
              <w:pStyle w:val="NormalWeb"/>
              <w:spacing w:before="0" w:beforeAutospacing="0" w:after="0" w:afterAutospacing="0" w:line="276" w:lineRule="auto"/>
              <w:jc w:val="both"/>
              <w:rPr>
                <w:iCs/>
              </w:rPr>
            </w:pPr>
          </w:p>
          <w:p w14:paraId="7B71D4B6" w14:textId="77777777" w:rsidR="00FE4F45" w:rsidRPr="000D6310" w:rsidRDefault="00FE4F45" w:rsidP="00F75D72">
            <w:pPr>
              <w:pStyle w:val="NormalWeb"/>
              <w:spacing w:before="0" w:beforeAutospacing="0" w:after="0" w:afterAutospacing="0" w:line="276" w:lineRule="auto"/>
              <w:jc w:val="both"/>
              <w:rPr>
                <w:iCs/>
              </w:rPr>
            </w:pPr>
          </w:p>
          <w:p w14:paraId="66D8A839" w14:textId="77777777" w:rsidR="00FE4F45" w:rsidRPr="000D6310" w:rsidRDefault="00FE4F45" w:rsidP="00F75D72">
            <w:pPr>
              <w:pStyle w:val="NormalWeb"/>
              <w:spacing w:before="0" w:beforeAutospacing="0" w:after="0" w:afterAutospacing="0" w:line="276" w:lineRule="auto"/>
              <w:jc w:val="both"/>
              <w:rPr>
                <w:iCs/>
              </w:rPr>
            </w:pPr>
          </w:p>
          <w:p w14:paraId="2BCEBDEE" w14:textId="77777777" w:rsidR="00FE4F45" w:rsidRPr="000D6310" w:rsidRDefault="00FE4F45" w:rsidP="00F75D72">
            <w:pPr>
              <w:pStyle w:val="NormalWeb"/>
              <w:spacing w:before="0" w:beforeAutospacing="0" w:after="0" w:afterAutospacing="0" w:line="276" w:lineRule="auto"/>
              <w:jc w:val="both"/>
              <w:rPr>
                <w:iCs/>
              </w:rPr>
            </w:pPr>
          </w:p>
          <w:p w14:paraId="34746AF6" w14:textId="77777777" w:rsidR="00FE4F45" w:rsidRPr="000D6310" w:rsidRDefault="00FE4F45" w:rsidP="00F75D72">
            <w:pPr>
              <w:pStyle w:val="NormalWeb"/>
              <w:spacing w:before="0" w:beforeAutospacing="0" w:after="0" w:afterAutospacing="0" w:line="276" w:lineRule="auto"/>
              <w:jc w:val="both"/>
              <w:rPr>
                <w:iCs/>
              </w:rPr>
            </w:pPr>
          </w:p>
          <w:p w14:paraId="1592B0F2" w14:textId="77777777" w:rsidR="00FE4F45" w:rsidRPr="000D6310" w:rsidRDefault="00FE4F45" w:rsidP="00F75D72">
            <w:pPr>
              <w:pStyle w:val="NormalWeb"/>
              <w:spacing w:before="0" w:beforeAutospacing="0" w:after="0" w:afterAutospacing="0" w:line="276" w:lineRule="auto"/>
              <w:jc w:val="both"/>
              <w:rPr>
                <w:iCs/>
              </w:rPr>
            </w:pPr>
          </w:p>
          <w:p w14:paraId="4DBFAC96" w14:textId="77777777" w:rsidR="00FE4F45" w:rsidRPr="000D6310" w:rsidRDefault="00FE4F45" w:rsidP="00F75D72">
            <w:pPr>
              <w:pStyle w:val="NormalWeb"/>
              <w:spacing w:before="0" w:beforeAutospacing="0" w:after="0" w:afterAutospacing="0" w:line="276" w:lineRule="auto"/>
              <w:jc w:val="both"/>
              <w:rPr>
                <w:iCs/>
              </w:rPr>
            </w:pPr>
          </w:p>
          <w:p w14:paraId="1503F406" w14:textId="4FE6174C" w:rsidR="00FE4F45" w:rsidRPr="000D6310" w:rsidRDefault="00FE4F45" w:rsidP="00F75D72">
            <w:pPr>
              <w:pStyle w:val="NormalWeb"/>
              <w:spacing w:before="0" w:beforeAutospacing="0" w:after="0" w:afterAutospacing="0" w:line="276" w:lineRule="auto"/>
              <w:jc w:val="both"/>
              <w:rPr>
                <w:iCs/>
              </w:rPr>
            </w:pPr>
            <w:r w:rsidRPr="000D6310">
              <w:rPr>
                <w:iCs/>
              </w:rPr>
              <w:t>Организационна схема на органите на управление на МИРГ „Сливница, Костинброд, Брезник“</w:t>
            </w:r>
          </w:p>
          <w:p w14:paraId="53015E64" w14:textId="77777777" w:rsidR="00FE4F45" w:rsidRPr="000D6310" w:rsidRDefault="00FE4F45" w:rsidP="00F75D72">
            <w:pPr>
              <w:pStyle w:val="NormalWeb"/>
              <w:spacing w:before="0" w:beforeAutospacing="0" w:after="0" w:afterAutospacing="0" w:line="276" w:lineRule="auto"/>
              <w:jc w:val="both"/>
              <w:rPr>
                <w:iCs/>
              </w:rPr>
            </w:pPr>
          </w:p>
          <w:p w14:paraId="72B16F84" w14:textId="428F6FB9" w:rsidR="003D667D" w:rsidRPr="000D6310" w:rsidRDefault="003D667D" w:rsidP="00F75D72">
            <w:pPr>
              <w:pStyle w:val="NormalWeb"/>
              <w:spacing w:before="0" w:beforeAutospacing="0" w:after="0" w:afterAutospacing="0" w:line="276" w:lineRule="auto"/>
              <w:jc w:val="both"/>
            </w:pPr>
            <w:r w:rsidRPr="000D6310">
              <w:rPr>
                <w:iCs/>
              </w:rPr>
              <w:t>Общото събрание е върховен орган на Сдружението. То се състои от всички членове на Сдружението. Общото събрание има следните права:</w:t>
            </w:r>
          </w:p>
          <w:p w14:paraId="1C101743" w14:textId="77777777" w:rsidR="003D667D" w:rsidRPr="000D6310" w:rsidRDefault="003D667D" w:rsidP="00F75D72">
            <w:pPr>
              <w:pStyle w:val="NormalWeb"/>
              <w:spacing w:before="0" w:beforeAutospacing="0" w:after="0" w:afterAutospacing="0" w:line="276" w:lineRule="auto"/>
              <w:jc w:val="both"/>
            </w:pPr>
            <w:r w:rsidRPr="000D6310">
              <w:rPr>
                <w:iCs/>
              </w:rPr>
              <w:t>1. Изменя и допълва устава;</w:t>
            </w:r>
          </w:p>
          <w:p w14:paraId="30592601" w14:textId="77777777" w:rsidR="003D667D" w:rsidRPr="000D6310" w:rsidRDefault="003D667D" w:rsidP="00F75D72">
            <w:pPr>
              <w:pStyle w:val="NormalWeb"/>
              <w:spacing w:before="0" w:beforeAutospacing="0" w:after="0" w:afterAutospacing="0" w:line="276" w:lineRule="auto"/>
              <w:jc w:val="both"/>
            </w:pPr>
            <w:r w:rsidRPr="000D6310">
              <w:rPr>
                <w:iCs/>
              </w:rPr>
              <w:t>2. Приема други вътрешни актове;</w:t>
            </w:r>
          </w:p>
          <w:p w14:paraId="6713C4D6" w14:textId="77777777" w:rsidR="003D667D" w:rsidRPr="000D6310" w:rsidRDefault="003D667D" w:rsidP="00F75D72">
            <w:pPr>
              <w:pStyle w:val="NormalWeb"/>
              <w:spacing w:before="0" w:beforeAutospacing="0" w:after="0" w:afterAutospacing="0" w:line="276" w:lineRule="auto"/>
              <w:jc w:val="both"/>
            </w:pPr>
            <w:r w:rsidRPr="000D6310">
              <w:rPr>
                <w:iCs/>
              </w:rPr>
              <w:t xml:space="preserve">3. Избира и освобождава членовете на Управителния съвет и </w:t>
            </w:r>
            <w:r w:rsidRPr="000D6310">
              <w:rPr>
                <w:iCs/>
                <w:color w:val="auto"/>
              </w:rPr>
              <w:t xml:space="preserve">Председателя на Управителния съвет; </w:t>
            </w:r>
          </w:p>
          <w:p w14:paraId="7C7322BA"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4. </w:t>
            </w:r>
            <w:r w:rsidRPr="000D6310">
              <w:rPr>
                <w:iCs/>
                <w:color w:val="auto"/>
              </w:rPr>
              <w:t>Приема и изключва членове в случаите по чл. 15, ал. 4, чл.20, т.5 и чл.22, ал.3 от Устава;</w:t>
            </w:r>
          </w:p>
          <w:p w14:paraId="6808235E" w14:textId="77777777" w:rsidR="003D667D" w:rsidRPr="000D6310" w:rsidRDefault="003D667D" w:rsidP="00F75D72">
            <w:pPr>
              <w:pStyle w:val="NormalWeb"/>
              <w:spacing w:before="0" w:beforeAutospacing="0" w:after="0" w:afterAutospacing="0" w:line="276" w:lineRule="auto"/>
              <w:jc w:val="both"/>
            </w:pPr>
            <w:r w:rsidRPr="000D6310">
              <w:rPr>
                <w:iCs/>
              </w:rPr>
              <w:t>5. Взема решение за откриване и закриване на клонове;</w:t>
            </w:r>
          </w:p>
          <w:p w14:paraId="1B41B946" w14:textId="77777777" w:rsidR="003D667D" w:rsidRPr="000D6310" w:rsidRDefault="003D667D" w:rsidP="00F75D72">
            <w:pPr>
              <w:pStyle w:val="NormalWeb"/>
              <w:spacing w:before="0" w:beforeAutospacing="0" w:after="0" w:afterAutospacing="0" w:line="276" w:lineRule="auto"/>
              <w:jc w:val="both"/>
            </w:pPr>
            <w:r w:rsidRPr="000D6310">
              <w:rPr>
                <w:iCs/>
              </w:rPr>
              <w:t>6. Взема решение за участие в други организации;</w:t>
            </w:r>
          </w:p>
          <w:p w14:paraId="436D6A07" w14:textId="77777777" w:rsidR="003D667D" w:rsidRPr="000D6310" w:rsidRDefault="003D667D" w:rsidP="00F75D72">
            <w:pPr>
              <w:pStyle w:val="NormalWeb"/>
              <w:spacing w:before="0" w:beforeAutospacing="0" w:after="0" w:afterAutospacing="0" w:line="276" w:lineRule="auto"/>
              <w:jc w:val="both"/>
            </w:pPr>
            <w:r w:rsidRPr="000D6310">
              <w:rPr>
                <w:iCs/>
              </w:rPr>
              <w:t>7. Взема решение за преобразуване или прекратяване на Сдружението;</w:t>
            </w:r>
          </w:p>
          <w:p w14:paraId="57895FD7" w14:textId="77777777" w:rsidR="003D667D" w:rsidRPr="000D6310" w:rsidRDefault="003D667D" w:rsidP="00F75D72">
            <w:pPr>
              <w:pStyle w:val="NormalWeb"/>
              <w:spacing w:before="0" w:beforeAutospacing="0" w:after="0" w:afterAutospacing="0" w:line="276" w:lineRule="auto"/>
              <w:jc w:val="both"/>
            </w:pPr>
            <w:r w:rsidRPr="000D6310">
              <w:rPr>
                <w:iCs/>
              </w:rPr>
              <w:t>8. Приема основни насоки и програма за дейността на Сдружението, включително и  Стратегията за ВОМР;</w:t>
            </w:r>
          </w:p>
          <w:p w14:paraId="4C2E9804" w14:textId="77777777" w:rsidR="003D667D" w:rsidRPr="000D6310" w:rsidRDefault="003D667D" w:rsidP="00F75D72">
            <w:pPr>
              <w:pStyle w:val="NormalWeb"/>
              <w:spacing w:before="0" w:beforeAutospacing="0" w:after="0" w:afterAutospacing="0" w:line="276" w:lineRule="auto"/>
              <w:jc w:val="both"/>
            </w:pPr>
            <w:r w:rsidRPr="000D6310">
              <w:rPr>
                <w:iCs/>
              </w:rPr>
              <w:t>9. Приема бюджета на Сдружението, включително бюджета по Стратегията за ВОМР;</w:t>
            </w:r>
          </w:p>
          <w:p w14:paraId="328AB449" w14:textId="77777777" w:rsidR="003D667D" w:rsidRPr="000D6310" w:rsidRDefault="003D667D" w:rsidP="00F75D72">
            <w:pPr>
              <w:pStyle w:val="NormalWeb"/>
              <w:spacing w:before="0" w:beforeAutospacing="0" w:after="0" w:afterAutospacing="0" w:line="276" w:lineRule="auto"/>
              <w:jc w:val="both"/>
            </w:pPr>
            <w:r w:rsidRPr="000D6310">
              <w:rPr>
                <w:iCs/>
              </w:rPr>
              <w:t>10. Взема решение относно дължимостта и размера на членския внос или на имуществените вноски;</w:t>
            </w:r>
          </w:p>
          <w:p w14:paraId="0E331E67" w14:textId="77777777" w:rsidR="003D667D" w:rsidRPr="000D6310" w:rsidRDefault="003D667D" w:rsidP="00F75D72">
            <w:pPr>
              <w:pStyle w:val="NormalWeb"/>
              <w:spacing w:before="0" w:beforeAutospacing="0" w:after="0" w:afterAutospacing="0" w:line="276" w:lineRule="auto"/>
              <w:jc w:val="both"/>
            </w:pPr>
            <w:r w:rsidRPr="000D6310">
              <w:rPr>
                <w:iCs/>
              </w:rPr>
              <w:t>11. Приема отчета за дейността на Управителния съвет;</w:t>
            </w:r>
          </w:p>
          <w:p w14:paraId="5A220CA4" w14:textId="77777777" w:rsidR="003D667D" w:rsidRPr="000D6310" w:rsidRDefault="003D667D" w:rsidP="00F75D72">
            <w:pPr>
              <w:pStyle w:val="NormalWeb"/>
              <w:spacing w:before="0" w:beforeAutospacing="0" w:after="0" w:afterAutospacing="0" w:line="276" w:lineRule="auto"/>
              <w:jc w:val="both"/>
            </w:pPr>
            <w:r w:rsidRPr="000D6310">
              <w:rPr>
                <w:iCs/>
              </w:rPr>
              <w:t>12. Отменя решенията на другите органи на Сдружението, които противоречат на закона, устава или на вътрешни актове, регламентиращи дейността на Сдружението;</w:t>
            </w:r>
          </w:p>
          <w:p w14:paraId="674BC465" w14:textId="77777777" w:rsidR="003D667D" w:rsidRPr="000D6310" w:rsidRDefault="003D667D" w:rsidP="00F75D72">
            <w:pPr>
              <w:pStyle w:val="NormalWeb"/>
              <w:spacing w:before="0" w:beforeAutospacing="0" w:after="0" w:afterAutospacing="0" w:line="276" w:lineRule="auto"/>
              <w:jc w:val="both"/>
            </w:pPr>
            <w:r w:rsidRPr="000D6310">
              <w:rPr>
                <w:iCs/>
              </w:rPr>
              <w:t>13. Приема правилата и реда за извършване на общественополезна дейност;</w:t>
            </w:r>
          </w:p>
          <w:p w14:paraId="60BA4835" w14:textId="77777777" w:rsidR="003D667D" w:rsidRPr="000D6310" w:rsidRDefault="003D667D" w:rsidP="00F75D72">
            <w:pPr>
              <w:pStyle w:val="NormalWeb"/>
              <w:spacing w:before="0" w:beforeAutospacing="0" w:after="0" w:afterAutospacing="0" w:line="276" w:lineRule="auto"/>
              <w:jc w:val="both"/>
            </w:pPr>
            <w:r w:rsidRPr="000D6310">
              <w:rPr>
                <w:iCs/>
              </w:rPr>
              <w:t>14. Взема и други решения предвидени в устава.</w:t>
            </w:r>
          </w:p>
          <w:p w14:paraId="6570FA36" w14:textId="77777777" w:rsidR="003D667D" w:rsidRPr="000D6310" w:rsidRDefault="003D667D" w:rsidP="00F75D72">
            <w:pPr>
              <w:pStyle w:val="NormalWeb"/>
              <w:spacing w:before="0" w:beforeAutospacing="0" w:after="0" w:afterAutospacing="0" w:line="276" w:lineRule="auto"/>
              <w:jc w:val="both"/>
              <w:rPr>
                <w:iCs/>
                <w:color w:val="auto"/>
              </w:rPr>
            </w:pPr>
            <w:r w:rsidRPr="000D6310">
              <w:rPr>
                <w:iCs/>
                <w:color w:val="auto"/>
              </w:rPr>
              <w:t>15. Определя седалището и адреса на управление на Сдружението.</w:t>
            </w:r>
          </w:p>
          <w:p w14:paraId="640A5D46" w14:textId="7CA92E0D" w:rsidR="003D667D" w:rsidRPr="000D6310" w:rsidRDefault="003D667D" w:rsidP="00F75D72">
            <w:pPr>
              <w:pStyle w:val="NormalWeb"/>
              <w:spacing w:before="0" w:beforeAutospacing="0" w:after="0" w:afterAutospacing="0" w:line="276" w:lineRule="auto"/>
              <w:jc w:val="both"/>
              <w:rPr>
                <w:iCs/>
                <w:color w:val="auto"/>
              </w:rPr>
            </w:pPr>
            <w:r w:rsidRPr="000D6310">
              <w:rPr>
                <w:iCs/>
              </w:rPr>
              <w:t>Решенията на общото събрание са задължителни за другите органи на Сдружението.</w:t>
            </w:r>
          </w:p>
          <w:p w14:paraId="6C170538" w14:textId="77777777" w:rsidR="003D667D" w:rsidRPr="000D6310" w:rsidRDefault="003D667D" w:rsidP="00F75D72">
            <w:pPr>
              <w:pStyle w:val="NormalWeb"/>
              <w:spacing w:before="0" w:beforeAutospacing="0" w:after="0" w:afterAutospacing="0" w:line="276" w:lineRule="auto"/>
              <w:jc w:val="both"/>
            </w:pPr>
            <w:r w:rsidRPr="000D6310">
              <w:rPr>
                <w:iCs/>
              </w:rPr>
              <w:t xml:space="preserve">Членовете на Сдружението - физически лица участват лично в общото събрание. Те могат да бъдат представлявани от упълномощено лице с пълномощно с нотариална заверка на подписите. </w:t>
            </w:r>
          </w:p>
          <w:p w14:paraId="4A302DD4" w14:textId="77777777" w:rsidR="003D667D" w:rsidRPr="000D6310" w:rsidRDefault="003D667D" w:rsidP="00F75D72">
            <w:pPr>
              <w:pStyle w:val="NormalWeb"/>
              <w:spacing w:before="0" w:beforeAutospacing="0" w:after="0" w:afterAutospacing="0" w:line="276" w:lineRule="auto"/>
              <w:jc w:val="both"/>
            </w:pPr>
            <w:r w:rsidRPr="000D6310">
              <w:rPr>
                <w:iCs/>
              </w:rPr>
              <w:t>Членовете на Сдружението - юридически лица участват в общото събрание чрез своите законни представители или упълномощени лица.</w:t>
            </w:r>
          </w:p>
          <w:p w14:paraId="355AFADA" w14:textId="77777777" w:rsidR="003D667D" w:rsidRPr="000D6310" w:rsidRDefault="003D667D" w:rsidP="00F75D72">
            <w:pPr>
              <w:pStyle w:val="NormalWeb"/>
              <w:spacing w:before="0" w:beforeAutospacing="0" w:after="0" w:afterAutospacing="0" w:line="276" w:lineRule="auto"/>
              <w:jc w:val="both"/>
            </w:pPr>
            <w:r w:rsidRPr="000D6310">
              <w:rPr>
                <w:iCs/>
              </w:rPr>
              <w:t>Правото на участие на общините в Сдружението се удостоверява с решения на общинските съвети. Общината се представлява от лице, определено с решение на общинския съвет.</w:t>
            </w:r>
          </w:p>
          <w:p w14:paraId="7E56590E" w14:textId="77777777" w:rsidR="003D667D" w:rsidRPr="000D6310" w:rsidRDefault="003D667D" w:rsidP="00F75D72">
            <w:pPr>
              <w:pStyle w:val="NormalWeb"/>
              <w:spacing w:before="0" w:beforeAutospacing="0" w:after="0" w:afterAutospacing="0" w:line="276" w:lineRule="auto"/>
              <w:jc w:val="both"/>
              <w:rPr>
                <w:iCs/>
              </w:rPr>
            </w:pPr>
            <w:r w:rsidRPr="000D6310">
              <w:rPr>
                <w:iCs/>
              </w:rPr>
              <w:t>Пълномощник не може да бъде член на Сдружението, респ. физическо лице, което представлява член-юридическо лице, или член на Управителния съвет. Пълномощникът не може да представлява повече от един член на сдружението. Преупълномощаване не се допуска.</w:t>
            </w:r>
          </w:p>
          <w:p w14:paraId="7076C0A4" w14:textId="77777777" w:rsidR="003D667D" w:rsidRPr="000D6310" w:rsidRDefault="003D667D" w:rsidP="00F75D72">
            <w:pPr>
              <w:pStyle w:val="NormalWeb"/>
              <w:spacing w:before="0" w:beforeAutospacing="0" w:after="0" w:afterAutospacing="0" w:line="276" w:lineRule="auto"/>
              <w:jc w:val="both"/>
              <w:rPr>
                <w:color w:val="auto"/>
              </w:rPr>
            </w:pPr>
            <w:r w:rsidRPr="000D6310">
              <w:t xml:space="preserve">Управителния съвет се състои от </w:t>
            </w:r>
            <w:r w:rsidRPr="000D6310">
              <w:rPr>
                <w:b/>
                <w:bCs/>
              </w:rPr>
              <w:t xml:space="preserve">5 лица </w:t>
            </w:r>
            <w:r w:rsidRPr="000D6310">
              <w:t>– членове на Сдружението. Юридическите лица, с изключение на общините, в УС се представляват от законните им представители или изрично оправомощени от тях лица, които могат и да не са членове на сдружението. Представителите на общините в УС могат и да не са членове на сдружението.</w:t>
            </w:r>
          </w:p>
          <w:p w14:paraId="16C93C7B" w14:textId="171AA729" w:rsidR="003D667D" w:rsidRPr="000D6310" w:rsidRDefault="003D667D" w:rsidP="00F75D72">
            <w:pPr>
              <w:pStyle w:val="NormalWeb"/>
              <w:spacing w:before="0" w:beforeAutospacing="0" w:after="0" w:afterAutospacing="0" w:line="276" w:lineRule="auto"/>
              <w:jc w:val="both"/>
            </w:pPr>
            <w:r w:rsidRPr="000D6310">
              <w:rPr>
                <w:iCs/>
              </w:rPr>
              <w:lastRenderedPageBreak/>
              <w:t xml:space="preserve">Членовете на управителния съвет се избират за срок от </w:t>
            </w:r>
            <w:r w:rsidRPr="000D6310">
              <w:rPr>
                <w:iCs/>
                <w:color w:val="auto"/>
              </w:rPr>
              <w:t>5 /пет/</w:t>
            </w:r>
            <w:r w:rsidRPr="000D6310">
              <w:rPr>
                <w:iCs/>
              </w:rPr>
              <w:t xml:space="preserve"> години. До избирането на нов управителен съвет членовете на стария изпълняват своите функции. Членовете на управителния съвет могат да бъдат преизбрани без ограничение.</w:t>
            </w:r>
          </w:p>
          <w:p w14:paraId="4F6F58E9" w14:textId="250D3E79"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При избора на членове на УС, е следван и изпълнен следния принцип: </w:t>
            </w:r>
            <w:r w:rsidRPr="000D6310">
              <w:t xml:space="preserve">представителите на публичния сектор, представителите на стопанския сектор и представителите на нестопанския сектор в УС на сдружението, по отделно </w:t>
            </w:r>
            <w:r w:rsidRPr="000D6310">
              <w:rPr>
                <w:iCs/>
              </w:rPr>
              <w:t>не превишават 49% от общия брой на членовете на управителния съвет</w:t>
            </w:r>
            <w:r w:rsidRPr="000D6310">
              <w:rPr>
                <w:iCs/>
                <w:color w:val="auto"/>
              </w:rPr>
              <w:t>;</w:t>
            </w:r>
          </w:p>
          <w:p w14:paraId="7DB2AF71" w14:textId="1B8A3801" w:rsidR="003D667D" w:rsidRPr="000D6310" w:rsidRDefault="003D667D" w:rsidP="00F75D72">
            <w:pPr>
              <w:spacing w:line="276" w:lineRule="auto"/>
              <w:jc w:val="both"/>
              <w:textAlignment w:val="center"/>
              <w:rPr>
                <w:rFonts w:eastAsia="Times New Roman"/>
                <w:color w:val="000000"/>
                <w:lang w:val="bg-BG"/>
              </w:rPr>
            </w:pPr>
            <w:r w:rsidRPr="000D6310">
              <w:rPr>
                <w:lang w:val="bg-BG"/>
              </w:rPr>
              <w:t xml:space="preserve">Членовете на УС </w:t>
            </w:r>
            <w:r w:rsidRPr="000D6310">
              <w:rPr>
                <w:rFonts w:eastAsia="Times New Roman"/>
                <w:color w:val="000000"/>
                <w:lang w:val="bg-BG"/>
              </w:rPr>
              <w:t>имат постоянен адрес и/или работят на територията на действие на МИРГ, когато са физически лица, или имат седалище и адрес на управление на територията на действие на МИРГ, когато са юридически лица.</w:t>
            </w:r>
          </w:p>
          <w:p w14:paraId="7F1B3774" w14:textId="717CBE08" w:rsidR="003D667D" w:rsidRPr="000D6310" w:rsidRDefault="003D667D" w:rsidP="00F75D72">
            <w:pPr>
              <w:pStyle w:val="NormalWeb"/>
              <w:spacing w:before="0" w:beforeAutospacing="0" w:after="0" w:afterAutospacing="0" w:line="276" w:lineRule="auto"/>
              <w:jc w:val="both"/>
            </w:pPr>
            <w:r w:rsidRPr="000D6310">
              <w:rPr>
                <w:iCs/>
              </w:rPr>
              <w:t>Управителният съвет има следните права:</w:t>
            </w:r>
          </w:p>
          <w:p w14:paraId="522B6C1A" w14:textId="77777777" w:rsidR="003D667D" w:rsidRPr="000D6310" w:rsidRDefault="003D667D" w:rsidP="00F75D72">
            <w:pPr>
              <w:pStyle w:val="NormalWeb"/>
              <w:spacing w:before="0" w:beforeAutospacing="0" w:after="0" w:afterAutospacing="0" w:line="276" w:lineRule="auto"/>
              <w:jc w:val="both"/>
              <w:rPr>
                <w:color w:val="auto"/>
              </w:rPr>
            </w:pPr>
            <w:r w:rsidRPr="000D6310">
              <w:rPr>
                <w:iCs/>
                <w:color w:val="auto"/>
              </w:rPr>
              <w:t xml:space="preserve">1. определя обема на представителната власт на отделни негови членове; </w:t>
            </w:r>
          </w:p>
          <w:p w14:paraId="66DF1129" w14:textId="77777777" w:rsidR="003D667D" w:rsidRPr="000D6310" w:rsidRDefault="003D667D" w:rsidP="00F75D72">
            <w:pPr>
              <w:pStyle w:val="NormalWeb"/>
              <w:spacing w:before="0" w:beforeAutospacing="0" w:after="0" w:afterAutospacing="0" w:line="276" w:lineRule="auto"/>
              <w:jc w:val="both"/>
            </w:pPr>
            <w:r w:rsidRPr="000D6310">
              <w:rPr>
                <w:iCs/>
              </w:rPr>
              <w:t>2. осигурява изпълнението на решенията на общото събрание;</w:t>
            </w:r>
          </w:p>
          <w:p w14:paraId="16A24B6E" w14:textId="77777777" w:rsidR="003D667D" w:rsidRPr="000D6310" w:rsidRDefault="003D667D" w:rsidP="00F75D72">
            <w:pPr>
              <w:pStyle w:val="NormalWeb"/>
              <w:spacing w:before="0" w:beforeAutospacing="0" w:after="0" w:afterAutospacing="0" w:line="276" w:lineRule="auto"/>
              <w:jc w:val="both"/>
            </w:pPr>
            <w:r w:rsidRPr="000D6310">
              <w:rPr>
                <w:iCs/>
              </w:rPr>
              <w:t>3. разпорежда се с имуществото на сдружението при спазване изискванията на устава;</w:t>
            </w:r>
          </w:p>
          <w:p w14:paraId="6B348643" w14:textId="77777777" w:rsidR="003D667D" w:rsidRPr="000D6310" w:rsidRDefault="003D667D" w:rsidP="00F75D72">
            <w:pPr>
              <w:pStyle w:val="NormalWeb"/>
              <w:spacing w:before="0" w:beforeAutospacing="0" w:after="0" w:afterAutospacing="0" w:line="276" w:lineRule="auto"/>
              <w:jc w:val="both"/>
            </w:pPr>
            <w:r w:rsidRPr="000D6310">
              <w:rPr>
                <w:iCs/>
              </w:rPr>
              <w:t>4. подготвя и внася в общото събрание проект за бюджет;</w:t>
            </w:r>
          </w:p>
          <w:p w14:paraId="590FA73C" w14:textId="77777777" w:rsidR="003D667D" w:rsidRPr="000D6310" w:rsidRDefault="003D667D" w:rsidP="00F75D72">
            <w:pPr>
              <w:pStyle w:val="NormalWeb"/>
              <w:spacing w:before="0" w:beforeAutospacing="0" w:after="0" w:afterAutospacing="0" w:line="276" w:lineRule="auto"/>
              <w:jc w:val="both"/>
            </w:pPr>
            <w:r w:rsidRPr="000D6310">
              <w:rPr>
                <w:iCs/>
              </w:rPr>
              <w:t>5. подготвя и внася в общото събрание отчет за дейността на сдружението;</w:t>
            </w:r>
          </w:p>
          <w:p w14:paraId="488F7C0B" w14:textId="77777777" w:rsidR="003D667D" w:rsidRPr="000D6310" w:rsidRDefault="003D667D" w:rsidP="00F75D72">
            <w:pPr>
              <w:pStyle w:val="NormalWeb"/>
              <w:spacing w:before="0" w:beforeAutospacing="0" w:after="0" w:afterAutospacing="0" w:line="276" w:lineRule="auto"/>
              <w:jc w:val="both"/>
            </w:pPr>
            <w:r w:rsidRPr="000D6310">
              <w:rPr>
                <w:iCs/>
              </w:rPr>
              <w:t>6. определя реда и организира извършването на дейността на сдружението, включително и тази в обща полза, и носи отговорност за това;</w:t>
            </w:r>
          </w:p>
          <w:p w14:paraId="43968444" w14:textId="77777777" w:rsidR="003D667D" w:rsidRPr="000D6310" w:rsidRDefault="003D667D" w:rsidP="00F75D72">
            <w:pPr>
              <w:pStyle w:val="NormalWeb"/>
              <w:spacing w:before="0" w:beforeAutospacing="0" w:after="0" w:afterAutospacing="0" w:line="276" w:lineRule="auto"/>
              <w:jc w:val="both"/>
            </w:pPr>
            <w:r w:rsidRPr="000D6310">
              <w:rPr>
                <w:iCs/>
              </w:rPr>
              <w:t>7. взема решения по всички въпроси, които по закон или съгласно устава не спадат в правата на друг орган;</w:t>
            </w:r>
          </w:p>
          <w:p w14:paraId="005D0F7B" w14:textId="77777777" w:rsidR="003D667D" w:rsidRPr="000D6310" w:rsidRDefault="003D667D" w:rsidP="00F75D72">
            <w:pPr>
              <w:pStyle w:val="NormalWeb"/>
              <w:spacing w:before="0" w:beforeAutospacing="0" w:after="0" w:afterAutospacing="0" w:line="276" w:lineRule="auto"/>
              <w:jc w:val="both"/>
            </w:pPr>
            <w:r w:rsidRPr="000D6310">
              <w:rPr>
                <w:iCs/>
              </w:rPr>
              <w:t>8. изпълнява задълженията, предвидени в устава;</w:t>
            </w:r>
          </w:p>
          <w:p w14:paraId="0D278EF2"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 xml:space="preserve">9. приема членове на Сдружението; </w:t>
            </w:r>
          </w:p>
          <w:p w14:paraId="41A3824D"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10. избира Изпълнителен директор;</w:t>
            </w:r>
            <w:r w:rsidRPr="000D6310">
              <w:rPr>
                <w:iCs/>
                <w:color w:val="FF0000"/>
              </w:rPr>
              <w:t xml:space="preserve"> </w:t>
            </w:r>
          </w:p>
          <w:p w14:paraId="38CAA885" w14:textId="77777777" w:rsidR="003D667D" w:rsidRPr="000D6310" w:rsidRDefault="003D667D" w:rsidP="00F75D72">
            <w:pPr>
              <w:pStyle w:val="NormalWeb"/>
              <w:spacing w:before="0" w:beforeAutospacing="0" w:after="0" w:afterAutospacing="0" w:line="276" w:lineRule="auto"/>
              <w:jc w:val="both"/>
              <w:rPr>
                <w:iCs/>
                <w:color w:val="FF0000"/>
              </w:rPr>
            </w:pPr>
            <w:r w:rsidRPr="000D6310">
              <w:rPr>
                <w:iCs/>
              </w:rPr>
              <w:t xml:space="preserve">11. </w:t>
            </w:r>
            <w:r w:rsidRPr="000D6310">
              <w:rPr>
                <w:iCs/>
                <w:color w:val="auto"/>
              </w:rPr>
              <w:t>може да избере от своя състав заместник председател на Управителния съвет;</w:t>
            </w:r>
            <w:r w:rsidRPr="000D6310">
              <w:rPr>
                <w:iCs/>
                <w:color w:val="FF0000"/>
              </w:rPr>
              <w:t xml:space="preserve"> </w:t>
            </w:r>
          </w:p>
          <w:p w14:paraId="51AFB7BA" w14:textId="77777777" w:rsidR="003D667D" w:rsidRPr="000D6310" w:rsidRDefault="003D667D" w:rsidP="00F75D72">
            <w:pPr>
              <w:pStyle w:val="NormalWeb"/>
              <w:spacing w:before="0" w:beforeAutospacing="0" w:after="0" w:afterAutospacing="0" w:line="276" w:lineRule="auto"/>
              <w:jc w:val="both"/>
              <w:rPr>
                <w:bCs/>
                <w:color w:val="auto"/>
              </w:rPr>
            </w:pPr>
            <w:r w:rsidRPr="000D6310">
              <w:rPr>
                <w:bCs/>
                <w:iCs/>
                <w:color w:val="auto"/>
              </w:rPr>
              <w:t>12. освобождава членове на Сдружението.</w:t>
            </w:r>
          </w:p>
          <w:p w14:paraId="5D284A5D" w14:textId="59931ECF" w:rsidR="003D667D" w:rsidRPr="000D6310" w:rsidRDefault="003D667D" w:rsidP="00F75D72">
            <w:pPr>
              <w:pStyle w:val="NormalWeb"/>
              <w:spacing w:before="0" w:beforeAutospacing="0" w:after="0" w:afterAutospacing="0" w:line="276" w:lineRule="auto"/>
              <w:jc w:val="both"/>
            </w:pPr>
            <w:r w:rsidRPr="000D6310">
              <w:rPr>
                <w:iCs/>
              </w:rPr>
              <w:t>Специфични функции на Управителния съвет са:</w:t>
            </w:r>
          </w:p>
          <w:p w14:paraId="6DB9ABEC" w14:textId="77777777" w:rsidR="003D667D" w:rsidRPr="000D6310" w:rsidRDefault="003D667D" w:rsidP="00F75D72">
            <w:pPr>
              <w:pStyle w:val="NormalWeb"/>
              <w:spacing w:before="0" w:beforeAutospacing="0" w:after="0" w:afterAutospacing="0" w:line="276" w:lineRule="auto"/>
              <w:jc w:val="both"/>
            </w:pPr>
            <w:r w:rsidRPr="000D6310">
              <w:rPr>
                <w:iCs/>
              </w:rPr>
              <w:t>1. Приема дългосрочната стратегия за организационното развитие на Сдружението, актуализира я ежегодно или при всяко подписване и/или преподписване на договор с финансиращи институции, включително МЗХ;</w:t>
            </w:r>
          </w:p>
          <w:p w14:paraId="07056A49" w14:textId="77777777" w:rsidR="003D667D" w:rsidRPr="000D6310" w:rsidRDefault="003D667D" w:rsidP="00F75D72">
            <w:pPr>
              <w:pStyle w:val="NormalWeb"/>
              <w:spacing w:before="0" w:beforeAutospacing="0" w:after="0" w:afterAutospacing="0" w:line="276" w:lineRule="auto"/>
              <w:jc w:val="both"/>
            </w:pPr>
            <w:r w:rsidRPr="000D6310">
              <w:rPr>
                <w:iCs/>
              </w:rPr>
              <w:t>2. Изготвя и приема организационна структура, правилник и процедури за функционирането на изпълнителните органи на Сдружението;</w:t>
            </w:r>
          </w:p>
          <w:p w14:paraId="75CB1535" w14:textId="77777777" w:rsidR="003D667D" w:rsidRPr="000D6310" w:rsidRDefault="003D667D" w:rsidP="00F75D72">
            <w:pPr>
              <w:pStyle w:val="NormalWeb"/>
              <w:spacing w:before="0" w:beforeAutospacing="0" w:after="0" w:afterAutospacing="0" w:line="276" w:lineRule="auto"/>
              <w:jc w:val="both"/>
              <w:rPr>
                <w:iCs/>
                <w:color w:val="FF0000"/>
              </w:rPr>
            </w:pPr>
            <w:r w:rsidRPr="000D6310">
              <w:rPr>
                <w:iCs/>
              </w:rPr>
              <w:t>3. Избира и освобождава изпълнителните и оперативните звена на Сдружението, чиито функции и отговорности се регламентират във вътрешни правила и процедури на сдружението с изключение на Председателя на Управителния съвет, който се избира пряко от Общото събрание;</w:t>
            </w:r>
          </w:p>
          <w:p w14:paraId="0AF99648" w14:textId="77777777" w:rsidR="003D667D" w:rsidRPr="000D6310" w:rsidRDefault="003D667D" w:rsidP="00F75D72">
            <w:pPr>
              <w:pStyle w:val="NormalWeb"/>
              <w:spacing w:before="0" w:beforeAutospacing="0" w:after="0" w:afterAutospacing="0" w:line="276" w:lineRule="auto"/>
              <w:jc w:val="both"/>
              <w:rPr>
                <w:color w:val="FF0000"/>
              </w:rPr>
            </w:pPr>
            <w:r w:rsidRPr="000D6310">
              <w:rPr>
                <w:iCs/>
              </w:rPr>
              <w:t>4. Избира и освобождава Изпълнителния директор на Сдружението с мнозинство 2/3 от общия брой на членовете на УС за мандата на УС на Сдружението. До избирането на нов Изпълнителен директор, старият изпълнява своите функции. Изпълнителният директор може да бъде преизбиран без ограничение.</w:t>
            </w:r>
          </w:p>
          <w:p w14:paraId="2406FDBB" w14:textId="2190D84C" w:rsidR="003D667D" w:rsidRPr="000D6310" w:rsidRDefault="003D667D" w:rsidP="00F75D72">
            <w:pPr>
              <w:pStyle w:val="NormalWeb"/>
              <w:spacing w:before="0" w:beforeAutospacing="0" w:after="0" w:afterAutospacing="0" w:line="276" w:lineRule="auto"/>
              <w:jc w:val="both"/>
            </w:pPr>
            <w:r w:rsidRPr="000D6310">
              <w:rPr>
                <w:iCs/>
              </w:rPr>
              <w:t xml:space="preserve">5. Делегира на експертни съвети и/или журита правомощия по оценка на проектните предложения, финансирани от </w:t>
            </w:r>
            <w:r w:rsidR="000C42A0" w:rsidRPr="000D6310">
              <w:rPr>
                <w:iCs/>
              </w:rPr>
              <w:t xml:space="preserve">Сдружението </w:t>
            </w:r>
            <w:r w:rsidRPr="000D6310">
              <w:rPr>
                <w:iCs/>
              </w:rPr>
              <w:t>по СВОМР или други финансиращи програми;</w:t>
            </w:r>
          </w:p>
          <w:p w14:paraId="3B40C3E7" w14:textId="77777777" w:rsidR="003D667D" w:rsidRPr="000D6310" w:rsidRDefault="003D667D" w:rsidP="00F75D72">
            <w:pPr>
              <w:pStyle w:val="NormalWeb"/>
              <w:spacing w:before="0" w:beforeAutospacing="0" w:after="0" w:afterAutospacing="0" w:line="276" w:lineRule="auto"/>
              <w:jc w:val="both"/>
            </w:pPr>
            <w:r w:rsidRPr="000D6310">
              <w:rPr>
                <w:iCs/>
              </w:rPr>
              <w:t>6.</w:t>
            </w:r>
            <w:r w:rsidRPr="000D6310">
              <w:rPr>
                <w:b/>
              </w:rPr>
              <w:t xml:space="preserve"> </w:t>
            </w:r>
            <w:r w:rsidRPr="000D6310">
              <w:rPr>
                <w:iCs/>
              </w:rPr>
              <w:t>Взема окончателни решения за финансиране на проекти по СВОМР или други финансиращи програми;</w:t>
            </w:r>
          </w:p>
          <w:p w14:paraId="3EA84E02" w14:textId="77777777" w:rsidR="003D667D" w:rsidRPr="000D6310" w:rsidRDefault="003D667D" w:rsidP="00F75D72">
            <w:pPr>
              <w:pStyle w:val="NormalWeb"/>
              <w:spacing w:before="0" w:beforeAutospacing="0" w:after="0" w:afterAutospacing="0" w:line="276" w:lineRule="auto"/>
              <w:jc w:val="both"/>
            </w:pPr>
            <w:r w:rsidRPr="000D6310">
              <w:rPr>
                <w:iCs/>
              </w:rPr>
              <w:lastRenderedPageBreak/>
              <w:t>7. УС управлява бюджета на Сдружението чрез организиране на конкурси на база на приетата стратегия на Сдружението и съобразени с изискванията на финансиращата организация/институция;</w:t>
            </w:r>
          </w:p>
          <w:p w14:paraId="59C57B71" w14:textId="77777777" w:rsidR="003D667D" w:rsidRPr="000D6310" w:rsidRDefault="003D667D" w:rsidP="00F75D72">
            <w:pPr>
              <w:pStyle w:val="NormalWeb"/>
              <w:spacing w:before="0" w:beforeAutospacing="0" w:after="0" w:afterAutospacing="0" w:line="276" w:lineRule="auto"/>
              <w:jc w:val="both"/>
            </w:pPr>
            <w:r w:rsidRPr="000D6310">
              <w:rPr>
                <w:iCs/>
              </w:rPr>
              <w:t>8. Избира представители на Сдружението в национални и европейски мрежи на рибарските региони;</w:t>
            </w:r>
          </w:p>
          <w:p w14:paraId="52A5EFA8" w14:textId="77777777" w:rsidR="00233B7A" w:rsidRPr="000D6310" w:rsidRDefault="003D667D" w:rsidP="00F75D72">
            <w:pPr>
              <w:pStyle w:val="NormalWeb"/>
              <w:spacing w:before="0" w:beforeAutospacing="0" w:after="0" w:afterAutospacing="0" w:line="276" w:lineRule="auto"/>
              <w:jc w:val="both"/>
              <w:rPr>
                <w:iCs/>
              </w:rPr>
            </w:pPr>
            <w:r w:rsidRPr="000D6310">
              <w:rPr>
                <w:iCs/>
              </w:rPr>
              <w:t>9. Взема решение относно участието на Сдружението в управлението и контрола на други юридически лица.</w:t>
            </w:r>
          </w:p>
          <w:p w14:paraId="5569FCFE" w14:textId="77777777" w:rsidR="00C508D7" w:rsidRPr="000D6310" w:rsidRDefault="00C508D7" w:rsidP="00F75D72">
            <w:pPr>
              <w:pStyle w:val="NormalWeb"/>
              <w:spacing w:before="0" w:beforeAutospacing="0" w:after="0" w:afterAutospacing="0" w:line="276" w:lineRule="auto"/>
              <w:jc w:val="both"/>
              <w:rPr>
                <w:b/>
                <w:bCs/>
                <w:iCs/>
              </w:rPr>
            </w:pPr>
          </w:p>
          <w:p w14:paraId="125A2148" w14:textId="77777777" w:rsidR="00DE3A05" w:rsidRPr="000D6310" w:rsidRDefault="00DE3A05" w:rsidP="00DE3A05">
            <w:pPr>
              <w:widowControl w:val="0"/>
              <w:spacing w:before="120" w:after="120"/>
              <w:jc w:val="both"/>
              <w:rPr>
                <w:b/>
                <w:lang w:val="bg-BG"/>
              </w:rPr>
            </w:pPr>
            <w:r w:rsidRPr="000D6310">
              <w:rPr>
                <w:b/>
                <w:lang w:val="bg-BG"/>
              </w:rPr>
              <w:t>Вземане на решения и правила в рамките на Общото събрание на МИРГ</w:t>
            </w:r>
          </w:p>
          <w:p w14:paraId="26BB953C" w14:textId="77777777" w:rsidR="00DE3A05" w:rsidRPr="000D6310" w:rsidRDefault="00DE3A05" w:rsidP="00DE3A05">
            <w:pPr>
              <w:spacing w:before="120" w:after="120"/>
              <w:jc w:val="both"/>
              <w:rPr>
                <w:lang w:val="bg-BG"/>
              </w:rPr>
            </w:pPr>
            <w:r w:rsidRPr="000D6310">
              <w:rPr>
                <w:lang w:val="bg-BG"/>
              </w:rPr>
              <w:t xml:space="preserve">При вземането на решения се следва принцип за търсене на общи решения особено за решения които са от стратегически важно естество за развитието на рибарската територия и управление на СВОМР. </w:t>
            </w:r>
          </w:p>
          <w:p w14:paraId="7A30BBDF" w14:textId="52636A6F" w:rsidR="00DE3A05" w:rsidRPr="000D6310" w:rsidRDefault="00DE3A05" w:rsidP="00DE3A05">
            <w:pPr>
              <w:spacing w:line="276" w:lineRule="auto"/>
              <w:jc w:val="both"/>
              <w:rPr>
                <w:lang w:val="bg-BG"/>
              </w:rPr>
            </w:pPr>
            <w:r w:rsidRPr="000D6310">
              <w:rPr>
                <w:lang w:val="bg-BG"/>
              </w:rPr>
              <w:t>Съгласно чл. 32 от Устава на местната инициативна група, р</w:t>
            </w:r>
            <w:r w:rsidRPr="000D6310">
              <w:rPr>
                <w:iCs/>
                <w:lang w:val="bg-BG"/>
              </w:rPr>
              <w:t xml:space="preserve">ешенията на общото събрание се вземат с мнозинство от присъстващите. Решенията по чл. 25, ал.1, т.1 и 7 от ЗЮЛНЦ се вземат с мнозинство 2/3 от присъстващите. По въпроси, които не са включени в обявения в поканата дневен ред, не може да се вземат решения. </w:t>
            </w:r>
          </w:p>
          <w:p w14:paraId="2A6AA211" w14:textId="77777777" w:rsidR="00DE3A05" w:rsidRPr="000D6310" w:rsidRDefault="00DE3A05" w:rsidP="00F75D72">
            <w:pPr>
              <w:spacing w:line="276" w:lineRule="auto"/>
              <w:jc w:val="both"/>
              <w:rPr>
                <w:lang w:val="bg-BG"/>
              </w:rPr>
            </w:pPr>
          </w:p>
          <w:p w14:paraId="3DC9ABD2" w14:textId="77777777" w:rsidR="00DE3A05" w:rsidRPr="000D6310" w:rsidRDefault="00DE3A05" w:rsidP="00DE3A05">
            <w:pPr>
              <w:spacing w:before="120" w:after="120"/>
              <w:rPr>
                <w:b/>
                <w:lang w:val="bg-BG"/>
              </w:rPr>
            </w:pPr>
            <w:r w:rsidRPr="000D6310">
              <w:rPr>
                <w:b/>
                <w:lang w:val="bg-BG"/>
              </w:rPr>
              <w:t>Вземане на решения и правила в рамките на Управителния колективен орган – УС</w:t>
            </w:r>
          </w:p>
          <w:p w14:paraId="7CD15EC5" w14:textId="42D154A3" w:rsidR="00DE3A05" w:rsidRPr="000D6310" w:rsidRDefault="00DE3A05" w:rsidP="00DE3A05">
            <w:pPr>
              <w:spacing w:before="120" w:after="120"/>
              <w:jc w:val="both"/>
              <w:rPr>
                <w:iCs/>
                <w:lang w:val="bg-BG"/>
              </w:rPr>
            </w:pPr>
            <w:r w:rsidRPr="000D6310">
              <w:rPr>
                <w:lang w:val="bg-BG"/>
              </w:rPr>
              <w:t>Управителният съвет взема решения на заседания.  Той се състои от пет юридически или физически лица, които са членове на Сдружението и се избират измежду членовете на Сдружението за срок от пет години, без ограничения в мандата. УС взема решения</w:t>
            </w:r>
            <w:r w:rsidRPr="000D6310">
              <w:rPr>
                <w:iCs/>
                <w:lang w:val="bg-BG"/>
              </w:rPr>
              <w:t xml:space="preserve"> по всички въпроси, които по закон или съгласно устава не спадат в правата на друг орган.</w:t>
            </w:r>
          </w:p>
          <w:p w14:paraId="1071FE4E" w14:textId="77777777" w:rsidR="00DE3A05" w:rsidRPr="000D6310" w:rsidRDefault="00DE3A05" w:rsidP="00DE3A05">
            <w:pPr>
              <w:pStyle w:val="NormalWeb"/>
              <w:jc w:val="both"/>
            </w:pPr>
            <w:r w:rsidRPr="000D6310">
              <w:rPr>
                <w:iCs/>
              </w:rPr>
              <w:t>Управителния съвет може да взема решение, ако на заседанието присъстват повече от половината от неговите членове.</w:t>
            </w:r>
          </w:p>
          <w:p w14:paraId="0035C2C4" w14:textId="7E427EF6" w:rsidR="00DE3A05" w:rsidRPr="000D6310" w:rsidRDefault="00DE3A05" w:rsidP="00DE3A05">
            <w:pPr>
              <w:pStyle w:val="NormalWeb"/>
              <w:jc w:val="both"/>
              <w:rPr>
                <w:iCs/>
              </w:rPr>
            </w:pPr>
            <w:r w:rsidRPr="000D6310">
              <w:rPr>
                <w:iCs/>
              </w:rPr>
              <w:t>Решенията се вземат с мнозинство на присъстващите, а решенията по чл.14, ал. 2 и чл. 31,т.3 и 6 от ЗЮЛНЦ с мнозинство от всички членове.</w:t>
            </w:r>
          </w:p>
          <w:p w14:paraId="297D972C" w14:textId="2D07FDFB" w:rsidR="00DE3A05" w:rsidRPr="000D6310" w:rsidRDefault="00DE3A05" w:rsidP="00DE3A05">
            <w:pPr>
              <w:pStyle w:val="NormalWeb"/>
              <w:jc w:val="both"/>
            </w:pPr>
            <w:r w:rsidRPr="000D6310">
              <w:rPr>
                <w:shd w:val="clear" w:color="auto" w:fill="FEFEFE"/>
              </w:rPr>
              <w:t>Присъстващо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вземането на решения. Гласуването на този член се удостоверява в протокола от председателстващия заседанието.</w:t>
            </w:r>
          </w:p>
          <w:p w14:paraId="521D2EC7" w14:textId="1E1F9A60" w:rsidR="00DE3A05" w:rsidRPr="000D6310" w:rsidRDefault="00DE3A05" w:rsidP="00DE3A05">
            <w:pPr>
              <w:pStyle w:val="NormalWeb"/>
              <w:jc w:val="both"/>
              <w:rPr>
                <w:iCs/>
              </w:rPr>
            </w:pPr>
            <w:r w:rsidRPr="000D6310">
              <w:rPr>
                <w:iCs/>
              </w:rPr>
              <w:t xml:space="preserve">Управителния съвет може да вземе решение и без да бъде провеждано заседание (неприсъствено), ако протоколът за взетото решение бъде подписан без забележки и възражения за това от всички членове на УС. </w:t>
            </w:r>
          </w:p>
          <w:p w14:paraId="1192E8E0" w14:textId="77777777" w:rsidR="00DE3A05" w:rsidRPr="000D6310" w:rsidRDefault="00DE3A05" w:rsidP="00DE3A05">
            <w:pPr>
              <w:widowControl w:val="0"/>
              <w:spacing w:before="120" w:after="120"/>
              <w:jc w:val="both"/>
              <w:rPr>
                <w:lang w:val="bg-BG"/>
              </w:rPr>
            </w:pPr>
            <w:r w:rsidRPr="000D6310">
              <w:rPr>
                <w:lang w:val="bg-BG"/>
              </w:rPr>
              <w:t>За всяко заседание на Управителния съвет се води протокол, който се подписва от всички присъстващи членове на съвета, като се отбелязва как е гласувал всеки от тях по разглежданите въпроси.</w:t>
            </w:r>
          </w:p>
          <w:p w14:paraId="055B2BE8" w14:textId="77777777" w:rsidR="00DE3A05" w:rsidRPr="000D6310" w:rsidRDefault="00DE3A05" w:rsidP="00DE3A05">
            <w:pPr>
              <w:widowControl w:val="0"/>
              <w:spacing w:before="120" w:after="120"/>
              <w:jc w:val="both"/>
              <w:rPr>
                <w:lang w:val="bg-BG"/>
              </w:rPr>
            </w:pPr>
            <w:r w:rsidRPr="000D6310">
              <w:rPr>
                <w:lang w:val="bg-BG"/>
              </w:rPr>
              <w:t>МИРГ прилага и спазва всички елементи от процедурата за преглед и одобрение на проекти от СВОМР, които се изискват от приложимото законодателство или от подзаконовата нормативна уредба.</w:t>
            </w:r>
          </w:p>
          <w:p w14:paraId="19049900" w14:textId="77777777" w:rsidR="00DE3A05" w:rsidRPr="000D6310" w:rsidRDefault="00DE3A05" w:rsidP="00DE3A05">
            <w:pPr>
              <w:spacing w:before="120" w:after="120"/>
              <w:jc w:val="both"/>
              <w:rPr>
                <w:color w:val="000000"/>
                <w:lang w:val="bg-BG"/>
              </w:rPr>
            </w:pPr>
            <w:r w:rsidRPr="000D6310">
              <w:rPr>
                <w:bCs/>
                <w:color w:val="000000"/>
                <w:lang w:val="bg-BG"/>
              </w:rPr>
              <w:lastRenderedPageBreak/>
              <w:t>След обсъждането на въпросите</w:t>
            </w:r>
            <w:r w:rsidRPr="000D6310">
              <w:rPr>
                <w:color w:val="000000"/>
                <w:lang w:val="bg-BG"/>
              </w:rPr>
              <w:t xml:space="preserve"> УС се стреми към постигане на </w:t>
            </w:r>
            <w:r w:rsidRPr="000D6310">
              <w:rPr>
                <w:bCs/>
                <w:color w:val="000000"/>
                <w:lang w:val="bg-BG"/>
              </w:rPr>
              <w:t>обща позиция</w:t>
            </w:r>
            <w:r w:rsidRPr="000D6310">
              <w:rPr>
                <w:color w:val="000000"/>
                <w:lang w:val="bg-BG"/>
              </w:rPr>
              <w:t xml:space="preserve"> на основата на отразяване на интересите на трите сектора, представени в МИРГ, и взимане на решения с единодушие.</w:t>
            </w:r>
          </w:p>
          <w:p w14:paraId="606E5B48" w14:textId="77777777" w:rsidR="00DE3A05" w:rsidRPr="000D6310" w:rsidRDefault="00DE3A05" w:rsidP="00DE3A05">
            <w:pPr>
              <w:spacing w:before="120" w:after="120"/>
              <w:jc w:val="both"/>
              <w:rPr>
                <w:color w:val="000000"/>
                <w:lang w:val="bg-BG"/>
              </w:rPr>
            </w:pPr>
            <w:r w:rsidRPr="000D6310">
              <w:rPr>
                <w:color w:val="000000"/>
                <w:lang w:val="bg-BG"/>
              </w:rPr>
              <w:t>Всяко решение се оформя след провеждане на гласуване въз основа на персонална позиция по него на всеки един от членовете на УС</w:t>
            </w:r>
          </w:p>
          <w:p w14:paraId="04B0C189" w14:textId="77777777" w:rsidR="00DE3A05" w:rsidRPr="000D6310" w:rsidRDefault="00DE3A05" w:rsidP="00DE3A05">
            <w:pPr>
              <w:widowControl w:val="0"/>
              <w:spacing w:before="120" w:after="120"/>
              <w:jc w:val="both"/>
              <w:rPr>
                <w:lang w:val="bg-BG"/>
              </w:rPr>
            </w:pPr>
            <w:r w:rsidRPr="000D6310">
              <w:rPr>
                <w:lang w:val="bg-BG"/>
              </w:rPr>
              <w:t>Така също според тези правила</w:t>
            </w:r>
            <w:r w:rsidRPr="000D6310">
              <w:rPr>
                <w:b/>
                <w:lang w:val="bg-BG"/>
              </w:rPr>
              <w:t xml:space="preserve"> </w:t>
            </w:r>
            <w:r w:rsidRPr="000D6310">
              <w:rPr>
                <w:lang w:val="bg-BG"/>
              </w:rPr>
              <w:t>при стартиране на процес на оценка на проектни предложения всички членове на УС представят Декларация за конфликт на интереси до Председателя на УС.</w:t>
            </w:r>
          </w:p>
          <w:p w14:paraId="2425FC0B" w14:textId="77777777" w:rsidR="009906F9" w:rsidRPr="000D6310" w:rsidRDefault="009906F9" w:rsidP="00F75D72">
            <w:pPr>
              <w:spacing w:line="276" w:lineRule="auto"/>
              <w:jc w:val="both"/>
              <w:rPr>
                <w:lang w:val="bg-BG"/>
              </w:rPr>
            </w:pPr>
          </w:p>
          <w:p w14:paraId="688AC011" w14:textId="71E8CF89" w:rsidR="009906F9" w:rsidRPr="000D6310" w:rsidRDefault="009906F9" w:rsidP="00F75D72">
            <w:pPr>
              <w:pStyle w:val="Body"/>
              <w:jc w:val="both"/>
              <w:rPr>
                <w:rFonts w:ascii="Times New Roman" w:hAnsi="Times New Roman"/>
                <w:b/>
                <w:bCs/>
                <w:sz w:val="24"/>
                <w:szCs w:val="24"/>
                <w:lang w:val="bg-BG"/>
              </w:rPr>
            </w:pPr>
            <w:r w:rsidRPr="000D6310">
              <w:rPr>
                <w:rFonts w:ascii="Times New Roman" w:hAnsi="Times New Roman"/>
                <w:b/>
                <w:bCs/>
                <w:sz w:val="24"/>
                <w:szCs w:val="24"/>
                <w:lang w:val="bg-BG"/>
              </w:rPr>
              <w:t xml:space="preserve">Описание на процеса на участие на местните общности в разработването на стратегията. </w:t>
            </w:r>
          </w:p>
          <w:p w14:paraId="40388644" w14:textId="77777777" w:rsidR="009906F9" w:rsidRPr="000D6310" w:rsidRDefault="009906F9" w:rsidP="00F75D72">
            <w:pPr>
              <w:spacing w:line="276" w:lineRule="auto"/>
              <w:jc w:val="both"/>
              <w:rPr>
                <w:lang w:val="bg-BG"/>
              </w:rPr>
            </w:pPr>
            <w:r w:rsidRPr="000D6310">
              <w:rPr>
                <w:lang w:val="bg-BG"/>
              </w:rPr>
              <w:t>1. Информиране на местната общност</w:t>
            </w:r>
          </w:p>
          <w:p w14:paraId="5383B5C5" w14:textId="77777777" w:rsidR="009906F9" w:rsidRPr="000D6310" w:rsidRDefault="009906F9" w:rsidP="00F75D72">
            <w:pPr>
              <w:spacing w:line="276" w:lineRule="auto"/>
              <w:jc w:val="both"/>
              <w:rPr>
                <w:lang w:val="bg-BG"/>
              </w:rPr>
            </w:pPr>
            <w:r w:rsidRPr="000D6310">
              <w:rPr>
                <w:lang w:val="bg-BG"/>
              </w:rPr>
              <w:t xml:space="preserve">На този етап целта е да се гарантира прозрачност, осведоменост и активно участие на местната общност в процеса. Проведена е мащабна информационна кампания, която включва:  </w:t>
            </w:r>
          </w:p>
          <w:p w14:paraId="7EE122F3" w14:textId="77777777" w:rsidR="009906F9" w:rsidRPr="000D6310" w:rsidRDefault="009906F9" w:rsidP="00F75D72">
            <w:pPr>
              <w:spacing w:line="276" w:lineRule="auto"/>
              <w:jc w:val="both"/>
              <w:rPr>
                <w:lang w:val="bg-BG"/>
              </w:rPr>
            </w:pPr>
          </w:p>
          <w:p w14:paraId="1E06C30F" w14:textId="77777777" w:rsidR="009906F9" w:rsidRPr="000D6310" w:rsidRDefault="009906F9" w:rsidP="00F75D72">
            <w:pPr>
              <w:spacing w:line="276" w:lineRule="auto"/>
              <w:jc w:val="both"/>
              <w:rPr>
                <w:lang w:val="bg-BG"/>
              </w:rPr>
            </w:pPr>
            <w:r w:rsidRPr="000D6310">
              <w:rPr>
                <w:lang w:val="bg-BG"/>
              </w:rPr>
              <w:t xml:space="preserve">- Тематика на информационната кампания:  </w:t>
            </w:r>
          </w:p>
          <w:p w14:paraId="0475D6D1" w14:textId="77777777" w:rsidR="009906F9" w:rsidRPr="000D6310" w:rsidRDefault="009906F9" w:rsidP="00F75D72">
            <w:pPr>
              <w:spacing w:line="276" w:lineRule="auto"/>
              <w:jc w:val="both"/>
              <w:rPr>
                <w:lang w:val="bg-BG"/>
              </w:rPr>
            </w:pPr>
            <w:r w:rsidRPr="000D6310">
              <w:rPr>
                <w:lang w:val="bg-BG"/>
              </w:rPr>
              <w:t xml:space="preserve">  - Запознаване с подхода „Водено от общностите местно развитие“ (ВОМР) в рамките на Програмата за морско дело и рибарство (ПМДР).  </w:t>
            </w:r>
          </w:p>
          <w:p w14:paraId="37BEC487" w14:textId="77777777" w:rsidR="009906F9" w:rsidRPr="000D6310" w:rsidRDefault="009906F9" w:rsidP="00F75D72">
            <w:pPr>
              <w:spacing w:line="276" w:lineRule="auto"/>
              <w:jc w:val="both"/>
              <w:rPr>
                <w:lang w:val="bg-BG"/>
              </w:rPr>
            </w:pPr>
            <w:r w:rsidRPr="000D6310">
              <w:rPr>
                <w:lang w:val="bg-BG"/>
              </w:rPr>
              <w:t xml:space="preserve">  - Разясняване на процесите по планиране, управление и реализиране на СВОМР.  </w:t>
            </w:r>
          </w:p>
          <w:p w14:paraId="2C863627" w14:textId="77777777" w:rsidR="009906F9" w:rsidRPr="000D6310" w:rsidRDefault="009906F9" w:rsidP="00F75D72">
            <w:pPr>
              <w:spacing w:line="276" w:lineRule="auto"/>
              <w:jc w:val="both"/>
              <w:rPr>
                <w:lang w:val="bg-BG"/>
              </w:rPr>
            </w:pPr>
            <w:r w:rsidRPr="000D6310">
              <w:rPr>
                <w:lang w:val="bg-BG"/>
              </w:rPr>
              <w:t xml:space="preserve">  - Подчертаване на възможностите, които стратегията предоставя на местната общност, и на очакваните ползи.  </w:t>
            </w:r>
          </w:p>
          <w:p w14:paraId="33D8381B" w14:textId="77777777" w:rsidR="009906F9" w:rsidRPr="000D6310" w:rsidRDefault="009906F9" w:rsidP="00F75D72">
            <w:pPr>
              <w:spacing w:line="276" w:lineRule="auto"/>
              <w:jc w:val="both"/>
              <w:rPr>
                <w:lang w:val="bg-BG"/>
              </w:rPr>
            </w:pPr>
          </w:p>
          <w:p w14:paraId="08ED37A8" w14:textId="77777777" w:rsidR="009906F9" w:rsidRPr="000D6310" w:rsidRDefault="009906F9" w:rsidP="00F75D72">
            <w:pPr>
              <w:spacing w:line="276" w:lineRule="auto"/>
              <w:jc w:val="both"/>
              <w:rPr>
                <w:lang w:val="bg-BG"/>
              </w:rPr>
            </w:pPr>
            <w:r w:rsidRPr="000D6310">
              <w:rPr>
                <w:lang w:val="bg-BG"/>
              </w:rPr>
              <w:t xml:space="preserve">- Ключови събития:  </w:t>
            </w:r>
          </w:p>
          <w:p w14:paraId="0F7CE553" w14:textId="77777777" w:rsidR="009906F9" w:rsidRPr="000D6310" w:rsidRDefault="009906F9" w:rsidP="00F75D72">
            <w:pPr>
              <w:spacing w:line="276" w:lineRule="auto"/>
              <w:jc w:val="both"/>
              <w:rPr>
                <w:lang w:val="bg-BG"/>
              </w:rPr>
            </w:pPr>
            <w:r w:rsidRPr="000D6310">
              <w:rPr>
                <w:lang w:val="bg-BG"/>
              </w:rPr>
              <w:t>На 18.11.2024г. в Заседателната зала на община Сливница ще се проведе</w:t>
            </w:r>
          </w:p>
          <w:p w14:paraId="45766AF5" w14:textId="77777777" w:rsidR="009906F9" w:rsidRPr="000D6310" w:rsidRDefault="009906F9" w:rsidP="00F75D72">
            <w:pPr>
              <w:spacing w:line="276" w:lineRule="auto"/>
              <w:jc w:val="both"/>
              <w:rPr>
                <w:lang w:val="bg-BG"/>
              </w:rPr>
            </w:pPr>
            <w:r w:rsidRPr="000D6310">
              <w:rPr>
                <w:lang w:val="bg-BG"/>
              </w:rPr>
              <w:t>информационна среща за информиране на местната общност за проекта, ПМДРА</w:t>
            </w:r>
          </w:p>
          <w:p w14:paraId="6AF20F9E" w14:textId="77777777" w:rsidR="009906F9" w:rsidRPr="000D6310" w:rsidRDefault="009906F9" w:rsidP="00F75D72">
            <w:pPr>
              <w:spacing w:line="276" w:lineRule="auto"/>
              <w:jc w:val="both"/>
              <w:rPr>
                <w:lang w:val="bg-BG"/>
              </w:rPr>
            </w:pPr>
            <w:r w:rsidRPr="000D6310">
              <w:rPr>
                <w:lang w:val="bg-BG"/>
              </w:rPr>
              <w:t>2021-2027 и процеса на разработване на СВОМР на МИРГ. Начало на</w:t>
            </w:r>
          </w:p>
          <w:p w14:paraId="634E1FB3" w14:textId="77777777" w:rsidR="009906F9" w:rsidRPr="000D6310" w:rsidRDefault="009906F9" w:rsidP="00F75D72">
            <w:pPr>
              <w:spacing w:line="276" w:lineRule="auto"/>
              <w:jc w:val="both"/>
              <w:rPr>
                <w:lang w:val="bg-BG"/>
              </w:rPr>
            </w:pPr>
            <w:r w:rsidRPr="000D6310">
              <w:rPr>
                <w:lang w:val="bg-BG"/>
              </w:rPr>
              <w:t>информационната среща 10:00 часа.</w:t>
            </w:r>
          </w:p>
          <w:p w14:paraId="4723073E" w14:textId="77777777" w:rsidR="009906F9" w:rsidRPr="000D6310" w:rsidRDefault="009906F9" w:rsidP="00F75D72">
            <w:pPr>
              <w:spacing w:line="276" w:lineRule="auto"/>
              <w:jc w:val="both"/>
              <w:rPr>
                <w:lang w:val="bg-BG"/>
              </w:rPr>
            </w:pPr>
            <w:r w:rsidRPr="000D6310">
              <w:rPr>
                <w:lang w:val="bg-BG"/>
              </w:rPr>
              <w:t>- На 19.11.2024г. в малкия салон на НЧ „Просвещение – 1870г.“ гр. Брезник ще се</w:t>
            </w:r>
          </w:p>
          <w:p w14:paraId="25D9C0F9" w14:textId="77777777" w:rsidR="009906F9" w:rsidRPr="000D6310" w:rsidRDefault="009906F9" w:rsidP="00F75D72">
            <w:pPr>
              <w:spacing w:line="276" w:lineRule="auto"/>
              <w:jc w:val="both"/>
              <w:rPr>
                <w:lang w:val="bg-BG"/>
              </w:rPr>
            </w:pPr>
            <w:r w:rsidRPr="000D6310">
              <w:rPr>
                <w:lang w:val="bg-BG"/>
              </w:rPr>
              <w:t>проведе информационна среща за информиране на местната общност за проекта,</w:t>
            </w:r>
          </w:p>
          <w:p w14:paraId="2DCCD611" w14:textId="77777777" w:rsidR="009906F9" w:rsidRPr="000D6310" w:rsidRDefault="009906F9" w:rsidP="00F75D72">
            <w:pPr>
              <w:spacing w:line="276" w:lineRule="auto"/>
              <w:jc w:val="both"/>
              <w:rPr>
                <w:lang w:val="bg-BG"/>
              </w:rPr>
            </w:pPr>
            <w:r w:rsidRPr="000D6310">
              <w:rPr>
                <w:lang w:val="bg-BG"/>
              </w:rPr>
              <w:t>ПМДРА 2021-2027 и процеса на разработване на СВОМР на МИРГ. Начало на</w:t>
            </w:r>
          </w:p>
          <w:p w14:paraId="263D1A33" w14:textId="77777777" w:rsidR="009906F9" w:rsidRPr="000D6310" w:rsidRDefault="009906F9" w:rsidP="00F75D72">
            <w:pPr>
              <w:spacing w:line="276" w:lineRule="auto"/>
              <w:jc w:val="both"/>
              <w:rPr>
                <w:lang w:val="bg-BG"/>
              </w:rPr>
            </w:pPr>
            <w:r w:rsidRPr="000D6310">
              <w:rPr>
                <w:lang w:val="bg-BG"/>
              </w:rPr>
              <w:t>информационната среща 10:00 часа.</w:t>
            </w:r>
          </w:p>
          <w:p w14:paraId="1122F012" w14:textId="77777777" w:rsidR="009906F9" w:rsidRPr="000D6310" w:rsidRDefault="009906F9" w:rsidP="00F75D72">
            <w:pPr>
              <w:spacing w:line="276" w:lineRule="auto"/>
              <w:jc w:val="both"/>
              <w:rPr>
                <w:lang w:val="bg-BG"/>
              </w:rPr>
            </w:pPr>
            <w:r w:rsidRPr="000D6310">
              <w:rPr>
                <w:lang w:val="bg-BG"/>
              </w:rPr>
              <w:t>- На 19.11.2024г. в „Информационен център“ гр. Костинброд ще се проведе</w:t>
            </w:r>
          </w:p>
          <w:p w14:paraId="04609857" w14:textId="77777777" w:rsidR="009906F9" w:rsidRPr="000D6310" w:rsidRDefault="009906F9" w:rsidP="00F75D72">
            <w:pPr>
              <w:spacing w:line="276" w:lineRule="auto"/>
              <w:jc w:val="both"/>
              <w:rPr>
                <w:lang w:val="bg-BG"/>
              </w:rPr>
            </w:pPr>
            <w:r w:rsidRPr="000D6310">
              <w:rPr>
                <w:lang w:val="bg-BG"/>
              </w:rPr>
              <w:t>информационна среща за информиране на местната общност за проекта, ПМДРА</w:t>
            </w:r>
          </w:p>
          <w:p w14:paraId="08C1051F" w14:textId="77777777" w:rsidR="009906F9" w:rsidRPr="000D6310" w:rsidRDefault="009906F9" w:rsidP="00F75D72">
            <w:pPr>
              <w:spacing w:line="276" w:lineRule="auto"/>
              <w:jc w:val="both"/>
              <w:rPr>
                <w:lang w:val="bg-BG"/>
              </w:rPr>
            </w:pPr>
            <w:r w:rsidRPr="000D6310">
              <w:rPr>
                <w:lang w:val="bg-BG"/>
              </w:rPr>
              <w:t>2021-2027 и процеса на разработване на СВОМР на МИРГ. Начало на</w:t>
            </w:r>
          </w:p>
          <w:p w14:paraId="6FEE1C9F" w14:textId="77777777" w:rsidR="009906F9" w:rsidRPr="000D6310" w:rsidRDefault="009906F9" w:rsidP="00F75D72">
            <w:pPr>
              <w:spacing w:line="276" w:lineRule="auto"/>
              <w:jc w:val="both"/>
              <w:rPr>
                <w:lang w:val="bg-BG"/>
              </w:rPr>
            </w:pPr>
            <w:r w:rsidRPr="000D6310">
              <w:rPr>
                <w:lang w:val="bg-BG"/>
              </w:rPr>
              <w:t>информационната среща 14:00 часа.</w:t>
            </w:r>
          </w:p>
          <w:p w14:paraId="1CCCFFF7" w14:textId="77777777" w:rsidR="009906F9" w:rsidRPr="000D6310" w:rsidRDefault="009906F9" w:rsidP="00F75D72">
            <w:pPr>
              <w:spacing w:line="276" w:lineRule="auto"/>
              <w:jc w:val="both"/>
              <w:rPr>
                <w:lang w:val="bg-BG"/>
              </w:rPr>
            </w:pPr>
          </w:p>
          <w:p w14:paraId="7F847879" w14:textId="77777777" w:rsidR="009906F9" w:rsidRPr="000D6310" w:rsidRDefault="009906F9" w:rsidP="00F75D72">
            <w:pPr>
              <w:spacing w:line="276" w:lineRule="auto"/>
              <w:jc w:val="both"/>
              <w:rPr>
                <w:lang w:val="bg-BG"/>
              </w:rPr>
            </w:pPr>
            <w:r w:rsidRPr="000D6310">
              <w:rPr>
                <w:lang w:val="bg-BG"/>
              </w:rPr>
              <w:t xml:space="preserve">- Резултати от информирането:  </w:t>
            </w:r>
          </w:p>
          <w:p w14:paraId="180EC0AE" w14:textId="77777777" w:rsidR="009906F9" w:rsidRPr="000D6310" w:rsidRDefault="009906F9" w:rsidP="00F75D72">
            <w:pPr>
              <w:spacing w:line="276" w:lineRule="auto"/>
              <w:jc w:val="both"/>
              <w:rPr>
                <w:lang w:val="bg-BG"/>
              </w:rPr>
            </w:pPr>
            <w:r w:rsidRPr="000D6310">
              <w:rPr>
                <w:lang w:val="bg-BG"/>
              </w:rPr>
              <w:t xml:space="preserve">  - Събитията осигуряват висока степен на информираност сред местната общност.  </w:t>
            </w:r>
          </w:p>
          <w:p w14:paraId="09029D78" w14:textId="77777777" w:rsidR="009906F9" w:rsidRPr="000D6310" w:rsidRDefault="009906F9" w:rsidP="00F75D72">
            <w:pPr>
              <w:spacing w:line="276" w:lineRule="auto"/>
              <w:jc w:val="both"/>
              <w:rPr>
                <w:lang w:val="bg-BG"/>
              </w:rPr>
            </w:pPr>
            <w:r w:rsidRPr="000D6310">
              <w:rPr>
                <w:lang w:val="bg-BG"/>
              </w:rPr>
              <w:t xml:space="preserve">  - Община Сливница е предпочитана за домакин на масови публични събития поради удобното си разположение между другите две общини.  </w:t>
            </w:r>
          </w:p>
          <w:p w14:paraId="445FB84B" w14:textId="77777777" w:rsidR="009906F9" w:rsidRPr="000D6310" w:rsidRDefault="009906F9" w:rsidP="00F75D72">
            <w:pPr>
              <w:spacing w:line="276" w:lineRule="auto"/>
              <w:jc w:val="both"/>
              <w:rPr>
                <w:lang w:val="bg-BG"/>
              </w:rPr>
            </w:pPr>
          </w:p>
          <w:p w14:paraId="272DFBD3" w14:textId="77777777" w:rsidR="009906F9" w:rsidRPr="000D6310" w:rsidRDefault="009906F9" w:rsidP="00F75D72">
            <w:pPr>
              <w:spacing w:line="276" w:lineRule="auto"/>
              <w:jc w:val="both"/>
              <w:rPr>
                <w:lang w:val="bg-BG"/>
              </w:rPr>
            </w:pPr>
            <w:r w:rsidRPr="000D6310">
              <w:rPr>
                <w:lang w:val="bg-BG"/>
              </w:rPr>
              <w:t xml:space="preserve">2. Включване на местните заинтересовани страни и изграждане на местен капацитет  </w:t>
            </w:r>
          </w:p>
          <w:p w14:paraId="2A229AAE" w14:textId="77777777" w:rsidR="009906F9" w:rsidRPr="000D6310" w:rsidRDefault="009906F9" w:rsidP="00F75D72">
            <w:pPr>
              <w:spacing w:line="276" w:lineRule="auto"/>
              <w:jc w:val="both"/>
              <w:rPr>
                <w:lang w:val="bg-BG"/>
              </w:rPr>
            </w:pPr>
            <w:r w:rsidRPr="000D6310">
              <w:rPr>
                <w:lang w:val="bg-BG"/>
              </w:rPr>
              <w:t xml:space="preserve">Паралелно с информирането, местните заинтересовани страни се включват активно в консултиране и разработване на СВОМР. Основният акцент е върху тяхното участие в анализите, </w:t>
            </w:r>
            <w:r w:rsidRPr="000D6310">
              <w:rPr>
                <w:lang w:val="bg-BG"/>
              </w:rPr>
              <w:lastRenderedPageBreak/>
              <w:t xml:space="preserve">определяне на стратегическите цели и планиране на ресурсите.  Както и повишаване на компетенциите на местните лидери и екипа на МИРГ за управление и реализиране на СВОМР.  </w:t>
            </w:r>
          </w:p>
          <w:p w14:paraId="0C94D490" w14:textId="77777777" w:rsidR="009906F9" w:rsidRPr="000D6310" w:rsidRDefault="009906F9" w:rsidP="00F75D72">
            <w:pPr>
              <w:spacing w:line="276" w:lineRule="auto"/>
              <w:jc w:val="both"/>
              <w:rPr>
                <w:lang w:val="bg-BG"/>
              </w:rPr>
            </w:pPr>
          </w:p>
          <w:p w14:paraId="44AB5980" w14:textId="77777777" w:rsidR="009906F9" w:rsidRPr="000D6310" w:rsidRDefault="009906F9" w:rsidP="00F75D72">
            <w:pPr>
              <w:spacing w:line="276" w:lineRule="auto"/>
              <w:jc w:val="both"/>
              <w:rPr>
                <w:lang w:val="bg-BG"/>
              </w:rPr>
            </w:pPr>
            <w:r w:rsidRPr="000D6310">
              <w:rPr>
                <w:lang w:val="bg-BG"/>
              </w:rPr>
              <w:t xml:space="preserve">- Ключови дейности:  </w:t>
            </w:r>
          </w:p>
          <w:p w14:paraId="26E56924" w14:textId="59A13F61" w:rsidR="009906F9" w:rsidRPr="000D6310" w:rsidRDefault="009906F9" w:rsidP="00F75D72">
            <w:pPr>
              <w:spacing w:line="276" w:lineRule="auto"/>
              <w:jc w:val="both"/>
              <w:rPr>
                <w:lang w:val="bg-BG"/>
              </w:rPr>
            </w:pPr>
            <w:r w:rsidRPr="000D6310">
              <w:rPr>
                <w:lang w:val="bg-BG"/>
              </w:rPr>
              <w:t>- На 26.11.2024г. в малкия салон на НЧ „Просвещение – 1870г.“ гр. Брезник се</w:t>
            </w:r>
            <w:r w:rsidR="001D1022">
              <w:rPr>
                <w:lang w:val="bg-BG"/>
              </w:rPr>
              <w:t xml:space="preserve"> </w:t>
            </w:r>
            <w:r w:rsidRPr="000D6310">
              <w:rPr>
                <w:lang w:val="bg-BG"/>
              </w:rPr>
              <w:t>проведе обучение на местни лидери и заинтересовани страни, свързано с</w:t>
            </w:r>
            <w:r w:rsidR="001D1022">
              <w:rPr>
                <w:lang w:val="bg-BG"/>
              </w:rPr>
              <w:t xml:space="preserve"> </w:t>
            </w:r>
            <w:r w:rsidRPr="000D6310">
              <w:rPr>
                <w:lang w:val="bg-BG"/>
              </w:rPr>
              <w:t>разработването на СВОМР и начинът на стратегическо планиране. Начало на</w:t>
            </w:r>
            <w:r w:rsidR="001D1022">
              <w:rPr>
                <w:lang w:val="bg-BG"/>
              </w:rPr>
              <w:t xml:space="preserve"> </w:t>
            </w:r>
            <w:r w:rsidRPr="000D6310">
              <w:rPr>
                <w:lang w:val="bg-BG"/>
              </w:rPr>
              <w:t>обучението 10:30 часа.</w:t>
            </w:r>
          </w:p>
          <w:p w14:paraId="5F5A2377" w14:textId="667221A8" w:rsidR="009906F9" w:rsidRPr="000D6310" w:rsidRDefault="009906F9" w:rsidP="00F75D72">
            <w:pPr>
              <w:spacing w:line="276" w:lineRule="auto"/>
              <w:jc w:val="both"/>
              <w:rPr>
                <w:lang w:val="bg-BG"/>
              </w:rPr>
            </w:pPr>
            <w:r w:rsidRPr="000D6310">
              <w:rPr>
                <w:lang w:val="bg-BG"/>
              </w:rPr>
              <w:t>- На 27.11.2024г. в „Информационен център“ гр. Костинброд се проведе</w:t>
            </w:r>
            <w:r w:rsidR="001D1022">
              <w:rPr>
                <w:lang w:val="bg-BG"/>
              </w:rPr>
              <w:t xml:space="preserve"> </w:t>
            </w:r>
            <w:r w:rsidRPr="000D6310">
              <w:rPr>
                <w:lang w:val="bg-BG"/>
              </w:rPr>
              <w:t>обучение на местни лидери и заинтересовани страни, свързано с разработването</w:t>
            </w:r>
            <w:r w:rsidR="001D1022">
              <w:rPr>
                <w:lang w:val="bg-BG"/>
              </w:rPr>
              <w:t xml:space="preserve"> </w:t>
            </w:r>
            <w:r w:rsidRPr="000D6310">
              <w:rPr>
                <w:lang w:val="bg-BG"/>
              </w:rPr>
              <w:t>на СВОМР и начинът на стратегическо планиране. Начало на обучението 10:30</w:t>
            </w:r>
            <w:r w:rsidR="001D1022">
              <w:rPr>
                <w:lang w:val="bg-BG"/>
              </w:rPr>
              <w:t xml:space="preserve"> </w:t>
            </w:r>
            <w:r w:rsidRPr="000D6310">
              <w:rPr>
                <w:lang w:val="bg-BG"/>
              </w:rPr>
              <w:t>часа.</w:t>
            </w:r>
          </w:p>
          <w:p w14:paraId="65C5485D" w14:textId="526003CB" w:rsidR="009906F9" w:rsidRPr="000D6310" w:rsidRDefault="009906F9" w:rsidP="00F75D72">
            <w:pPr>
              <w:spacing w:line="276" w:lineRule="auto"/>
              <w:jc w:val="both"/>
              <w:rPr>
                <w:lang w:val="bg-BG"/>
              </w:rPr>
            </w:pPr>
            <w:r w:rsidRPr="000D6310">
              <w:rPr>
                <w:lang w:val="bg-BG"/>
              </w:rPr>
              <w:t>- На 29.11.2024г. в Заседателната зала на община Сливница се проведе</w:t>
            </w:r>
            <w:r w:rsidR="001D1022">
              <w:rPr>
                <w:lang w:val="bg-BG"/>
              </w:rPr>
              <w:t xml:space="preserve"> </w:t>
            </w:r>
            <w:r w:rsidRPr="000D6310">
              <w:rPr>
                <w:lang w:val="bg-BG"/>
              </w:rPr>
              <w:t>обучение на местни лидери и заинтересовани страни, свързано с разработването</w:t>
            </w:r>
            <w:r w:rsidR="001D1022">
              <w:rPr>
                <w:lang w:val="bg-BG"/>
              </w:rPr>
              <w:t xml:space="preserve"> </w:t>
            </w:r>
            <w:r w:rsidRPr="000D6310">
              <w:rPr>
                <w:lang w:val="bg-BG"/>
              </w:rPr>
              <w:t>на СВОМР и начинът на стратегическо планиране. Начало на обучението 10:30</w:t>
            </w:r>
            <w:r w:rsidR="001D1022">
              <w:rPr>
                <w:lang w:val="bg-BG"/>
              </w:rPr>
              <w:t xml:space="preserve"> </w:t>
            </w:r>
            <w:r w:rsidRPr="000D6310">
              <w:rPr>
                <w:lang w:val="bg-BG"/>
              </w:rPr>
              <w:t>часа.</w:t>
            </w:r>
          </w:p>
          <w:p w14:paraId="5C7612E4" w14:textId="77777777" w:rsidR="009906F9" w:rsidRPr="000D6310" w:rsidRDefault="009906F9" w:rsidP="00F75D72">
            <w:pPr>
              <w:spacing w:line="276" w:lineRule="auto"/>
              <w:jc w:val="both"/>
              <w:rPr>
                <w:lang w:val="bg-BG"/>
              </w:rPr>
            </w:pPr>
          </w:p>
          <w:p w14:paraId="38BF9F60" w14:textId="77777777" w:rsidR="009906F9" w:rsidRPr="000D6310" w:rsidRDefault="009906F9" w:rsidP="00F75D72">
            <w:pPr>
              <w:spacing w:line="276" w:lineRule="auto"/>
              <w:jc w:val="both"/>
              <w:rPr>
                <w:lang w:val="bg-BG"/>
              </w:rPr>
            </w:pPr>
            <w:r w:rsidRPr="000D6310">
              <w:rPr>
                <w:lang w:val="bg-BG"/>
              </w:rPr>
              <w:t xml:space="preserve">- Резултати от консултациите:  </w:t>
            </w:r>
          </w:p>
          <w:p w14:paraId="2A520AF4" w14:textId="77777777" w:rsidR="009906F9" w:rsidRPr="000D6310" w:rsidRDefault="009906F9" w:rsidP="00F75D72">
            <w:pPr>
              <w:spacing w:line="276" w:lineRule="auto"/>
              <w:jc w:val="both"/>
              <w:rPr>
                <w:lang w:val="bg-BG"/>
              </w:rPr>
            </w:pPr>
            <w:r w:rsidRPr="000D6310">
              <w:rPr>
                <w:lang w:val="bg-BG"/>
              </w:rPr>
              <w:t xml:space="preserve">  - Представен е подробен SWOT анализ с участие на представители от всички сектори.  </w:t>
            </w:r>
          </w:p>
          <w:p w14:paraId="287B0DC1" w14:textId="77777777" w:rsidR="009906F9" w:rsidRPr="000D6310" w:rsidRDefault="009906F9" w:rsidP="00F75D72">
            <w:pPr>
              <w:spacing w:line="276" w:lineRule="auto"/>
              <w:jc w:val="both"/>
              <w:rPr>
                <w:lang w:val="bg-BG"/>
              </w:rPr>
            </w:pPr>
            <w:r w:rsidRPr="000D6310">
              <w:rPr>
                <w:lang w:val="bg-BG"/>
              </w:rPr>
              <w:t xml:space="preserve">  - Определени са стратегическите приоритети, специфичните цели и индикативното разпределение на бюджета.  </w:t>
            </w:r>
          </w:p>
          <w:p w14:paraId="13CB7A29" w14:textId="77777777" w:rsidR="009906F9" w:rsidRPr="000D6310" w:rsidRDefault="009906F9" w:rsidP="00F75D72">
            <w:pPr>
              <w:spacing w:line="276" w:lineRule="auto"/>
              <w:jc w:val="both"/>
              <w:rPr>
                <w:lang w:val="bg-BG"/>
              </w:rPr>
            </w:pPr>
            <w:r w:rsidRPr="000D6310">
              <w:rPr>
                <w:lang w:val="bg-BG"/>
              </w:rPr>
              <w:t xml:space="preserve">  - Анализирани са потребностите и потенциалите на територията, като е постигнат консенсус за ключовите параметри на стратегията.  </w:t>
            </w:r>
          </w:p>
          <w:p w14:paraId="001A3098" w14:textId="77777777" w:rsidR="009906F9" w:rsidRPr="000D6310" w:rsidRDefault="009906F9" w:rsidP="00F75D72">
            <w:pPr>
              <w:spacing w:line="276" w:lineRule="auto"/>
              <w:jc w:val="both"/>
              <w:rPr>
                <w:lang w:val="bg-BG"/>
              </w:rPr>
            </w:pPr>
            <w:r w:rsidRPr="000D6310">
              <w:rPr>
                <w:lang w:val="bg-BG"/>
              </w:rPr>
              <w:t xml:space="preserve">  - Проведени са множество работни срещи с ключови представители на местната общност, включително кметове, председатели на общински съвети, местни бизнеси и граждански организации.  </w:t>
            </w:r>
          </w:p>
          <w:p w14:paraId="07C6E574" w14:textId="77777777" w:rsidR="009906F9" w:rsidRPr="000D6310" w:rsidRDefault="009906F9" w:rsidP="00F75D72">
            <w:pPr>
              <w:spacing w:line="276" w:lineRule="auto"/>
              <w:jc w:val="both"/>
              <w:rPr>
                <w:lang w:val="bg-BG"/>
              </w:rPr>
            </w:pPr>
          </w:p>
          <w:p w14:paraId="745D4963" w14:textId="77777777" w:rsidR="009906F9" w:rsidRPr="001D1022" w:rsidRDefault="009906F9" w:rsidP="00F75D72">
            <w:pPr>
              <w:spacing w:line="276" w:lineRule="auto"/>
              <w:jc w:val="both"/>
              <w:rPr>
                <w:lang w:val="bg-BG"/>
              </w:rPr>
            </w:pPr>
            <w:r w:rsidRPr="001D1022">
              <w:rPr>
                <w:lang w:val="bg-BG"/>
              </w:rPr>
              <w:t xml:space="preserve">4. Публичност и прозрачност  </w:t>
            </w:r>
          </w:p>
          <w:p w14:paraId="39D556AA" w14:textId="77777777" w:rsidR="009906F9" w:rsidRPr="001D1022" w:rsidRDefault="009906F9" w:rsidP="00F75D72">
            <w:pPr>
              <w:spacing w:line="276" w:lineRule="auto"/>
              <w:jc w:val="both"/>
              <w:rPr>
                <w:lang w:val="bg-BG"/>
              </w:rPr>
            </w:pPr>
            <w:r w:rsidRPr="001D1022">
              <w:rPr>
                <w:lang w:val="bg-BG"/>
              </w:rPr>
              <w:t xml:space="preserve">За гарантиране на максимална прозрачност, МИРГ осигурява:  </w:t>
            </w:r>
          </w:p>
          <w:p w14:paraId="486A7E1E" w14:textId="089AD6D3" w:rsidR="009906F9" w:rsidRPr="001D1022" w:rsidRDefault="009906F9" w:rsidP="00F75D72">
            <w:pPr>
              <w:spacing w:line="276" w:lineRule="auto"/>
              <w:jc w:val="both"/>
              <w:rPr>
                <w:lang w:val="bg-BG"/>
              </w:rPr>
            </w:pPr>
            <w:r w:rsidRPr="001D1022">
              <w:rPr>
                <w:lang w:val="bg-BG"/>
              </w:rPr>
              <w:t xml:space="preserve">- Информация на уебсайта на МИРГ и общините: Публикувани </w:t>
            </w:r>
            <w:r w:rsidR="001D1022" w:rsidRPr="001D1022">
              <w:rPr>
                <w:lang w:val="bg-BG"/>
              </w:rPr>
              <w:t>две съобщения и покани.</w:t>
            </w:r>
          </w:p>
          <w:p w14:paraId="38750DE1" w14:textId="17D6350E" w:rsidR="009906F9" w:rsidRPr="001D1022" w:rsidRDefault="009906F9" w:rsidP="00F75D72">
            <w:pPr>
              <w:spacing w:line="276" w:lineRule="auto"/>
              <w:jc w:val="both"/>
              <w:rPr>
                <w:lang w:val="bg-BG"/>
              </w:rPr>
            </w:pPr>
            <w:r w:rsidRPr="001D1022">
              <w:rPr>
                <w:lang w:val="bg-BG"/>
              </w:rPr>
              <w:t xml:space="preserve">- Публикации в регионални медии: </w:t>
            </w:r>
            <w:r w:rsidR="001D1022" w:rsidRPr="001D1022">
              <w:rPr>
                <w:lang w:val="bg-BG"/>
              </w:rPr>
              <w:t>Четири</w:t>
            </w:r>
            <w:r w:rsidRPr="001D1022">
              <w:rPr>
                <w:lang w:val="bg-BG"/>
              </w:rPr>
              <w:t xml:space="preserve"> статии в местни вестници, информиращи за събития и постигнати резултати.  </w:t>
            </w:r>
          </w:p>
          <w:p w14:paraId="7DA2476D" w14:textId="261948AE" w:rsidR="009906F9" w:rsidRPr="000D6310" w:rsidRDefault="009906F9" w:rsidP="001D1022">
            <w:pPr>
              <w:spacing w:line="276" w:lineRule="auto"/>
              <w:jc w:val="both"/>
              <w:rPr>
                <w:lang w:val="bg-BG"/>
              </w:rPr>
            </w:pPr>
            <w:r w:rsidRPr="001D1022">
              <w:rPr>
                <w:lang w:val="bg-BG"/>
              </w:rPr>
              <w:t xml:space="preserve">- Печатни материали: Издадени са </w:t>
            </w:r>
            <w:r w:rsidR="001D1022" w:rsidRPr="001D1022">
              <w:rPr>
                <w:lang w:val="bg-BG"/>
              </w:rPr>
              <w:t>два вида дипляни</w:t>
            </w:r>
            <w:r w:rsidRPr="001D1022">
              <w:rPr>
                <w:lang w:val="bg-BG"/>
              </w:rPr>
              <w:t xml:space="preserve"> (тираж </w:t>
            </w:r>
            <w:r w:rsidR="001D1022" w:rsidRPr="001D1022">
              <w:rPr>
                <w:lang w:val="bg-BG"/>
              </w:rPr>
              <w:t>20</w:t>
            </w:r>
            <w:r w:rsidRPr="001D1022">
              <w:rPr>
                <w:lang w:val="bg-BG"/>
              </w:rPr>
              <w:t>00 бр.)</w:t>
            </w:r>
            <w:r w:rsidR="001D1022" w:rsidRPr="001D1022">
              <w:rPr>
                <w:lang w:val="bg-BG"/>
              </w:rPr>
              <w:t xml:space="preserve">, </w:t>
            </w:r>
            <w:r w:rsidRPr="001D1022">
              <w:rPr>
                <w:lang w:val="bg-BG"/>
              </w:rPr>
              <w:t>които са разпространени в трите общини, включително в малките населени места.</w:t>
            </w:r>
            <w:r w:rsidRPr="000D6310">
              <w:rPr>
                <w:lang w:val="bg-BG"/>
              </w:rPr>
              <w:t xml:space="preserve">  </w:t>
            </w:r>
            <w:r w:rsidR="001D1022" w:rsidRPr="001D1022">
              <w:rPr>
                <w:lang w:val="bg-BG"/>
              </w:rPr>
              <w:t>Първи вид съдържа информация за</w:t>
            </w:r>
            <w:r w:rsidR="001D1022">
              <w:rPr>
                <w:lang w:val="bg-BG"/>
              </w:rPr>
              <w:t xml:space="preserve"> </w:t>
            </w:r>
            <w:r w:rsidR="001D1022" w:rsidRPr="001D1022">
              <w:rPr>
                <w:lang w:val="bg-BG"/>
              </w:rPr>
              <w:t>проекта и ПМДРА и ще бъде изготвена и разпространена в</w:t>
            </w:r>
            <w:r w:rsidR="001D1022">
              <w:rPr>
                <w:lang w:val="bg-BG"/>
              </w:rPr>
              <w:t xml:space="preserve"> </w:t>
            </w:r>
            <w:r w:rsidR="001D1022" w:rsidRPr="001D1022">
              <w:rPr>
                <w:lang w:val="bg-BG"/>
              </w:rPr>
              <w:t>началото на проекта. Вторият вид съдържа информация</w:t>
            </w:r>
            <w:r w:rsidR="001D1022">
              <w:rPr>
                <w:lang w:val="bg-BG"/>
              </w:rPr>
              <w:t xml:space="preserve"> </w:t>
            </w:r>
            <w:r w:rsidR="001D1022" w:rsidRPr="001D1022">
              <w:rPr>
                <w:lang w:val="bg-BG"/>
              </w:rPr>
              <w:t>за резултатите от проекта и първоначалния вариант на</w:t>
            </w:r>
            <w:r w:rsidR="001D1022">
              <w:rPr>
                <w:lang w:val="bg-BG"/>
              </w:rPr>
              <w:t xml:space="preserve"> </w:t>
            </w:r>
            <w:r w:rsidR="001D1022" w:rsidRPr="001D1022">
              <w:rPr>
                <w:lang w:val="bg-BG"/>
              </w:rPr>
              <w:t>разработената СВОМР</w:t>
            </w:r>
            <w:r w:rsidR="001D1022">
              <w:rPr>
                <w:lang w:val="bg-BG"/>
              </w:rPr>
              <w:t xml:space="preserve">. </w:t>
            </w:r>
            <w:r w:rsidR="001D1022" w:rsidRPr="001D1022">
              <w:rPr>
                <w:lang w:val="bg-BG"/>
              </w:rPr>
              <w:t>Изработване на рол банери със стойка, с отпечатък винил</w:t>
            </w:r>
            <w:r w:rsidR="001D1022">
              <w:rPr>
                <w:lang w:val="bg-BG"/>
              </w:rPr>
              <w:t xml:space="preserve"> </w:t>
            </w:r>
            <w:r w:rsidR="001D1022" w:rsidRPr="001D1022">
              <w:rPr>
                <w:lang w:val="bg-BG"/>
              </w:rPr>
              <w:t xml:space="preserve">с размери 70-90х120-150см., които </w:t>
            </w:r>
            <w:r w:rsidR="001D1022">
              <w:rPr>
                <w:lang w:val="bg-BG"/>
              </w:rPr>
              <w:t>са</w:t>
            </w:r>
            <w:r w:rsidR="001D1022" w:rsidRPr="001D1022">
              <w:rPr>
                <w:lang w:val="bg-BG"/>
              </w:rPr>
              <w:t xml:space="preserve"> използва</w:t>
            </w:r>
            <w:r w:rsidR="001D1022">
              <w:rPr>
                <w:lang w:val="bg-BG"/>
              </w:rPr>
              <w:t>ни</w:t>
            </w:r>
            <w:r w:rsidR="001D1022" w:rsidRPr="001D1022">
              <w:rPr>
                <w:lang w:val="bg-BG"/>
              </w:rPr>
              <w:t xml:space="preserve"> за</w:t>
            </w:r>
            <w:r w:rsidR="001D1022">
              <w:rPr>
                <w:lang w:val="bg-BG"/>
              </w:rPr>
              <w:t xml:space="preserve"> </w:t>
            </w:r>
            <w:r w:rsidR="001D1022" w:rsidRPr="001D1022">
              <w:rPr>
                <w:lang w:val="bg-BG"/>
              </w:rPr>
              <w:t>масовите мероприятия с местната общност, чрез които</w:t>
            </w:r>
            <w:r w:rsidR="001D1022">
              <w:rPr>
                <w:lang w:val="bg-BG"/>
              </w:rPr>
              <w:t xml:space="preserve"> </w:t>
            </w:r>
            <w:r w:rsidR="001D1022" w:rsidRPr="001D1022">
              <w:rPr>
                <w:lang w:val="bg-BG"/>
              </w:rPr>
              <w:t>обществеността ще се информира за ролята и</w:t>
            </w:r>
            <w:r w:rsidR="001D1022">
              <w:rPr>
                <w:lang w:val="bg-BG"/>
              </w:rPr>
              <w:t xml:space="preserve"> </w:t>
            </w:r>
            <w:r w:rsidR="001D1022" w:rsidRPr="001D1022">
              <w:rPr>
                <w:lang w:val="bg-BG"/>
              </w:rPr>
              <w:t>финансовата подкрепа на ЕС и РБ за изпълнение на</w:t>
            </w:r>
            <w:r w:rsidR="001D1022">
              <w:rPr>
                <w:lang w:val="bg-BG"/>
              </w:rPr>
              <w:t xml:space="preserve"> </w:t>
            </w:r>
            <w:r w:rsidR="001D1022" w:rsidRPr="001D1022">
              <w:rPr>
                <w:lang w:val="bg-BG"/>
              </w:rPr>
              <w:t>дейностите по проекта</w:t>
            </w:r>
            <w:r w:rsidR="001D1022">
              <w:rPr>
                <w:lang w:val="bg-BG"/>
              </w:rPr>
              <w:t>.</w:t>
            </w:r>
          </w:p>
          <w:p w14:paraId="559B26DE" w14:textId="77777777" w:rsidR="009906F9" w:rsidRPr="000D6310" w:rsidRDefault="009906F9" w:rsidP="00F75D72">
            <w:pPr>
              <w:spacing w:line="276" w:lineRule="auto"/>
              <w:jc w:val="both"/>
              <w:rPr>
                <w:lang w:val="bg-BG"/>
              </w:rPr>
            </w:pPr>
          </w:p>
          <w:p w14:paraId="3C2EFFAB" w14:textId="77777777" w:rsidR="009906F9" w:rsidRPr="000D6310" w:rsidRDefault="009906F9" w:rsidP="00F75D72">
            <w:pPr>
              <w:spacing w:line="276" w:lineRule="auto"/>
              <w:jc w:val="both"/>
              <w:rPr>
                <w:lang w:val="bg-BG"/>
              </w:rPr>
            </w:pPr>
            <w:r w:rsidRPr="000D6310">
              <w:rPr>
                <w:lang w:val="bg-BG"/>
              </w:rPr>
              <w:t xml:space="preserve">Обобщение на резултатите  </w:t>
            </w:r>
          </w:p>
          <w:p w14:paraId="721327F9" w14:textId="77777777" w:rsidR="009906F9" w:rsidRPr="000D6310" w:rsidRDefault="009906F9" w:rsidP="00F75D72">
            <w:pPr>
              <w:spacing w:line="276" w:lineRule="auto"/>
              <w:jc w:val="both"/>
              <w:rPr>
                <w:lang w:val="bg-BG"/>
              </w:rPr>
            </w:pPr>
          </w:p>
          <w:p w14:paraId="63F16807" w14:textId="77777777" w:rsidR="009906F9" w:rsidRPr="000D6310" w:rsidRDefault="009906F9" w:rsidP="00F75D72">
            <w:pPr>
              <w:spacing w:line="276" w:lineRule="auto"/>
              <w:jc w:val="both"/>
              <w:rPr>
                <w:lang w:val="bg-BG"/>
              </w:rPr>
            </w:pPr>
            <w:r w:rsidRPr="000D6310">
              <w:rPr>
                <w:lang w:val="bg-BG"/>
              </w:rPr>
              <w:t xml:space="preserve">1. Информираност и участие:  </w:t>
            </w:r>
          </w:p>
          <w:p w14:paraId="3F30B606" w14:textId="77777777" w:rsidR="009906F9" w:rsidRPr="000D6310" w:rsidRDefault="009906F9" w:rsidP="00F75D72">
            <w:pPr>
              <w:spacing w:line="276" w:lineRule="auto"/>
              <w:jc w:val="both"/>
              <w:rPr>
                <w:lang w:val="bg-BG"/>
              </w:rPr>
            </w:pPr>
            <w:r w:rsidRPr="000D6310">
              <w:rPr>
                <w:lang w:val="bg-BG"/>
              </w:rPr>
              <w:t xml:space="preserve">   - Представители на 100% от основните заинтересовани страни имат достъп до информация за стратегията.  </w:t>
            </w:r>
          </w:p>
          <w:p w14:paraId="4AC3EA15" w14:textId="77777777" w:rsidR="009906F9" w:rsidRPr="000D6310" w:rsidRDefault="009906F9" w:rsidP="00F75D72">
            <w:pPr>
              <w:spacing w:line="276" w:lineRule="auto"/>
              <w:jc w:val="both"/>
              <w:rPr>
                <w:lang w:val="bg-BG"/>
              </w:rPr>
            </w:pPr>
            <w:r w:rsidRPr="000D6310">
              <w:rPr>
                <w:lang w:val="bg-BG"/>
              </w:rPr>
              <w:lastRenderedPageBreak/>
              <w:t xml:space="preserve">   - Висока степен на участие в консултации и одобрение – над 90% от всички заинтересовани страни.  </w:t>
            </w:r>
          </w:p>
          <w:p w14:paraId="58F802AA" w14:textId="77777777" w:rsidR="009906F9" w:rsidRPr="000D6310" w:rsidRDefault="009906F9" w:rsidP="00F75D72">
            <w:pPr>
              <w:spacing w:line="276" w:lineRule="auto"/>
              <w:jc w:val="both"/>
              <w:rPr>
                <w:lang w:val="bg-BG"/>
              </w:rPr>
            </w:pPr>
          </w:p>
          <w:p w14:paraId="3D8B2832" w14:textId="77777777" w:rsidR="009906F9" w:rsidRPr="000D6310" w:rsidRDefault="009906F9" w:rsidP="00F75D72">
            <w:pPr>
              <w:spacing w:line="276" w:lineRule="auto"/>
              <w:jc w:val="both"/>
              <w:rPr>
                <w:lang w:val="bg-BG"/>
              </w:rPr>
            </w:pPr>
            <w:r w:rsidRPr="000D6310">
              <w:rPr>
                <w:lang w:val="bg-BG"/>
              </w:rPr>
              <w:t xml:space="preserve">2. Изготвяне и консултиране:  </w:t>
            </w:r>
          </w:p>
          <w:p w14:paraId="1E91EA58" w14:textId="77777777" w:rsidR="009906F9" w:rsidRPr="000D6310" w:rsidRDefault="009906F9" w:rsidP="00F75D72">
            <w:pPr>
              <w:spacing w:line="276" w:lineRule="auto"/>
              <w:jc w:val="both"/>
              <w:rPr>
                <w:lang w:val="bg-BG"/>
              </w:rPr>
            </w:pPr>
            <w:r w:rsidRPr="000D6310">
              <w:rPr>
                <w:lang w:val="bg-BG"/>
              </w:rPr>
              <w:t xml:space="preserve">   - Одобрен е съвместен SWOT анализ и анализ на потребностите.  </w:t>
            </w:r>
          </w:p>
          <w:p w14:paraId="5ED80630" w14:textId="77777777" w:rsidR="009906F9" w:rsidRPr="000D6310" w:rsidRDefault="009906F9" w:rsidP="00F75D72">
            <w:pPr>
              <w:spacing w:line="276" w:lineRule="auto"/>
              <w:jc w:val="both"/>
              <w:rPr>
                <w:lang w:val="bg-BG"/>
              </w:rPr>
            </w:pPr>
            <w:r w:rsidRPr="000D6310">
              <w:rPr>
                <w:lang w:val="bg-BG"/>
              </w:rPr>
              <w:t xml:space="preserve">   - Стратегическата рамка, финансовият план и разпределението на ресурсите са съгласувани с местната общност.  </w:t>
            </w:r>
          </w:p>
          <w:p w14:paraId="20723F93" w14:textId="77777777" w:rsidR="009906F9" w:rsidRPr="000D6310" w:rsidRDefault="009906F9" w:rsidP="00F75D72">
            <w:pPr>
              <w:spacing w:line="276" w:lineRule="auto"/>
              <w:jc w:val="both"/>
              <w:rPr>
                <w:lang w:val="bg-BG"/>
              </w:rPr>
            </w:pPr>
          </w:p>
          <w:p w14:paraId="59FD9F9A" w14:textId="77777777" w:rsidR="009906F9" w:rsidRPr="000D6310" w:rsidRDefault="009906F9" w:rsidP="00F75D72">
            <w:pPr>
              <w:spacing w:line="276" w:lineRule="auto"/>
              <w:jc w:val="both"/>
              <w:rPr>
                <w:lang w:val="bg-BG"/>
              </w:rPr>
            </w:pPr>
            <w:r w:rsidRPr="000D6310">
              <w:rPr>
                <w:lang w:val="bg-BG"/>
              </w:rPr>
              <w:t xml:space="preserve">3. Публично обсъждане:  </w:t>
            </w:r>
          </w:p>
          <w:p w14:paraId="53B72305" w14:textId="6116D1AB" w:rsidR="009906F9" w:rsidRPr="000D6310" w:rsidRDefault="009906F9" w:rsidP="00F75D72">
            <w:pPr>
              <w:spacing w:line="276" w:lineRule="auto"/>
              <w:jc w:val="both"/>
              <w:rPr>
                <w:lang w:val="bg-BG"/>
              </w:rPr>
            </w:pPr>
            <w:r w:rsidRPr="000D6310">
              <w:rPr>
                <w:lang w:val="bg-BG"/>
              </w:rPr>
              <w:t xml:space="preserve">   - На 04.12.2024г. в Заседателната зала на община Сливница се проведе</w:t>
            </w:r>
            <w:r w:rsidR="001D1022">
              <w:rPr>
                <w:lang w:val="bg-BG"/>
              </w:rPr>
              <w:t xml:space="preserve"> </w:t>
            </w:r>
            <w:r w:rsidRPr="000D6310">
              <w:rPr>
                <w:lang w:val="bg-BG"/>
              </w:rPr>
              <w:t>обществено обсъждане на СВОМР на МИРГ Сливница, Костинброд, Брезник.</w:t>
            </w:r>
          </w:p>
          <w:p w14:paraId="33C74DA9" w14:textId="77777777" w:rsidR="009906F9" w:rsidRPr="000D6310" w:rsidRDefault="009906F9" w:rsidP="00F75D72">
            <w:pPr>
              <w:spacing w:line="276" w:lineRule="auto"/>
              <w:jc w:val="both"/>
              <w:rPr>
                <w:lang w:val="bg-BG"/>
              </w:rPr>
            </w:pPr>
            <w:r w:rsidRPr="000D6310">
              <w:rPr>
                <w:lang w:val="bg-BG"/>
              </w:rPr>
              <w:t>Начало на общественото обсъждане 16:00 часа.</w:t>
            </w:r>
          </w:p>
          <w:p w14:paraId="7FFB13DF" w14:textId="77777777" w:rsidR="009906F9" w:rsidRPr="000D6310" w:rsidRDefault="009906F9" w:rsidP="00F75D72">
            <w:pPr>
              <w:spacing w:line="276" w:lineRule="auto"/>
              <w:jc w:val="both"/>
              <w:rPr>
                <w:lang w:val="bg-BG"/>
              </w:rPr>
            </w:pPr>
            <w:r w:rsidRPr="000D6310">
              <w:rPr>
                <w:lang w:val="bg-BG"/>
              </w:rPr>
              <w:t xml:space="preserve">   - Участието на публичния, частния и гражданския сектор е много активно.  </w:t>
            </w:r>
          </w:p>
          <w:p w14:paraId="5E365D27" w14:textId="77777777" w:rsidR="009906F9" w:rsidRPr="000D6310" w:rsidRDefault="009906F9" w:rsidP="00F75D72">
            <w:pPr>
              <w:spacing w:line="276" w:lineRule="auto"/>
              <w:jc w:val="both"/>
              <w:rPr>
                <w:lang w:val="bg-BG"/>
              </w:rPr>
            </w:pPr>
          </w:p>
          <w:p w14:paraId="66A086D8" w14:textId="77777777" w:rsidR="009906F9" w:rsidRPr="000D6310" w:rsidRDefault="009906F9" w:rsidP="00F75D72">
            <w:pPr>
              <w:spacing w:line="276" w:lineRule="auto"/>
              <w:jc w:val="both"/>
              <w:rPr>
                <w:lang w:val="bg-BG"/>
              </w:rPr>
            </w:pPr>
            <w:r w:rsidRPr="000D6310">
              <w:rPr>
                <w:lang w:val="bg-BG"/>
              </w:rPr>
              <w:t xml:space="preserve">Това детайлно описание обхваща всички ключови аспекти на планирането и приемането на СВОМР и демонстрира високото ниво на участие и прозрачност в процеса. </w:t>
            </w:r>
          </w:p>
          <w:p w14:paraId="6D837EE4" w14:textId="77777777" w:rsidR="00DE3A05" w:rsidRPr="000D6310" w:rsidRDefault="00DE3A05" w:rsidP="00DE3A05">
            <w:pPr>
              <w:spacing w:line="276" w:lineRule="auto"/>
              <w:jc w:val="both"/>
              <w:rPr>
                <w:b/>
                <w:bCs/>
                <w:lang w:val="bg-BG"/>
              </w:rPr>
            </w:pPr>
          </w:p>
          <w:p w14:paraId="07639111" w14:textId="543E1A4B" w:rsidR="00DE3A05" w:rsidRPr="000D6310" w:rsidRDefault="00DE3A05" w:rsidP="00DE3A05">
            <w:pPr>
              <w:spacing w:line="276" w:lineRule="auto"/>
              <w:jc w:val="both"/>
              <w:rPr>
                <w:b/>
                <w:bCs/>
                <w:lang w:val="bg-BG"/>
              </w:rPr>
            </w:pPr>
            <w:r w:rsidRPr="000D6310">
              <w:rPr>
                <w:b/>
                <w:bCs/>
                <w:lang w:val="bg-BG"/>
              </w:rPr>
              <w:t>Процес на планиране и приемане на СВОМР на МИРГ</w:t>
            </w:r>
          </w:p>
          <w:p w14:paraId="11C0FDE3" w14:textId="77777777" w:rsidR="00DE3A05" w:rsidRPr="000D6310" w:rsidRDefault="00DE3A05" w:rsidP="00DE3A05">
            <w:pPr>
              <w:spacing w:line="276" w:lineRule="auto"/>
              <w:jc w:val="both"/>
              <w:rPr>
                <w:lang w:val="bg-BG"/>
              </w:rPr>
            </w:pPr>
          </w:p>
          <w:p w14:paraId="33D8B699" w14:textId="77777777" w:rsidR="00DE3A05" w:rsidRPr="000D6310" w:rsidRDefault="00DE3A05" w:rsidP="00DE3A05">
            <w:pPr>
              <w:spacing w:line="276" w:lineRule="auto"/>
              <w:jc w:val="both"/>
              <w:rPr>
                <w:lang w:val="bg-BG"/>
              </w:rPr>
            </w:pPr>
            <w:r w:rsidRPr="000D6310">
              <w:rPr>
                <w:lang w:val="bg-BG"/>
              </w:rPr>
              <w:t xml:space="preserve">Планирането и приемането на Стратегията за водено от общностите местно развитие (СВОМР) от Местната инициативна рибарска група (МИРГ) се осъществява в периода октомври – ноември 2024 г. Процесът се характеризира с активно и равнопоставено участие на представители от трите общини в обхвата на МИРГ. СВОМР е разработена чрез поредица от структурирани етапи, съчетаващи публичност, консултиране, изграждане на капацитет и ангажираност на местните заинтересовани страни.  </w:t>
            </w:r>
          </w:p>
          <w:p w14:paraId="7CA2AA13" w14:textId="77777777" w:rsidR="00DE3A05" w:rsidRPr="000D6310" w:rsidRDefault="00DE3A05" w:rsidP="00F75D72">
            <w:pPr>
              <w:spacing w:line="276" w:lineRule="auto"/>
              <w:jc w:val="both"/>
              <w:rPr>
                <w:lang w:val="bg-BG"/>
              </w:rPr>
            </w:pPr>
          </w:p>
          <w:p w14:paraId="5D69D566" w14:textId="77777777" w:rsidR="00C508D7" w:rsidRPr="000D6310" w:rsidRDefault="00C508D7" w:rsidP="00F75D72">
            <w:pPr>
              <w:pStyle w:val="NormalWeb"/>
              <w:spacing w:before="0" w:beforeAutospacing="0" w:after="0" w:afterAutospacing="0" w:line="276" w:lineRule="auto"/>
              <w:jc w:val="both"/>
              <w:rPr>
                <w:iCs/>
              </w:rPr>
            </w:pPr>
          </w:p>
          <w:p w14:paraId="067C3D7D" w14:textId="1C54207A" w:rsidR="00C508D7" w:rsidRPr="000D6310" w:rsidRDefault="009906F9" w:rsidP="00F75D72">
            <w:pPr>
              <w:pStyle w:val="NormalWeb"/>
              <w:spacing w:before="0" w:beforeAutospacing="0" w:after="0" w:afterAutospacing="0" w:line="276" w:lineRule="auto"/>
              <w:jc w:val="both"/>
              <w:rPr>
                <w:b/>
                <w:bCs/>
                <w:iCs/>
              </w:rPr>
            </w:pPr>
            <w:r w:rsidRPr="000D6310">
              <w:rPr>
                <w:b/>
                <w:bCs/>
              </w:rPr>
              <w:t>Капацитет на местната инициативна рибарска група да изпълни стратегията за ВОМР.</w:t>
            </w:r>
          </w:p>
          <w:p w14:paraId="737CF164" w14:textId="77777777" w:rsidR="00C508D7" w:rsidRPr="000D6310" w:rsidRDefault="00C508D7" w:rsidP="00F75D72">
            <w:pPr>
              <w:pStyle w:val="NormalWeb"/>
              <w:spacing w:before="0" w:beforeAutospacing="0" w:after="0" w:afterAutospacing="0" w:line="276" w:lineRule="auto"/>
              <w:jc w:val="both"/>
              <w:rPr>
                <w:iCs/>
              </w:rPr>
            </w:pPr>
          </w:p>
          <w:p w14:paraId="7751293F" w14:textId="60EF73BE" w:rsidR="00C508D7" w:rsidRPr="000D6310" w:rsidRDefault="007A73D9" w:rsidP="00F75D72">
            <w:pPr>
              <w:pStyle w:val="NormalWeb"/>
              <w:spacing w:before="0" w:beforeAutospacing="0" w:after="0" w:afterAutospacing="0" w:line="276" w:lineRule="auto"/>
              <w:jc w:val="both"/>
              <w:rPr>
                <w:iCs/>
              </w:rPr>
            </w:pPr>
            <w:r w:rsidRPr="000D6310">
              <w:rPr>
                <w:iCs/>
              </w:rPr>
              <w:t>Местната инициативна рибарска група „Сливница, Костинброд, Брезник“ разполага с капацитет да изпълни настоящата стратегия за ВОМР.</w:t>
            </w:r>
            <w:r w:rsidR="009439C1" w:rsidRPr="000D6310">
              <w:rPr>
                <w:iCs/>
              </w:rPr>
              <w:t xml:space="preserve"> Изграденият капацитет е придобит през програмен период 2007-2013 и 2014-2020 по подхода ВОМР (ЛИДЕР преди това). Всяка една община в състава на местната рибарска група е изпълнявала проекти по подхода, като е имала или има сформирана местна инициативна група. Списък с проектите може да се види </w:t>
            </w:r>
            <w:r w:rsidR="002C1FEB" w:rsidRPr="000D6310">
              <w:rPr>
                <w:iCs/>
              </w:rPr>
              <w:t xml:space="preserve">в т. </w:t>
            </w:r>
            <w:r w:rsidR="002C1FEB" w:rsidRPr="000D6310">
              <w:t>IX.</w:t>
            </w:r>
          </w:p>
        </w:tc>
      </w:tr>
      <w:bookmarkEnd w:id="1"/>
    </w:tbl>
    <w:p w14:paraId="74D6A650" w14:textId="77777777" w:rsidR="0073220A" w:rsidRPr="000D6310" w:rsidRDefault="0073220A" w:rsidP="00683ED1">
      <w:pPr>
        <w:pStyle w:val="Body"/>
        <w:jc w:val="both"/>
        <w:rPr>
          <w:rFonts w:ascii="Times New Roman" w:eastAsia="Times New Roman" w:hAnsi="Times New Roman" w:cs="Times New Roman"/>
          <w:sz w:val="24"/>
          <w:szCs w:val="24"/>
          <w:lang w:val="bg-BG"/>
        </w:rPr>
      </w:pPr>
    </w:p>
    <w:p w14:paraId="69B72E7D" w14:textId="5CEC6F8C" w:rsidR="00182CEB" w:rsidRPr="000D6310" w:rsidRDefault="008D3BC8" w:rsidP="000F0EB6">
      <w:pPr>
        <w:pStyle w:val="Heading1"/>
        <w:jc w:val="both"/>
        <w:rPr>
          <w:rFonts w:ascii="Times New Roman" w:hAnsi="Times New Roman" w:cs="Times New Roman"/>
          <w:b/>
          <w:bCs/>
          <w:sz w:val="24"/>
          <w:szCs w:val="24"/>
          <w:lang w:val="bg-BG"/>
        </w:rPr>
      </w:pPr>
      <w:r w:rsidRPr="00F473E4">
        <w:rPr>
          <w:rFonts w:ascii="Times New Roman" w:hAnsi="Times New Roman" w:cs="Times New Roman"/>
          <w:b/>
          <w:bCs/>
          <w:sz w:val="24"/>
          <w:szCs w:val="24"/>
          <w:lang w:val="bg-BG"/>
        </w:rPr>
        <w:t>1.</w:t>
      </w:r>
      <w:r w:rsidR="00FD1CED" w:rsidRPr="00F473E4">
        <w:rPr>
          <w:rFonts w:ascii="Times New Roman" w:hAnsi="Times New Roman" w:cs="Times New Roman"/>
          <w:b/>
          <w:bCs/>
          <w:sz w:val="24"/>
          <w:szCs w:val="24"/>
          <w:lang w:val="bg-BG"/>
        </w:rPr>
        <w:t>6</w:t>
      </w:r>
      <w:r w:rsidRPr="00F473E4">
        <w:rPr>
          <w:rFonts w:ascii="Times New Roman" w:hAnsi="Times New Roman" w:cs="Times New Roman"/>
          <w:b/>
          <w:bCs/>
          <w:sz w:val="24"/>
          <w:szCs w:val="24"/>
          <w:lang w:val="bg-BG"/>
        </w:rPr>
        <w:tab/>
        <w:t xml:space="preserve">Екип по изпълнение на СВОМР, </w:t>
      </w:r>
      <w:r w:rsidR="00A02041" w:rsidRPr="00F473E4">
        <w:rPr>
          <w:rFonts w:ascii="Times New Roman" w:hAnsi="Times New Roman" w:cs="Times New Roman"/>
          <w:b/>
          <w:bCs/>
          <w:sz w:val="24"/>
          <w:szCs w:val="24"/>
          <w:lang w:val="bg-BG"/>
        </w:rPr>
        <w:t>работно помещение</w:t>
      </w:r>
      <w:r w:rsidRPr="00F473E4">
        <w:rPr>
          <w:rFonts w:ascii="Times New Roman" w:hAnsi="Times New Roman" w:cs="Times New Roman"/>
          <w:b/>
          <w:bCs/>
          <w:sz w:val="24"/>
          <w:szCs w:val="24"/>
          <w:lang w:val="bg-BG"/>
        </w:rPr>
        <w:t xml:space="preserve"> и обезпечаване</w:t>
      </w:r>
      <w:r w:rsidR="00E5196A" w:rsidRPr="00F473E4">
        <w:rPr>
          <w:rFonts w:ascii="Times New Roman" w:hAnsi="Times New Roman" w:cs="Times New Roman"/>
          <w:b/>
          <w:bCs/>
          <w:sz w:val="24"/>
          <w:szCs w:val="24"/>
          <w:lang w:val="bg-BG"/>
        </w:rPr>
        <w:t xml:space="preserve"> на работата на МИРГ</w:t>
      </w:r>
      <w:r w:rsidRPr="00F473E4">
        <w:rPr>
          <w:rFonts w:ascii="Times New Roman" w:hAnsi="Times New Roman" w:cs="Times New Roman"/>
          <w:b/>
          <w:bCs/>
          <w:sz w:val="24"/>
          <w:szCs w:val="24"/>
          <w:lang w:val="bg-BG"/>
        </w:rPr>
        <w:t>.</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182CEB" w:rsidRPr="00640FF2" w14:paraId="3B6FE31F"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01B1794" w14:textId="43D3D85A" w:rsidR="00182CEB" w:rsidRPr="000D6310" w:rsidRDefault="008D3BC8" w:rsidP="00844BBC">
            <w:pPr>
              <w:pStyle w:val="Body"/>
              <w:spacing w:after="0"/>
              <w:jc w:val="right"/>
              <w:rPr>
                <w:rFonts w:ascii="Times New Roman" w:hAnsi="Times New Roman"/>
                <w:sz w:val="24"/>
                <w:szCs w:val="24"/>
                <w:lang w:val="bg-BG"/>
              </w:rPr>
            </w:pPr>
            <w:r w:rsidRPr="000D6310">
              <w:rPr>
                <w:rFonts w:ascii="Times New Roman" w:hAnsi="Times New Roman"/>
                <w:sz w:val="20"/>
                <w:szCs w:val="20"/>
                <w:lang w:val="bg-BG"/>
              </w:rPr>
              <w:t>Текстово поле [до 15 000 символа</w:t>
            </w:r>
            <w:r w:rsidR="00844BBC" w:rsidRPr="000D6310">
              <w:rPr>
                <w:rFonts w:ascii="Times New Roman" w:hAnsi="Times New Roman"/>
                <w:sz w:val="20"/>
                <w:szCs w:val="20"/>
                <w:lang w:val="bg-BG"/>
              </w:rPr>
              <w:t>]</w:t>
            </w:r>
          </w:p>
          <w:p w14:paraId="1EDFC186" w14:textId="77777777" w:rsidR="00844BBC" w:rsidRPr="000D6310" w:rsidRDefault="00844BBC" w:rsidP="00844BBC">
            <w:pPr>
              <w:pStyle w:val="Body"/>
              <w:spacing w:after="0"/>
              <w:jc w:val="right"/>
              <w:rPr>
                <w:rFonts w:ascii="Times New Roman" w:hAnsi="Times New Roman"/>
                <w:sz w:val="24"/>
                <w:szCs w:val="24"/>
                <w:lang w:val="bg-BG"/>
              </w:rPr>
            </w:pPr>
          </w:p>
          <w:p w14:paraId="5A648465" w14:textId="7EC9EB92" w:rsidR="005E64CE" w:rsidRPr="000D6310" w:rsidRDefault="005E64CE" w:rsidP="00844BBC">
            <w:pPr>
              <w:spacing w:line="276" w:lineRule="auto"/>
              <w:jc w:val="both"/>
              <w:rPr>
                <w:b/>
                <w:lang w:val="bg-BG"/>
              </w:rPr>
            </w:pPr>
            <w:r w:rsidRPr="000D6310">
              <w:rPr>
                <w:b/>
                <w:lang w:val="bg-BG"/>
              </w:rPr>
              <w:t>Описание на позициите и изискванията към екипа по изпълнение на СВОМР, работно помещение и обезпечаване на работата на МИРГ.</w:t>
            </w:r>
            <w:r w:rsidRPr="000D6310">
              <w:rPr>
                <w:b/>
                <w:lang w:val="bg-BG"/>
              </w:rPr>
              <w:tab/>
            </w:r>
          </w:p>
          <w:p w14:paraId="5D380BCE" w14:textId="77777777" w:rsidR="005E64CE" w:rsidRPr="000D6310" w:rsidRDefault="005E64CE" w:rsidP="00844BBC">
            <w:pPr>
              <w:spacing w:line="276" w:lineRule="auto"/>
              <w:jc w:val="both"/>
              <w:rPr>
                <w:shd w:val="clear" w:color="auto" w:fill="FEFEFE"/>
                <w:lang w:val="bg-BG"/>
              </w:rPr>
            </w:pPr>
            <w:r w:rsidRPr="000D6310">
              <w:rPr>
                <w:b/>
                <w:shd w:val="clear" w:color="auto" w:fill="FEFEFE"/>
                <w:lang w:val="bg-BG"/>
              </w:rPr>
              <w:t>Изпълнителният директор на МИРГ</w:t>
            </w:r>
            <w:r w:rsidRPr="000D6310">
              <w:rPr>
                <w:shd w:val="clear" w:color="auto" w:fill="FEFEFE"/>
                <w:lang w:val="bg-BG"/>
              </w:rPr>
              <w:t xml:space="preserve"> има следните правомощия:</w:t>
            </w:r>
          </w:p>
          <w:p w14:paraId="787D4DE5" w14:textId="7478C8C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lastRenderedPageBreak/>
              <w:t xml:space="preserve">Изпълнителният директор управлява програмната и финансовата дейност на Сдружението съобразно Устава, Вътрешните правила и решенията на Управителния съвет. </w:t>
            </w:r>
          </w:p>
          <w:p w14:paraId="7A223C27" w14:textId="09AA921A"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Изпълнителния директор участва в заседанията на УС с право на съвещателен глас.</w:t>
            </w:r>
          </w:p>
          <w:p w14:paraId="0E6AAF03" w14:textId="22654124"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Отговаря за прилагането на Стратегията за ВОМР; </w:t>
            </w:r>
          </w:p>
          <w:p w14:paraId="2DC8CFE5" w14:textId="00BA66E9"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Подготвя и внася в УС проекти за стратегия и бюджет, включително по СВОМР;</w:t>
            </w:r>
          </w:p>
          <w:p w14:paraId="0BDC5AD0" w14:textId="5D14D7F5"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Предлага на УС вътрешните правила за работа на Сдружението и промени в тях;</w:t>
            </w:r>
          </w:p>
          <w:p w14:paraId="1F949024" w14:textId="75B3BAA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Определя длъжностните характеристики, техническите задания и щатното разписание на служителите, експертите и другите сътрудници на Сдружението;</w:t>
            </w:r>
          </w:p>
          <w:p w14:paraId="216A7FDC" w14:textId="321B85F6"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Предлага на УС за назначаване и освобождаване лица от щатния и нещатния състав на Сдружението и определяне възнагражденията им;</w:t>
            </w:r>
          </w:p>
          <w:p w14:paraId="0DB7D90A" w14:textId="638A4F0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Извършва текущите разходи за дейността на Сдружението и одобрява дейността и извършените разходи на персонала;</w:t>
            </w:r>
          </w:p>
          <w:p w14:paraId="610E1E5C" w14:textId="610EE70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Осигурява изпълнението на решенията на УС и Общото събрание;</w:t>
            </w:r>
          </w:p>
          <w:p w14:paraId="75AFA56E" w14:textId="0D40FAB0"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Води книгите на Сдружението, книга на протоколите и книга на даренията и завещанията;</w:t>
            </w:r>
          </w:p>
          <w:p w14:paraId="6E6A7062" w14:textId="2A9DB443"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Изготвя и представя на Управителния съвет проект на годишен отчет за дейността и финансов отчет на Сдружението;</w:t>
            </w:r>
          </w:p>
          <w:p w14:paraId="04665086" w14:textId="6A3FD8EF"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Оказва съдействие на организациите, извършващи преглед на дейността на Сдружението;</w:t>
            </w:r>
          </w:p>
          <w:p w14:paraId="642BCDF7" w14:textId="7096D2B9"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Изготвя доклад за дейността на Сдружението в съответствие с чл. 40, ал.2 от ЗЮЛНЦ и публикува информация за дейността на Сдружението и осигурява вписването в регистъра на юридическите лица с нестопанска цел;</w:t>
            </w:r>
          </w:p>
          <w:p w14:paraId="7F8959CA" w14:textId="60796590" w:rsidR="005E64CE" w:rsidRPr="000D6310" w:rsidRDefault="005E64C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Взема решения по всички въпроси, които по закон или съгласно Устава не спадат към правомощията на друг орган на Сдружението. </w:t>
            </w:r>
          </w:p>
          <w:p w14:paraId="12767BF1" w14:textId="77777777" w:rsidR="005E64CE" w:rsidRPr="000D6310" w:rsidRDefault="005E64CE" w:rsidP="00844BBC">
            <w:pPr>
              <w:spacing w:line="276" w:lineRule="auto"/>
              <w:jc w:val="both"/>
              <w:rPr>
                <w:b/>
                <w:shd w:val="clear" w:color="auto" w:fill="FEFEFE"/>
                <w:lang w:val="bg-BG"/>
              </w:rPr>
            </w:pPr>
            <w:r w:rsidRPr="000D6310">
              <w:rPr>
                <w:b/>
                <w:shd w:val="clear" w:color="auto" w:fill="FEFEFE"/>
                <w:lang w:val="bg-BG"/>
              </w:rPr>
              <w:t>Изпълнителният директор отговаря на следните изисквания:</w:t>
            </w:r>
          </w:p>
          <w:p w14:paraId="29269607" w14:textId="077A41DA"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 xml:space="preserve">Завършено висше образование, най-малко с образователно-квалификационна степен „Магистър“; </w:t>
            </w:r>
          </w:p>
          <w:p w14:paraId="485647C2" w14:textId="045E69FC"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Общ професионален опит – минимум 5 години в прилагане на европейски проекти;</w:t>
            </w:r>
          </w:p>
          <w:p w14:paraId="310BC6AD" w14:textId="293F3949"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Управленски опит – минимум 1 година;</w:t>
            </w:r>
          </w:p>
          <w:p w14:paraId="2BD1B596" w14:textId="4FE7AB80" w:rsidR="009D44DC" w:rsidRPr="000D6310" w:rsidRDefault="009D44DC" w:rsidP="00A133AE">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Опит в разработване, изпълнение, мониторинг, контрол и/или реализиране на най-малко два проекта, финансирани със средства от ЕС;</w:t>
            </w:r>
          </w:p>
          <w:p w14:paraId="4474EA24" w14:textId="20E5D798" w:rsidR="005E64CE" w:rsidRPr="000D6310" w:rsidRDefault="005E64CE" w:rsidP="00844BB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bdr w:val="none" w:sz="0" w:space="0" w:color="auto"/>
                <w:lang w:val="bg-BG" w:eastAsia="bg-BG"/>
              </w:rPr>
            </w:pPr>
            <w:r w:rsidRPr="000D6310">
              <w:rPr>
                <w:rFonts w:eastAsia="Times New Roman"/>
                <w:iCs/>
                <w:color w:val="000000"/>
                <w:bdr w:val="none" w:sz="0" w:space="0" w:color="auto"/>
                <w:lang w:val="bg-BG" w:eastAsia="bg-BG"/>
              </w:rPr>
              <w:t>Изпълнителният директор, за дейността си, се отчита пред Управителния съвет и Общото събрание.</w:t>
            </w:r>
          </w:p>
          <w:p w14:paraId="2E1D25DD" w14:textId="77777777" w:rsidR="005E64CE" w:rsidRPr="000D6310" w:rsidRDefault="005E64CE" w:rsidP="00844BBC">
            <w:pPr>
              <w:spacing w:line="276" w:lineRule="auto"/>
              <w:jc w:val="both"/>
              <w:rPr>
                <w:b/>
                <w:shd w:val="clear" w:color="auto" w:fill="FEFEFE"/>
                <w:lang w:val="bg-BG"/>
              </w:rPr>
            </w:pPr>
            <w:r w:rsidRPr="000D6310">
              <w:rPr>
                <w:b/>
                <w:shd w:val="clear" w:color="auto" w:fill="FEFEFE"/>
                <w:lang w:val="bg-BG"/>
              </w:rPr>
              <w:t>Експертът по прилагане на СВОМР:</w:t>
            </w:r>
          </w:p>
          <w:p w14:paraId="2F42520C"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Оказва методическа помощ при прилагането на СВОМР;</w:t>
            </w:r>
          </w:p>
          <w:p w14:paraId="1E526A22"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Консултира потенциалните бенефициенти по СВОМР;</w:t>
            </w:r>
          </w:p>
          <w:p w14:paraId="5ABE50AC"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Подготвя и организира задачите на МИРГ по предоставянето на информация на потенциалните и одобрените получатели на подпомагане по СМР;</w:t>
            </w:r>
          </w:p>
          <w:p w14:paraId="5229CAC6" w14:textId="77777777"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Изпълнява дейности свързани с наблюдение на изпълнението на проектите на бенефициентите;</w:t>
            </w:r>
          </w:p>
          <w:p w14:paraId="2854E42D" w14:textId="0A0A9DD0" w:rsidR="005E64CE" w:rsidRPr="000D6310" w:rsidRDefault="005E64C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Изпълнява задачи възложени му от изпълнителния директор</w:t>
            </w:r>
            <w:r w:rsidR="00F75D72" w:rsidRPr="000D6310">
              <w:rPr>
                <w:rFonts w:ascii="Times New Roman" w:hAnsi="Times New Roman" w:cs="Times New Roman"/>
                <w:sz w:val="24"/>
                <w:szCs w:val="24"/>
                <w:shd w:val="clear" w:color="auto" w:fill="FEFEFE"/>
                <w:lang w:val="bg-BG"/>
              </w:rPr>
              <w:t>.</w:t>
            </w:r>
          </w:p>
          <w:p w14:paraId="5BC24872" w14:textId="77777777" w:rsidR="005E64CE" w:rsidRPr="000D6310" w:rsidRDefault="005E64CE" w:rsidP="00844BBC">
            <w:pPr>
              <w:spacing w:line="276" w:lineRule="auto"/>
              <w:jc w:val="both"/>
              <w:rPr>
                <w:shd w:val="clear" w:color="auto" w:fill="FEFEFE"/>
                <w:lang w:val="bg-BG"/>
              </w:rPr>
            </w:pPr>
            <w:r w:rsidRPr="000D6310">
              <w:rPr>
                <w:shd w:val="clear" w:color="auto" w:fill="FEFEFE"/>
                <w:lang w:val="bg-BG"/>
              </w:rPr>
              <w:t xml:space="preserve">Експертът трябва да има: </w:t>
            </w:r>
          </w:p>
          <w:p w14:paraId="050414BD" w14:textId="020BC570" w:rsidR="009D44DC" w:rsidRPr="000D6310" w:rsidRDefault="009D44D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Завършено висше образование, най-малко с образователно-квалификационна степен „Бакалавър“;</w:t>
            </w:r>
          </w:p>
          <w:p w14:paraId="089C4618" w14:textId="07550665" w:rsidR="009D44DC" w:rsidRPr="000D6310" w:rsidRDefault="009D44D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imes New Roman" w:hAnsi="Times New Roman" w:cs="Times New Roman"/>
                <w:sz w:val="24"/>
                <w:szCs w:val="24"/>
                <w:shd w:val="clear" w:color="auto" w:fill="FEFEFE"/>
                <w:lang w:val="bg-BG"/>
              </w:rPr>
            </w:pPr>
            <w:r w:rsidRPr="000D6310">
              <w:rPr>
                <w:rFonts w:ascii="Times New Roman" w:hAnsi="Times New Roman" w:cs="Times New Roman"/>
                <w:sz w:val="24"/>
                <w:szCs w:val="24"/>
                <w:shd w:val="clear" w:color="auto" w:fill="FEFEFE"/>
                <w:lang w:val="bg-BG"/>
              </w:rPr>
              <w:t>Общ професионален опит  - минимум 1 година в прилагане на европейски проекти;</w:t>
            </w:r>
          </w:p>
          <w:p w14:paraId="27E61B69" w14:textId="6DDAF48E" w:rsidR="009D44DC" w:rsidRPr="000D6310" w:rsidRDefault="009D44D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r w:rsidRPr="000D6310">
              <w:rPr>
                <w:shd w:val="clear" w:color="auto" w:fill="FEFEFE"/>
                <w:lang w:val="bg-BG"/>
              </w:rPr>
              <w:lastRenderedPageBreak/>
              <w:t>Опит в разработване, изпълнение, мониторинг, контрол и/или реализиране на най-малко един проект, финансиран със средства от ЕС.</w:t>
            </w:r>
          </w:p>
          <w:p w14:paraId="24E91302" w14:textId="77777777" w:rsidR="009D44DC" w:rsidRPr="000D6310" w:rsidRDefault="009D44DC" w:rsidP="00844BB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shd w:val="clear" w:color="auto" w:fill="FEFEFE"/>
                <w:lang w:val="bg-BG"/>
              </w:rPr>
            </w:pPr>
          </w:p>
          <w:p w14:paraId="14080FA6" w14:textId="0FFF0438" w:rsidR="00E57674" w:rsidRPr="000D6310" w:rsidRDefault="00E57674" w:rsidP="00844BB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iCs/>
                <w:lang w:val="bg-BG"/>
              </w:rPr>
            </w:pPr>
            <w:r w:rsidRPr="000D6310">
              <w:rPr>
                <w:shd w:val="clear" w:color="auto" w:fill="FEFEFE"/>
                <w:lang w:val="bg-BG"/>
              </w:rPr>
              <w:t xml:space="preserve">Офисът на МИРГ е </w:t>
            </w:r>
            <w:r w:rsidR="009D44DC" w:rsidRPr="000D6310">
              <w:rPr>
                <w:shd w:val="clear" w:color="auto" w:fill="FEFEFE"/>
                <w:lang w:val="bg-BG"/>
              </w:rPr>
              <w:t>със седалище и адрес на управление</w:t>
            </w:r>
            <w:r w:rsidRPr="000D6310">
              <w:rPr>
                <w:shd w:val="clear" w:color="auto" w:fill="FEFEFE"/>
                <w:lang w:val="bg-BG"/>
              </w:rPr>
              <w:t xml:space="preserve">: </w:t>
            </w:r>
            <w:r w:rsidRPr="000D6310">
              <w:rPr>
                <w:iCs/>
                <w:lang w:val="bg-BG"/>
              </w:rPr>
              <w:t>гр. Сливница, пл.”Съединение”№1</w:t>
            </w:r>
            <w:r w:rsidR="00844BBC" w:rsidRPr="000D6310">
              <w:rPr>
                <w:iCs/>
                <w:lang w:val="bg-BG"/>
              </w:rPr>
              <w:t xml:space="preserve">, община Сливница, област София област и се състои от </w:t>
            </w:r>
            <w:r w:rsidR="008C1C38" w:rsidRPr="000D6310">
              <w:rPr>
                <w:iCs/>
                <w:lang w:val="bg-BG"/>
              </w:rPr>
              <w:t>1</w:t>
            </w:r>
            <w:r w:rsidR="00844BBC" w:rsidRPr="000D6310">
              <w:rPr>
                <w:iCs/>
                <w:lang w:val="bg-BG"/>
              </w:rPr>
              <w:t xml:space="preserve"> помещени</w:t>
            </w:r>
            <w:r w:rsidR="008C1C38" w:rsidRPr="000D6310">
              <w:rPr>
                <w:iCs/>
                <w:lang w:val="bg-BG"/>
              </w:rPr>
              <w:t xml:space="preserve">е. Офисът е пригоден с три работни места – за изпълнителния директор, експерт по прилагане на СВОМР и технически сътрудник. </w:t>
            </w:r>
            <w:r w:rsidR="008C1C38" w:rsidRPr="000D6310">
              <w:rPr>
                <w:shd w:val="clear" w:color="auto" w:fill="FEFEFE"/>
                <w:lang w:val="bg-BG"/>
              </w:rPr>
              <w:t>Сдружението разполага с необходимото офис оборудване и обзавеждане (работни маси, столове, стелажи, компютри, принтери, интернет, телефони и др.), обезпечаващи напълно служителите. Има сключен договор за безвъзмездно ползване на заседателната зала на община Сливница, която се намира на 3 ет. и ще подсигурява функциите на заседателна и конферентна зала.</w:t>
            </w:r>
          </w:p>
          <w:p w14:paraId="61D49BEF" w14:textId="77777777" w:rsidR="00844BBC" w:rsidRPr="000D6310" w:rsidRDefault="00844BBC" w:rsidP="00844BBC">
            <w:pPr>
              <w:spacing w:line="276" w:lineRule="auto"/>
              <w:jc w:val="both"/>
              <w:rPr>
                <w:shd w:val="clear" w:color="auto" w:fill="FEFEFE"/>
                <w:lang w:val="bg-BG"/>
              </w:rPr>
            </w:pPr>
            <w:r w:rsidRPr="000D6310">
              <w:rPr>
                <w:shd w:val="clear" w:color="auto" w:fill="FEFEFE"/>
                <w:lang w:val="bg-BG"/>
              </w:rPr>
              <w:t>Локацията на сградата е на изключително възлово място, като улицата също е реконструирана по проект с достъп за хора в неравностойно положение до сградата.</w:t>
            </w:r>
          </w:p>
          <w:p w14:paraId="337F731D" w14:textId="45519AA8" w:rsidR="009D44DC" w:rsidRPr="000D6310" w:rsidRDefault="00844BBC" w:rsidP="008C1C38">
            <w:pPr>
              <w:spacing w:line="276" w:lineRule="auto"/>
              <w:jc w:val="both"/>
              <w:rPr>
                <w:shd w:val="clear" w:color="auto" w:fill="FEFEFE"/>
                <w:lang w:val="bg-BG"/>
              </w:rPr>
            </w:pPr>
            <w:r w:rsidRPr="000D6310">
              <w:rPr>
                <w:shd w:val="clear" w:color="auto" w:fill="FEFEFE"/>
                <w:lang w:val="bg-BG"/>
              </w:rPr>
              <w:t>Помещава се на първия етаж на сградата и има достъп /рампа, отговаряща на нормативните изисквания/ за хора в неравностойно положение. Целта е да се осигури достъп и улеснена комуникация със заинтересованите страни в трите общини. Сградата е с осъществен ремонт за внедряване на мерки за енергийна ефективност, което респективно намалява разходите за отопление и изразходвана електроенергия.</w:t>
            </w:r>
          </w:p>
        </w:tc>
      </w:tr>
    </w:tbl>
    <w:p w14:paraId="4E68EFF5" w14:textId="77777777" w:rsidR="00182CEB" w:rsidRPr="000D6310" w:rsidRDefault="00182CEB" w:rsidP="00683ED1">
      <w:pPr>
        <w:pStyle w:val="Body"/>
        <w:jc w:val="both"/>
        <w:rPr>
          <w:rFonts w:ascii="Times New Roman" w:eastAsia="Times New Roman" w:hAnsi="Times New Roman" w:cs="Times New Roman"/>
          <w:sz w:val="24"/>
          <w:szCs w:val="24"/>
          <w:lang w:val="bg-BG"/>
        </w:rPr>
      </w:pPr>
    </w:p>
    <w:p w14:paraId="2ACA5FB9" w14:textId="7E86BC6B" w:rsidR="00182CEB" w:rsidRPr="00F473E4" w:rsidRDefault="007E6866" w:rsidP="000F0EB6">
      <w:pPr>
        <w:pStyle w:val="Heading1"/>
        <w:jc w:val="both"/>
        <w:rPr>
          <w:rFonts w:ascii="Times New Roman" w:hAnsi="Times New Roman" w:cs="Times New Roman"/>
          <w:sz w:val="24"/>
          <w:szCs w:val="24"/>
          <w:lang w:val="bg-BG"/>
        </w:rPr>
      </w:pPr>
      <w:r w:rsidRPr="00F473E4">
        <w:rPr>
          <w:rFonts w:ascii="Times New Roman" w:hAnsi="Times New Roman" w:cs="Times New Roman"/>
          <w:b/>
          <w:sz w:val="24"/>
          <w:szCs w:val="24"/>
          <w:lang w:val="bg-BG"/>
        </w:rPr>
        <w:t>II</w:t>
      </w:r>
      <w:r w:rsidRPr="00F473E4">
        <w:rPr>
          <w:rFonts w:ascii="Times New Roman" w:hAnsi="Times New Roman" w:cs="Times New Roman"/>
          <w:sz w:val="24"/>
          <w:szCs w:val="24"/>
          <w:lang w:val="bg-BG"/>
        </w:rPr>
        <w:t xml:space="preserve">. </w:t>
      </w:r>
      <w:r w:rsidR="001B5646" w:rsidRPr="00F473E4">
        <w:rPr>
          <w:rFonts w:ascii="Times New Roman" w:hAnsi="Times New Roman" w:cs="Times New Roman"/>
          <w:sz w:val="24"/>
          <w:szCs w:val="24"/>
          <w:lang w:val="bg-BG"/>
        </w:rPr>
        <w:t xml:space="preserve">Анализи, свързани с прилагането на ВОМР на територията на МИРГ, </w:t>
      </w:r>
      <w:r w:rsidR="008D3BC8" w:rsidRPr="00F473E4">
        <w:rPr>
          <w:rFonts w:ascii="Times New Roman" w:hAnsi="Times New Roman" w:cs="Times New Roman"/>
          <w:sz w:val="24"/>
          <w:szCs w:val="24"/>
          <w:lang w:val="bg-BG"/>
        </w:rPr>
        <w:t>SWOT</w:t>
      </w:r>
      <w:r w:rsidR="001B5646" w:rsidRPr="00F473E4">
        <w:rPr>
          <w:rFonts w:ascii="Times New Roman" w:hAnsi="Times New Roman" w:cs="Times New Roman"/>
          <w:sz w:val="24"/>
          <w:szCs w:val="24"/>
          <w:lang w:val="bg-BG"/>
        </w:rPr>
        <w:t xml:space="preserve"> </w:t>
      </w:r>
      <w:r w:rsidR="006A4C3D" w:rsidRPr="00F473E4">
        <w:rPr>
          <w:rFonts w:ascii="Times New Roman" w:hAnsi="Times New Roman" w:cs="Times New Roman"/>
          <w:sz w:val="24"/>
          <w:szCs w:val="24"/>
          <w:lang w:val="bg-BG"/>
        </w:rPr>
        <w:t>анализ</w:t>
      </w:r>
      <w:r w:rsidR="008D3BC8" w:rsidRPr="00F473E4">
        <w:rPr>
          <w:rFonts w:ascii="Times New Roman" w:hAnsi="Times New Roman" w:cs="Times New Roman"/>
          <w:sz w:val="24"/>
          <w:szCs w:val="24"/>
          <w:lang w:val="bg-BG"/>
        </w:rPr>
        <w:t xml:space="preserve"> и изведени нужди</w:t>
      </w:r>
      <w:r w:rsidR="00DB792F" w:rsidRPr="00F473E4">
        <w:rPr>
          <w:rFonts w:ascii="Times New Roman" w:hAnsi="Times New Roman" w:cs="Times New Roman"/>
          <w:sz w:val="24"/>
          <w:szCs w:val="24"/>
          <w:lang w:val="bg-BG"/>
        </w:rPr>
        <w:t>,</w:t>
      </w:r>
      <w:r w:rsidR="008D3BC8" w:rsidRPr="00F473E4">
        <w:rPr>
          <w:rFonts w:ascii="Times New Roman" w:hAnsi="Times New Roman" w:cs="Times New Roman"/>
          <w:sz w:val="24"/>
          <w:szCs w:val="24"/>
          <w:lang w:val="bg-BG"/>
        </w:rPr>
        <w:t xml:space="preserve"> </w:t>
      </w:r>
      <w:r w:rsidR="00DB792F" w:rsidRPr="00F473E4">
        <w:rPr>
          <w:rFonts w:ascii="Times New Roman" w:hAnsi="Times New Roman" w:cs="Times New Roman"/>
          <w:sz w:val="24"/>
          <w:szCs w:val="24"/>
          <w:lang w:val="bg-BG"/>
        </w:rPr>
        <w:t xml:space="preserve">потенциал за развитие на рибарската територия. </w:t>
      </w:r>
      <w:r w:rsidR="008D3BC8" w:rsidRPr="00F473E4">
        <w:rPr>
          <w:rFonts w:ascii="Times New Roman" w:hAnsi="Times New Roman" w:cs="Times New Roman"/>
          <w:sz w:val="24"/>
          <w:szCs w:val="24"/>
          <w:lang w:val="bg-BG"/>
        </w:rPr>
        <w:t>(</w:t>
      </w:r>
      <w:r w:rsidR="001B5646" w:rsidRPr="00F473E4">
        <w:rPr>
          <w:rFonts w:ascii="Times New Roman" w:hAnsi="Times New Roman" w:cs="Times New Roman"/>
          <w:i/>
          <w:sz w:val="24"/>
          <w:szCs w:val="24"/>
          <w:lang w:val="bg-BG"/>
        </w:rPr>
        <w:t>анализ на територията,</w:t>
      </w:r>
      <w:r w:rsidR="001B5646" w:rsidRPr="00F473E4">
        <w:rPr>
          <w:rFonts w:ascii="Times New Roman" w:hAnsi="Times New Roman" w:cs="Times New Roman"/>
          <w:sz w:val="24"/>
          <w:szCs w:val="24"/>
          <w:lang w:val="bg-BG"/>
        </w:rPr>
        <w:t xml:space="preserve"> </w:t>
      </w:r>
      <w:r w:rsidR="008D3BC8" w:rsidRPr="00F473E4">
        <w:rPr>
          <w:rFonts w:ascii="Times New Roman" w:hAnsi="Times New Roman" w:cs="Times New Roman"/>
          <w:i/>
          <w:iCs/>
          <w:sz w:val="24"/>
          <w:szCs w:val="24"/>
          <w:lang w:val="bg-BG"/>
        </w:rPr>
        <w:t xml:space="preserve">анализ на </w:t>
      </w:r>
      <w:r w:rsidR="00481EB5" w:rsidRPr="00F473E4">
        <w:rPr>
          <w:rFonts w:ascii="Times New Roman" w:hAnsi="Times New Roman" w:cs="Times New Roman"/>
          <w:i/>
          <w:iCs/>
          <w:sz w:val="24"/>
          <w:szCs w:val="24"/>
          <w:lang w:val="bg-BG"/>
        </w:rPr>
        <w:t xml:space="preserve">състоянието на територията </w:t>
      </w:r>
      <w:r w:rsidR="008D3BC8" w:rsidRPr="00F473E4">
        <w:rPr>
          <w:rFonts w:ascii="Times New Roman" w:hAnsi="Times New Roman" w:cs="Times New Roman"/>
          <w:i/>
          <w:iCs/>
          <w:sz w:val="24"/>
          <w:szCs w:val="24"/>
          <w:lang w:val="bg-BG"/>
        </w:rPr>
        <w:t>от гледна точка на силните и слабите страни, възможностите и заплахите и набелязване на потребностите/нужди, които трябва да бъдат посрещнати в съответната рибарска територия и които са от съществено значение за стратегията</w:t>
      </w:r>
      <w:r w:rsidR="008D3BC8" w:rsidRPr="00F473E4">
        <w:rPr>
          <w:rFonts w:ascii="Times New Roman" w:hAnsi="Times New Roman" w:cs="Times New Roman"/>
          <w:sz w:val="24"/>
          <w:szCs w:val="24"/>
          <w:lang w:val="bg-BG"/>
        </w:rPr>
        <w:t xml:space="preserve">). </w:t>
      </w:r>
    </w:p>
    <w:p w14:paraId="30C70E41" w14:textId="3C37BF6E" w:rsidR="00270D62" w:rsidRPr="000D6310" w:rsidRDefault="00683ED1" w:rsidP="000F0EB6">
      <w:pPr>
        <w:pStyle w:val="Heading1"/>
        <w:jc w:val="both"/>
        <w:rPr>
          <w:rFonts w:ascii="Times New Roman" w:eastAsia="Times New Roman" w:hAnsi="Times New Roman" w:cs="Times New Roman"/>
          <w:sz w:val="24"/>
          <w:szCs w:val="24"/>
          <w:lang w:val="bg-BG"/>
        </w:rPr>
      </w:pPr>
      <w:r w:rsidRPr="00F473E4">
        <w:rPr>
          <w:rFonts w:ascii="Times New Roman" w:eastAsia="Times New Roman" w:hAnsi="Times New Roman" w:cs="Times New Roman"/>
          <w:b/>
          <w:sz w:val="24"/>
          <w:szCs w:val="24"/>
          <w:lang w:val="bg-BG"/>
        </w:rPr>
        <w:t xml:space="preserve">2.1 </w:t>
      </w:r>
      <w:r w:rsidRPr="00F473E4">
        <w:rPr>
          <w:rFonts w:ascii="Times New Roman" w:eastAsia="Times New Roman" w:hAnsi="Times New Roman" w:cs="Times New Roman"/>
          <w:sz w:val="24"/>
          <w:szCs w:val="24"/>
          <w:lang w:val="bg-BG"/>
        </w:rPr>
        <w:t>П</w:t>
      </w:r>
      <w:r w:rsidR="00270D62" w:rsidRPr="00F473E4">
        <w:rPr>
          <w:rFonts w:ascii="Times New Roman" w:eastAsia="Times New Roman" w:hAnsi="Times New Roman" w:cs="Times New Roman"/>
          <w:sz w:val="24"/>
          <w:szCs w:val="24"/>
          <w:lang w:val="bg-BG"/>
        </w:rPr>
        <w:t>редизвикателства, научени уроци и предприети до настоящия момент мерки</w:t>
      </w:r>
      <w:r w:rsidRPr="00F473E4">
        <w:rPr>
          <w:rFonts w:ascii="Times New Roman" w:eastAsia="Times New Roman" w:hAnsi="Times New Roman" w:cs="Times New Roman"/>
          <w:sz w:val="24"/>
          <w:szCs w:val="24"/>
          <w:lang w:val="bg-BG"/>
        </w:rPr>
        <w:t>, които са актуални към момента на кандидатстване на територията на МИРГ</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270D62" w:rsidRPr="00640FF2" w14:paraId="7FC4B3AA"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38F7232E" w14:textId="77777777" w:rsidR="00270D62" w:rsidRPr="000D6310" w:rsidRDefault="00270D62" w:rsidP="00364565">
            <w:pPr>
              <w:pStyle w:val="Body"/>
              <w:spacing w:after="0"/>
              <w:jc w:val="right"/>
              <w:rPr>
                <w:rFonts w:ascii="Times New Roman" w:hAnsi="Times New Roman" w:cs="Times New Roman"/>
                <w:sz w:val="20"/>
                <w:szCs w:val="20"/>
                <w:lang w:val="bg-BG"/>
              </w:rPr>
            </w:pPr>
            <w:r w:rsidRPr="000D6310">
              <w:rPr>
                <w:rFonts w:ascii="Times New Roman" w:hAnsi="Times New Roman" w:cs="Times New Roman"/>
                <w:sz w:val="20"/>
                <w:szCs w:val="20"/>
                <w:lang w:val="bg-BG"/>
              </w:rPr>
              <w:t>Текстово поле [до 15 000 символа]</w:t>
            </w:r>
          </w:p>
          <w:p w14:paraId="2DA5403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Предизвикателства</w:t>
            </w:r>
          </w:p>
          <w:p w14:paraId="379C7A55"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90DE34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Демографски спад и обезлюдяване</w:t>
            </w:r>
          </w:p>
          <w:p w14:paraId="74D3D5F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Демографската криза е сериозен проблем за територията на МИРГ. Наблюдава се трайно намаляване на населението, особено в отдалечените населени места. Това е съпроводено със застаряване на населението, което води до намалена трудоспособна сила и затруднява развитието на местната икономика.</w:t>
            </w:r>
          </w:p>
          <w:p w14:paraId="7DC3EB5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Липса на човешки капитал за поддържане на устойчиво развитие и намаляване на социалната активност в общността. Това затруднява и развиването на рибарството и аквакултурите като основни сектори, подкрепяни от Програмата.</w:t>
            </w:r>
          </w:p>
          <w:p w14:paraId="6027A86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C73EB0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Недостатъчна здравна инфраструктура</w:t>
            </w:r>
          </w:p>
          <w:p w14:paraId="360D530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Липсата на достатъчно медицински практики, аптеки и специализирана медицинска помощ затруднява достъпа до качествено здравеопазване, особено за възрастното население и жителите на отдалечените селища.</w:t>
            </w:r>
          </w:p>
          <w:p w14:paraId="3837E0FB"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lastRenderedPageBreak/>
              <w:t xml:space="preserve">   - Последици: Влошаване на здравословното състояние на населението, увеличаване на смъртността и по-ниско качество на живот, което оказва негативно влияние върху работната сила, заета в секторите на рибарството и преработката на риба.</w:t>
            </w:r>
          </w:p>
          <w:p w14:paraId="52BECD0E"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7CCD840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Нерегламентирано изхвърляне на отпадъци</w:t>
            </w:r>
          </w:p>
          <w:p w14:paraId="734FCB2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Проблемът с незаконното изхвърляне на отпадъци, включително строителни отпадъци, води до замърсяване на околната среда и деградация на природните ресурси.</w:t>
            </w:r>
          </w:p>
          <w:p w14:paraId="573073C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Негативно въздействие върху екосистемите, включително водоемите, които са важни за развитието на рибарството и свързаните дейности.</w:t>
            </w:r>
          </w:p>
          <w:p w14:paraId="78D56097"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2CE78AE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Ограничени възможности за младежка заетост</w:t>
            </w:r>
          </w:p>
          <w:p w14:paraId="49C77D5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Описание: Младите хора често напускат региона в търсене на по-добри възможности за работа и професионално развитие. Липсата на адекватни програми за младежка заетост засилва този процес.</w:t>
            </w:r>
          </w:p>
          <w:p w14:paraId="051FE413"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Последици: Загуба на млади и квалифицирани кадри, което допълнително утежнява демографската криза и ограничава иновациите в секторите, подкрепяни от Програмата „Морско дело и рибарство“.</w:t>
            </w:r>
          </w:p>
          <w:p w14:paraId="337D573D"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A888AB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Научени уроци</w:t>
            </w:r>
          </w:p>
          <w:p w14:paraId="133D5F6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480ACC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Необходимост от интегриран подход</w:t>
            </w:r>
          </w:p>
          <w:p w14:paraId="477061D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За справяне с комплексни предизвикателства е необходимо координирано сътрудничество между местните власти, бизнеса и гражданското общество. Това включва споделяне на ресурси и общо планиране на развитието, особено в сектора на рибарството и аквакултурите.</w:t>
            </w:r>
          </w:p>
          <w:p w14:paraId="3D67883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47E1AEE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Значение на образованието и обучението</w:t>
            </w:r>
          </w:p>
          <w:p w14:paraId="37FE9BB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Повишаването на квалификацията на работната сила е критично за икономическото развитие. Инвестирането в образователни програми и инициативи за професионално обучение в областта на рибарството и морските дейности помага за създаването на по-добре подготвени кадри.</w:t>
            </w:r>
          </w:p>
          <w:p w14:paraId="3DA9B61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2BB8A0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Устойчиво управление на ресурсите</w:t>
            </w:r>
          </w:p>
          <w:p w14:paraId="5FAB7AD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За да се гарантира дългосрочното развитие, регионът трябва да използва своите природни и културни ресурси по устойчив начин, като същевременно опазва околната среда и поддържа биологичното разнообразие във водоемите.</w:t>
            </w:r>
          </w:p>
          <w:p w14:paraId="5095A3A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7B484C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Насърчаване на местните инициативи</w:t>
            </w:r>
          </w:p>
          <w:p w14:paraId="0355AB5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Подкрепата за местни предприемачески проекти, които са съобразени със специфичните нужди на региона, включително рибарството и преработката на риба, е ключова за стимулиране на икономическата активност и социалната ангажираност.</w:t>
            </w:r>
          </w:p>
          <w:p w14:paraId="089B1089"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3FD608C6"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Предприети мерки</w:t>
            </w:r>
          </w:p>
          <w:p w14:paraId="111B65D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31E3DF2"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1. Създаване на МИРГ „Сливница – Костинброд – Брезник“</w:t>
            </w:r>
          </w:p>
          <w:p w14:paraId="1A3B552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lastRenderedPageBreak/>
              <w:t xml:space="preserve">   - Подписан е договор с Министерството на земеделието и храните за изграждане на капацитет и разработване на стратегия за водено от общностите местно развитие. Стратегията включва мерки за подкрепа на рибарството, преработката на риба и устойчивото използване на водните ресурси в контекста на Програмата „Морско дело и рибарство“.</w:t>
            </w:r>
          </w:p>
          <w:p w14:paraId="713E12F4"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756A026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2. Обучения и информационни кампании</w:t>
            </w:r>
          </w:p>
          <w:p w14:paraId="7EEB8C5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Проведени са обучения на местни лидери и заинтересовани лица относно устойчиво управление на ресурси, управление на отпадъците и преход към кръгова икономика. Информационните кампании обхващат и теми, свързани с устойчивото рибарство и опазването на водните екосистеми.</w:t>
            </w:r>
          </w:p>
          <w:p w14:paraId="2D75200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15BA98F"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3. Разработване на стратегии за социално развитие</w:t>
            </w:r>
          </w:p>
          <w:p w14:paraId="348478B7" w14:textId="2F72B10A"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Изготвени са общински стратегии за развитие на социалните дейности, които обхващат уязвимите групи и насърчават тяхното включване в обществения живот. Специален акцент е поставен върху мерките за привличане на млади хора в секторите на рибарството</w:t>
            </w:r>
            <w:r w:rsidR="005E0B48">
              <w:rPr>
                <w:rFonts w:eastAsia="Times New Roman"/>
                <w:bdr w:val="none" w:sz="0" w:space="0" w:color="auto"/>
                <w:lang w:val="bg-BG"/>
                <w14:ligatures w14:val="standardContextual"/>
              </w:rPr>
              <w:t>.</w:t>
            </w:r>
          </w:p>
          <w:p w14:paraId="5917CCF0"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011DEAF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4. Подобряване на инфраструктурата</w:t>
            </w:r>
          </w:p>
          <w:p w14:paraId="73CBEABB"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Инвестирано е в изграждане и поддържане на спортни, социални и рибарски обекти, които предоставят възможности за активен отдих, професионална дейност и културни инициативи. Това подобрява качеството на живот и подкрепя устойчивото развитие на рибарските дейности.</w:t>
            </w:r>
          </w:p>
          <w:p w14:paraId="70F9027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BDF8DD5"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5. Опазване на културното наследство</w:t>
            </w:r>
          </w:p>
          <w:p w14:paraId="6A50E3B1"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Подкрепени са инициативи за съхранение на местното културно наследство, включително традиционни рибарски практики и организиране на събития, свързани с популяризирането на рибарството. Това насърчава туризма и социалното сближаване.</w:t>
            </w:r>
          </w:p>
          <w:p w14:paraId="3C3BE9C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6185118C"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6. Програми за демографско стимулиране</w:t>
            </w:r>
          </w:p>
          <w:p w14:paraId="48FF0AEA" w14:textId="39CD5C83"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Стартирани са инициативи за привличане на млади семейства чрез предоставяне на финансови стимули, подобряване на жилищните условия и създаване на работни места</w:t>
            </w:r>
            <w:r w:rsidR="008741A6" w:rsidRPr="000D6310">
              <w:rPr>
                <w:rFonts w:eastAsia="Times New Roman"/>
                <w:bdr w:val="none" w:sz="0" w:space="0" w:color="auto"/>
                <w:lang w:val="bg-BG"/>
                <w14:ligatures w14:val="standardContextual"/>
              </w:rPr>
              <w:t>.</w:t>
            </w:r>
          </w:p>
          <w:p w14:paraId="7B5291CA"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29AFE9F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7. Подобряване на здравната инфраструктура</w:t>
            </w:r>
          </w:p>
          <w:p w14:paraId="5CAFA509"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 xml:space="preserve">   - Предприети са стъпки за увеличаване на броя на медицинските практики и достъпа до здравни услуги чрез мобилни здравни екипи и нови медицински центрове, което подобрява качеството на живот на работещите в рибарството.</w:t>
            </w:r>
          </w:p>
          <w:p w14:paraId="595B3138"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p>
          <w:p w14:paraId="1A7C2137" w14:textId="77777777" w:rsidR="004E30E7" w:rsidRPr="004E30E7"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14:ligatures w14:val="standardContextual"/>
              </w:rPr>
            </w:pPr>
            <w:r w:rsidRPr="004E30E7">
              <w:rPr>
                <w:rFonts w:eastAsia="Times New Roman"/>
                <w:bdr w:val="none" w:sz="0" w:space="0" w:color="auto"/>
                <w:lang w:val="bg-BG"/>
                <w14:ligatures w14:val="standardContextual"/>
              </w:rPr>
              <w:t>Заключение</w:t>
            </w:r>
          </w:p>
          <w:p w14:paraId="5F7AA97B" w14:textId="6D15A475" w:rsidR="00364565" w:rsidRPr="000D6310" w:rsidRDefault="004E30E7" w:rsidP="004E30E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sidRPr="004E30E7">
              <w:rPr>
                <w:rFonts w:eastAsia="Times New Roman"/>
                <w:bdr w:val="none" w:sz="0" w:space="0" w:color="auto"/>
                <w:lang w:val="bg-BG"/>
                <w14:ligatures w14:val="standardContextual"/>
              </w:rPr>
              <w:t>Предизвикателствата на територията на МИРГ „Сливница – Костинброд – Брезник“</w:t>
            </w:r>
            <w:r w:rsidR="008741A6" w:rsidRPr="000D6310">
              <w:rPr>
                <w:rFonts w:eastAsia="Times New Roman"/>
                <w:bdr w:val="none" w:sz="0" w:space="0" w:color="auto"/>
                <w:lang w:val="bg-BG"/>
                <w14:ligatures w14:val="standardContextual"/>
              </w:rPr>
              <w:t xml:space="preserve"> </w:t>
            </w:r>
            <w:r w:rsidRPr="004E30E7">
              <w:rPr>
                <w:rFonts w:eastAsia="Times New Roman"/>
                <w:bdr w:val="none" w:sz="0" w:space="0" w:color="auto"/>
                <w:lang w:val="bg-BG"/>
                <w14:ligatures w14:val="standardContextual"/>
              </w:rPr>
              <w:t>изискват систематични и устойчиви усилия за тяхното преодоляване. Предприетите мерки до момента показват значителен напредък, особено в областта на социалното включване, устойчивото управление на ресурсите и опазването на културното наследство. За бъдещ успех е необходимо продължаване на интегрирания подход и активното участие на всички заинтересовани страни в региона.</w:t>
            </w:r>
          </w:p>
        </w:tc>
      </w:tr>
    </w:tbl>
    <w:p w14:paraId="382D74BF" w14:textId="77777777" w:rsidR="00270D62" w:rsidRPr="000D6310" w:rsidRDefault="00270D62" w:rsidP="00683ED1">
      <w:pPr>
        <w:pStyle w:val="Body"/>
        <w:jc w:val="both"/>
        <w:rPr>
          <w:rFonts w:ascii="Times New Roman" w:eastAsia="Times New Roman" w:hAnsi="Times New Roman" w:cs="Times New Roman"/>
          <w:sz w:val="24"/>
          <w:szCs w:val="24"/>
          <w:lang w:val="bg-BG"/>
        </w:rPr>
      </w:pPr>
    </w:p>
    <w:p w14:paraId="42E4A41F" w14:textId="2AD68522" w:rsidR="00FD1CED" w:rsidRPr="000D6310" w:rsidRDefault="00FD1CED"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lastRenderedPageBreak/>
        <w:t>2.2 Анализ на заинтересованите страни на територията на МИРГ (Описват се всички заинтересовани страни за развитие на територията на МИРГ. Посочва се каква част от тях ще бъдат представени в стратегията)</w:t>
      </w: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FD1CED" w:rsidRPr="00640FF2" w14:paraId="34FBDF5B"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B3FC506" w14:textId="77777777" w:rsidR="00FD1CED" w:rsidRPr="000D6310" w:rsidRDefault="00FD1CED"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3EE01848" w14:textId="77777777" w:rsidR="00DC35BD" w:rsidRPr="00DC35BD"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rPr>
                <w:rFonts w:eastAsia="Times New Roman"/>
                <w:b/>
                <w:bCs/>
                <w:bdr w:val="none" w:sz="0" w:space="0" w:color="auto"/>
                <w:lang w:val="bg-BG" w:eastAsia="bg-BG"/>
              </w:rPr>
            </w:pPr>
            <w:bookmarkStart w:id="2" w:name="_Hlk182828141"/>
            <w:r w:rsidRPr="00DC35BD">
              <w:rPr>
                <w:rFonts w:eastAsia="Times New Roman"/>
                <w:b/>
                <w:bCs/>
                <w:bdr w:val="none" w:sz="0" w:space="0" w:color="auto"/>
                <w:lang w:val="bg-BG" w:eastAsia="bg-BG"/>
              </w:rPr>
              <w:t>Анализ на заинтересованите страни</w:t>
            </w:r>
          </w:p>
          <w:p w14:paraId="3610569A"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Социални заинтересовани страни</w:t>
            </w:r>
          </w:p>
          <w:p w14:paraId="2BD7209F"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Населението, включително уязвими и рискови групи, за които достъпът до здравни и социални услуги е критичен.</w:t>
            </w:r>
          </w:p>
          <w:p w14:paraId="770B42F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Включват се в обществени обсъждания и срещи за определяне на приоритети, особено по въпроси като заетост, здравеопазване и социално включване.</w:t>
            </w:r>
          </w:p>
          <w:p w14:paraId="0614B0FC"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Интеграция на социални услуги и създаване на програми за заетост, насочени към социално уязвими групи.</w:t>
            </w:r>
          </w:p>
          <w:p w14:paraId="62D67050"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Културни заинтересовани страни</w:t>
            </w:r>
          </w:p>
          <w:p w14:paraId="579F92D0"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Народни читалища, културни организации и местни лидери, които работят за съхраняване на традициите и културното наследство.</w:t>
            </w:r>
          </w:p>
          <w:p w14:paraId="1FD02907"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Активно участват в разработването на инициативи за популяризиране на рибарските и културни традиции чрез културни събития.</w:t>
            </w:r>
          </w:p>
          <w:p w14:paraId="0FC2C7DD"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Организиране на ежегодни фестивали и изложби, свързани с рибарството и местните традиции, включително обучение за предаване на традициите на младите поколения.</w:t>
            </w:r>
          </w:p>
          <w:p w14:paraId="3E7A265A"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Екологични заинтересовани страни</w:t>
            </w:r>
          </w:p>
          <w:p w14:paraId="6F1E25F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Екологични организации, природозащитници и граждански активисти, работещи за опазване на природните ресурси и биоразнообразието.</w:t>
            </w:r>
          </w:p>
          <w:p w14:paraId="72A30AFB"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разработването на мерки за опазване на околната среда и устойчиво управление на водоемите. Включени са в мониторингови дейности за качеството на водите.</w:t>
            </w:r>
          </w:p>
          <w:p w14:paraId="73E93D6F"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Инициативи за почистване на водоемите и предотвратяване на нерегламентираното изхвърляне на отпадъци, както и проекти за възстановяване на екосистемите.</w:t>
            </w:r>
          </w:p>
          <w:p w14:paraId="55E6CE13"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местния бизнес</w:t>
            </w:r>
          </w:p>
          <w:p w14:paraId="127C876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Фирми и предприемачи от сектори като селското стопанство, туризма и преработката на риба.</w:t>
            </w:r>
          </w:p>
          <w:p w14:paraId="4E62F50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Съдействаха при изготвянето на СВОМР чрез предложения за подобряване на икономическите условия и инфраструктурата.</w:t>
            </w:r>
          </w:p>
          <w:p w14:paraId="455EBE0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Разработване на проекти за подкрепа на малки и средни предприятия, създаване на нови работни места и изграждане на местни мрежи за продажба на рибарска продукция.</w:t>
            </w:r>
          </w:p>
          <w:p w14:paraId="5EACB3A9"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риболовния туризъм</w:t>
            </w:r>
          </w:p>
          <w:p w14:paraId="22753F2D"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Туроператори и местни инициативи, които развиват риболовен туризъм.</w:t>
            </w:r>
          </w:p>
          <w:p w14:paraId="07056097"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работни срещи за разработване на инфраструктура за риболовен туризъм и маркетинг стратегии за популяризиране на региона.</w:t>
            </w:r>
          </w:p>
          <w:p w14:paraId="74574004"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Изграждане на специализирани зони за риболовен туризъм и създаване на туристически пакети, включващи културни и природни забележителности.</w:t>
            </w:r>
          </w:p>
          <w:p w14:paraId="523FDE60"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любителския риболов (физически лица)</w:t>
            </w:r>
          </w:p>
          <w:p w14:paraId="7742EBB4"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lastRenderedPageBreak/>
              <w:t>Описание</w:t>
            </w:r>
            <w:r w:rsidRPr="00DC35BD">
              <w:rPr>
                <w:rFonts w:eastAsia="Times New Roman"/>
                <w:bdr w:val="none" w:sz="0" w:space="0" w:color="auto"/>
                <w:lang w:val="bg-BG" w:eastAsia="bg-BG"/>
              </w:rPr>
              <w:t>: Местни и външни рибари, които практикуват любителски риболов.</w:t>
            </w:r>
          </w:p>
          <w:p w14:paraId="5D5948A2"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Участват в анкети и обществени дискусии за идентифициране на нуждите и подобренията в риболовните зони.</w:t>
            </w:r>
          </w:p>
          <w:p w14:paraId="45444C96"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Създаване на регулации за устойчиво управление на рибните ресурси и изграждане на удобства за любителски риболов, като кейове и места за отдих.</w:t>
            </w:r>
          </w:p>
          <w:p w14:paraId="683AF93F"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Представители на местната власт</w:t>
            </w:r>
          </w:p>
          <w:p w14:paraId="3978CF29"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Общински администрации, които координират разработването и изпълнението на стратегии за местно развитие.</w:t>
            </w:r>
          </w:p>
          <w:p w14:paraId="6AB03999"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Организираха и координираха срещи с останалите заинтересовани страни за събиране на предложения и финализиране на СВОМР.</w:t>
            </w:r>
          </w:p>
          <w:p w14:paraId="059E9D65"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Финансово подпомагане на проекти за социално и икономическо развитие, както и проекти за подобряване на инфраструктурата.</w:t>
            </w:r>
          </w:p>
          <w:p w14:paraId="3108D401" w14:textId="77777777" w:rsidR="00DC35BD" w:rsidRPr="00DC35BD" w:rsidRDefault="00DC35B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Рибарски сдружения и ловно-рибарски сдружения</w:t>
            </w:r>
          </w:p>
          <w:p w14:paraId="3AB9F990"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Описание</w:t>
            </w:r>
            <w:r w:rsidRPr="00DC35BD">
              <w:rPr>
                <w:rFonts w:eastAsia="Times New Roman"/>
                <w:bdr w:val="none" w:sz="0" w:space="0" w:color="auto"/>
                <w:lang w:val="bg-BG" w:eastAsia="bg-BG"/>
              </w:rPr>
              <w:t>: Организации, които представляват интересите на рибарите и ловците в региона.</w:t>
            </w:r>
          </w:p>
          <w:p w14:paraId="0BA7E2EE" w14:textId="77777777" w:rsidR="00DC35BD" w:rsidRPr="00DC35BD"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Участие</w:t>
            </w:r>
            <w:r w:rsidRPr="00DC35BD">
              <w:rPr>
                <w:rFonts w:eastAsia="Times New Roman"/>
                <w:bdr w:val="none" w:sz="0" w:space="0" w:color="auto"/>
                <w:lang w:val="bg-BG" w:eastAsia="bg-BG"/>
              </w:rPr>
              <w:t>: Участваха активно в разработването на мерки за управление на рибните ресурси и опазване на водоемите.</w:t>
            </w:r>
          </w:p>
          <w:p w14:paraId="42B9813A" w14:textId="77777777" w:rsidR="00DC35BD" w:rsidRPr="000D6310" w:rsidRDefault="00DC35BD">
            <w:pPr>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bg-BG" w:eastAsia="bg-BG"/>
              </w:rPr>
            </w:pPr>
            <w:r w:rsidRPr="00DC35BD">
              <w:rPr>
                <w:rFonts w:eastAsia="Times New Roman"/>
                <w:b/>
                <w:bCs/>
                <w:bdr w:val="none" w:sz="0" w:space="0" w:color="auto"/>
                <w:lang w:val="bg-BG" w:eastAsia="bg-BG"/>
              </w:rPr>
              <w:t>Предложения</w:t>
            </w:r>
            <w:r w:rsidRPr="00DC35BD">
              <w:rPr>
                <w:rFonts w:eastAsia="Times New Roman"/>
                <w:bdr w:val="none" w:sz="0" w:space="0" w:color="auto"/>
                <w:lang w:val="bg-BG" w:eastAsia="bg-BG"/>
              </w:rPr>
              <w:t>: Провеждане на обучения за устойчиво рибарство и насърчаване на млади хора да се включат в традиционния риболов.</w:t>
            </w:r>
          </w:p>
          <w:p w14:paraId="79D039A7"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Заинтересованите страни на територията на МИРГ „Сливница – Костинброд – Брезник“ представляват широка мрежа от социални, културни, екологични, икономически и институционални участници, които играят важна роля в разработването и реализацията на стратегии за устойчиво развитие. Техният принос е критичен за успешното изпълнение на целите, заложени в Програмата „Морско дело и рибарство“. По-долу се представя детайлен анализ на всяка от тези групи.</w:t>
            </w:r>
          </w:p>
          <w:p w14:paraId="4440AB29"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7FF32885"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Социалните заинтересовани страни включват широк спектър от местното население, включително уязвими групи като възрастни хора, младежи и лица с ограничен достъп до социални и здравни услуги. Тези групи участват активно в обществени обсъждания и консултации, като техният принос е особено ценен при формулирането на социални мерки и програми за заетост. Чрез интеграцията на социални услуги и насърчаването на програми за заетост, насочени към социално уязвими групи, МИРГ има за цел да подобри качеството на живот и да стимулира социалното включване.</w:t>
            </w:r>
          </w:p>
          <w:p w14:paraId="2E667459"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B8A41E4" w14:textId="5DFEAA24"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Културните заинтересовани страни, като народните читалища, културните организации и местните лидери, играят ключова роля в съхраняването и популяризирането на културното наследство и традиции, свързани с рибарството. Техните усилия включват организиране на ежегодни фестивали, културни събития и изложби, които не само утвърждават културната идентичност на региона, но също така привличат туристи и инвестиции. Освен това, те участват в обучителни програми, насочени към предаването на тези традиции на младото поколение, като по този начин подпомагат тяхното устойчиво развитие.</w:t>
            </w:r>
          </w:p>
          <w:p w14:paraId="720E8D3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34C321A"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Екологичните заинтересовани страни, включително екологични организации, природозащитници и граждански активисти, са ангажирани с опазването на природните ресурси и биоразнообразието на територията на МИРГ. Тези организации участват активно в разработването на мерки за устойчиво управление на водоемите и екосистемите, както и в мониторингови дейности за качеството на водите. Техните инициативи за почистване на водоемите, възстановяване на екосистемите и предотвратяване на замърсяването допринасят значително за запазването на природния капитал на региона.</w:t>
            </w:r>
          </w:p>
          <w:p w14:paraId="0D2ACF10"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E565475"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Представителите на местния бизнес, които включват фирми и предприемачи от сектори като селското стопанство, туризма и преработката на риба, играят важна роля в икономическото развитие на региона. Те съдействаха активно при изготвянето на Стратегията за водено от общностите местно развитие (СВОМР), предоставяйки предложения за подобряване на икономическите условия и инфраструктурата. Разработването на проекти за подкрепа на малки и средни предприятия, както и изграждането на местни мрежи за продажба на рибарска продукция, са сред ключовите мерки, предложени от тази група.</w:t>
            </w:r>
          </w:p>
          <w:p w14:paraId="10F2D67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F1A2B0F"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Представителите на риболовния туризъм, включително туроператори и местни инициативи, допринасят за популяризирането на региона като дестинация за риболовен туризъм. Те участват в работни срещи за разработване на инфраструктура за риболовен туризъм и маркетингови стратегии, насочени към привличане на посетители. Създаването на специализирани зони за риболовен туризъм и разработването на туристически пакети, които комбинират културни и природни атракции, са сред техните основни предложения.</w:t>
            </w:r>
          </w:p>
          <w:p w14:paraId="39F2AF26"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E361055"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Любителските риболовци, които включват както местни, така и външни рибари, са важна част от екосистемата на региона. Те активно участват в обществени дискусии и анкети, насочени към идентифициране на нуждите и подобренията в риболовните зони. Сред предложенията им са създаване на регулации за устойчиво управление на рибните ресурси и изграждане на удобства за любителски риболов, като кейове и зони за отдих, които да улеснят техните дейности.</w:t>
            </w:r>
          </w:p>
          <w:p w14:paraId="6B1D6A50"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2846C4E"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Местната власт, включително общинските администрации, играе водеща роля в координацията и реализацията на стратегии за местно развитие. Те организират и ръководят срещи с всички заинтересовани страни, събирайки предложения за финализиране на СВОМР. Също така, местната власт предоставя финансова подкрепа за проекти, насочени към социално и икономическо развитие, както и към подобряване на инфраструктурата.</w:t>
            </w:r>
          </w:p>
          <w:p w14:paraId="0D3BE63F"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DFCC6AB"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Рибарските и ловно-рибарските сдружения, които представляват интересите на рибарите и ловците, участват активно в разработването на мерки за управление на рибните ресурси и опазване на водоемите. Тези организации провеждат обучения за устойчиво рибарство и насърчават младите хора да се включат в традиционните риболовни практики. Техният принос е от съществено значение за запазването на риболовните традиции и за осигуряването на устойчиво използване на рибните ресурси.</w:t>
            </w:r>
          </w:p>
          <w:p w14:paraId="755E6868" w14:textId="77777777"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878FFD8" w14:textId="02C98D56" w:rsidR="00DC35BD" w:rsidRPr="000D6310" w:rsidRDefault="00DC35BD" w:rsidP="00DC35B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Взаимодействието между всички тези заинтересовани страни е ключово за успешното изпълнение на стратегиите и проектите на МИРГ „Сливница – Костинброд – Брезник“. Чрез активно участие в срещи, консултации и разработване на предложения, те допринасят за устойчивото развитие на региона, като същевременно запазват неговата природна и културна идентичност.</w:t>
            </w:r>
            <w:bookmarkEnd w:id="2"/>
          </w:p>
        </w:tc>
      </w:tr>
    </w:tbl>
    <w:p w14:paraId="3DB47063" w14:textId="77777777" w:rsidR="00FD1CED" w:rsidRPr="000D6310" w:rsidRDefault="00FD1CED" w:rsidP="00683ED1">
      <w:pPr>
        <w:pStyle w:val="ListParagraph"/>
        <w:ind w:left="0"/>
        <w:jc w:val="both"/>
        <w:rPr>
          <w:rFonts w:ascii="Times New Roman" w:hAnsi="Times New Roman"/>
          <w:sz w:val="24"/>
          <w:szCs w:val="24"/>
          <w:lang w:val="bg-BG"/>
        </w:rPr>
      </w:pPr>
    </w:p>
    <w:p w14:paraId="4E4866FF" w14:textId="77777777" w:rsidR="00270D62" w:rsidRPr="000D6310" w:rsidRDefault="00FD1CED"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2.3 SWOT анализ и изведени потребности</w:t>
      </w:r>
    </w:p>
    <w:tbl>
      <w:tblPr>
        <w:tblW w:w="10294"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395"/>
        <w:gridCol w:w="4899"/>
      </w:tblGrid>
      <w:tr w:rsidR="00CD56C6" w:rsidRPr="00640FF2" w14:paraId="43D81E17"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42718" w14:textId="77777777" w:rsidR="00CD56C6" w:rsidRPr="000D6310" w:rsidRDefault="00CD56C6" w:rsidP="00EE268A">
            <w:pPr>
              <w:spacing w:before="60" w:after="60"/>
              <w:ind w:left="98"/>
              <w:jc w:val="both"/>
              <w:rPr>
                <w:rFonts w:ascii="inherit" w:eastAsia="Times New Roman" w:hAnsi="inherit"/>
                <w:b/>
                <w:bCs/>
                <w:lang w:val="bg-BG"/>
              </w:rPr>
            </w:pPr>
            <w:r w:rsidRPr="000D6310">
              <w:rPr>
                <w:rFonts w:ascii="inherit" w:eastAsia="Times New Roman" w:hAnsi="inherit"/>
                <w:b/>
                <w:bCs/>
                <w:lang w:val="bg-BG"/>
              </w:rPr>
              <w:t xml:space="preserve">SWOT анализ </w:t>
            </w:r>
          </w:p>
        </w:tc>
        <w:tc>
          <w:tcPr>
            <w:tcW w:w="48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C911F" w14:textId="77777777" w:rsidR="00CD56C6" w:rsidRPr="000D6310" w:rsidRDefault="00CD56C6" w:rsidP="00EE268A">
            <w:pPr>
              <w:spacing w:before="60" w:after="60"/>
              <w:ind w:left="90" w:right="116"/>
              <w:jc w:val="both"/>
              <w:rPr>
                <w:rFonts w:ascii="inherit" w:eastAsia="Times New Roman" w:hAnsi="inherit"/>
                <w:b/>
                <w:bCs/>
                <w:lang w:val="bg-BG"/>
              </w:rPr>
            </w:pPr>
            <w:r w:rsidRPr="000D6310">
              <w:rPr>
                <w:rFonts w:ascii="inherit" w:eastAsia="Times New Roman" w:hAnsi="inherit"/>
                <w:b/>
                <w:bCs/>
                <w:lang w:val="bg-BG"/>
              </w:rPr>
              <w:t xml:space="preserve">Обосновка (резюме) на изведените елементи в SWOT анализа </w:t>
            </w:r>
          </w:p>
        </w:tc>
      </w:tr>
      <w:tr w:rsidR="00CD56C6" w:rsidRPr="00640FF2" w14:paraId="265173ED"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72B4D" w14:textId="77777777" w:rsidR="00CD56C6" w:rsidRPr="000D6310" w:rsidRDefault="00CD56C6" w:rsidP="00167172">
            <w:pPr>
              <w:spacing w:before="60" w:after="60"/>
              <w:jc w:val="both"/>
              <w:rPr>
                <w:rFonts w:ascii="inherit" w:eastAsia="Times New Roman" w:hAnsi="inherit"/>
                <w:b/>
                <w:bCs/>
                <w:lang w:val="bg-BG"/>
              </w:rPr>
            </w:pPr>
            <w:bookmarkStart w:id="3" w:name="_Hlk182823953"/>
            <w:r w:rsidRPr="000D6310">
              <w:rPr>
                <w:rFonts w:ascii="inherit" w:eastAsia="Times New Roman" w:hAnsi="inherit"/>
                <w:b/>
                <w:bCs/>
                <w:lang w:val="bg-BG"/>
              </w:rPr>
              <w:t>Силни страни</w:t>
            </w:r>
          </w:p>
          <w:p w14:paraId="696D537D" w14:textId="77777777" w:rsidR="00CD56C6" w:rsidRPr="000D6310" w:rsidRDefault="00CD56C6" w:rsidP="00167172">
            <w:pPr>
              <w:spacing w:before="60" w:after="60"/>
              <w:jc w:val="right"/>
              <w:rPr>
                <w:sz w:val="20"/>
                <w:szCs w:val="20"/>
                <w:lang w:val="bg-BG"/>
              </w:rPr>
            </w:pPr>
            <w:r w:rsidRPr="000D6310">
              <w:rPr>
                <w:sz w:val="20"/>
                <w:szCs w:val="20"/>
                <w:lang w:val="bg-BG"/>
              </w:rPr>
              <w:t>Текстово поле [до 10 000 символа]</w:t>
            </w:r>
          </w:p>
          <w:p w14:paraId="4704F93A"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 xml:space="preserve">Територията на МИРГ се намира в много голяма близост до два областни центъра - Столицата и Перник, които обуславят благоприятно социално-икономическо развитие </w:t>
            </w:r>
          </w:p>
          <w:p w14:paraId="24D9FA97"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 xml:space="preserve">Механичният прираст на територията на община Брезник се запазва положителен и силно благоприятен за демографията в общината </w:t>
            </w:r>
          </w:p>
          <w:p w14:paraId="596F487F"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Социалните дейности на територията на МИРГ „Сливница - Костинброд - Брезник“ са изключително добро развити, със съществуващи Общински стратегии за развитие на социалните дейности и обхващат много голяма част от уязвимите/рискови групи</w:t>
            </w:r>
          </w:p>
          <w:p w14:paraId="1D3D2195"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 xml:space="preserve">Съществуват множество и различни образователни институции, представени от начални, основни, средни и средни специални училища - техникуми, които дават възможност за получаване на качествено и разнообразно образование и възможност за получаването на професионална квалификация </w:t>
            </w:r>
          </w:p>
          <w:p w14:paraId="4D3E04C1"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Образователният ценз на населението в общините Сливница и Костинброд е преобладаващо среден към висок, тъй като съществува много голям брой население с висше и средно образование</w:t>
            </w:r>
          </w:p>
          <w:p w14:paraId="5F493FB8"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lastRenderedPageBreak/>
              <w:t>Етническата структура на населението е изключително еднородна с основно население самоопределящо се като българи</w:t>
            </w:r>
          </w:p>
          <w:p w14:paraId="181E6D5B"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Територията на МИРГ се характеризира със сравнително добре развита промишленост, основаваща се на наличните ресурси, с които разполагат общините</w:t>
            </w:r>
          </w:p>
          <w:p w14:paraId="62560B08"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Налична е добре изградена и разнообразна спортна инфраструктура, предоставяща възможност за практикуването на голям брой спортове</w:t>
            </w:r>
          </w:p>
          <w:p w14:paraId="19F21CFB"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Природно-географските характеристики на територията на МИРГ са в състояние да предоставят чудесни възможности за развитие на селско стопанство - както растениевъдство, така и животновъдство, развитие на горското стопанство, туристическото развитие и други</w:t>
            </w:r>
          </w:p>
          <w:p w14:paraId="784E924F"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Състоянието на околната среда само допълва вече благоприятните условия и възможности, даващи природно-географките характеристики на територията, тъй като околната среда и в трите общини се определя като екологична чиста, без налични замърсявания</w:t>
            </w:r>
          </w:p>
          <w:p w14:paraId="794FEBB0"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Друг фактор обуславящ множеството възможности за развитието на туризма се явява наличното богато биологично разнообразие, както и множеството защитени природни територии и защитени зони от мрежата „Натура 2000“, както и наличието на множество водоеми за развитието на активен отдих и рекреация и спортен риболов</w:t>
            </w:r>
          </w:p>
          <w:p w14:paraId="0A11BD0C"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всички населени места от трите общини съществува добре организирана система за сметосъбиране и сметоизвозване обхващаща 100% от населението, както и система за разделно събиране на отпадъци от опаковки</w:t>
            </w:r>
          </w:p>
          <w:p w14:paraId="658E1D72"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lastRenderedPageBreak/>
              <w:t xml:space="preserve">На територията на МИРГ съществуват достатъчно големи и добре поддържани водоеми - язовири и микроязовири, в които се развъждат множество и разнообразни видове риби, даващи възможност както за пазарно отглеждане на риби в някои от водоемите, така и за спортен и любителски риболов </w:t>
            </w:r>
          </w:p>
          <w:p w14:paraId="180C7F13"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МИРГ са налични няколко минерални извора, включително минералния извор „Желязната вода“, притежаващ лечебни свойства</w:t>
            </w:r>
          </w:p>
          <w:p w14:paraId="3273BB85" w14:textId="77777777" w:rsidR="00167172" w:rsidRPr="0016717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Общините в състава на МИРГ са част от три ловно-рибарски дружества - ЛРД „София - Запад“, ЛРД „Сокол“ - Сливница и ЛРД „Сокол“ - Брезник</w:t>
            </w:r>
          </w:p>
          <w:p w14:paraId="436F7A3D" w14:textId="77777777" w:rsidR="00167172" w:rsidRPr="007317A2" w:rsidRDefault="0016717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inherit" w:eastAsia="Times New Roman" w:hAnsi="inherit"/>
                <w:lang w:val="bg-BG"/>
              </w:rPr>
            </w:pPr>
            <w:r w:rsidRPr="00167172">
              <w:rPr>
                <w:rFonts w:eastAsia="Times New Roman"/>
                <w:bdr w:val="none" w:sz="0" w:space="0" w:color="auto"/>
                <w:lang w:val="bg-BG"/>
              </w:rPr>
              <w:t xml:space="preserve"> Територията на МИРГ „Сливница - Костинброд - Брезник“ разполага с богато материално и нематериално културно наследство, богата и стара история и множество народни читалища, опазващи традициите и обичаите характерни за района</w:t>
            </w:r>
            <w:r w:rsidRPr="000D6310">
              <w:rPr>
                <w:rFonts w:eastAsia="Times New Roman"/>
                <w:bdr w:val="none" w:sz="0" w:space="0" w:color="auto"/>
                <w:lang w:val="bg-BG"/>
              </w:rPr>
              <w:t>.</w:t>
            </w:r>
          </w:p>
          <w:p w14:paraId="26B142D0" w14:textId="77777777" w:rsidR="007317A2" w:rsidRPr="00274D01" w:rsidRDefault="007317A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Pr>
                <w:lang w:val="bg-BG"/>
              </w:rPr>
              <w:t xml:space="preserve">Територията на МИРГ има много добра транспортно-комуникационна свързаност, тъй като общините Костинброд и Сливница са разположени в непосредствена близост до Столицата, а община Брезник - до областния център град Перник; </w:t>
            </w:r>
          </w:p>
          <w:p w14:paraId="795CF86E" w14:textId="77777777" w:rsidR="007317A2" w:rsidRPr="00274D01" w:rsidRDefault="007317A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Pr>
                <w:lang w:val="bg-BG"/>
              </w:rPr>
              <w:t xml:space="preserve">Водоснабдителната мрежа е много добре изградена в почти 100% от населените места на територията на МИРГ. </w:t>
            </w:r>
          </w:p>
          <w:p w14:paraId="7EB3901D" w14:textId="77777777" w:rsidR="007317A2" w:rsidRPr="00274D01" w:rsidRDefault="007317A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Pr>
                <w:lang w:val="bg-BG"/>
              </w:rPr>
              <w:t xml:space="preserve">Територията на МИРГ е напълно електрифицирана, а енергийната система се стопанисва от ЧЕР Разпределение България ЕАД, като по-голямата част от нея се намира в добро експлоатационно състояние; </w:t>
            </w:r>
          </w:p>
          <w:p w14:paraId="49ACA7FD" w14:textId="77777777" w:rsidR="007317A2" w:rsidRPr="00274D01" w:rsidRDefault="007317A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Pr>
                <w:lang w:val="bg-BG"/>
              </w:rPr>
              <w:t xml:space="preserve">Територията на МИРГ разполага с пълно покритие на националните мобилни оператори и телевизионни сигнали; </w:t>
            </w:r>
          </w:p>
          <w:p w14:paraId="6C030CDD" w14:textId="77777777" w:rsidR="007317A2" w:rsidRPr="007317A2" w:rsidRDefault="007317A2">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inherit" w:eastAsia="Times New Roman" w:hAnsi="inherit"/>
                <w:lang w:val="bg-BG"/>
              </w:rPr>
            </w:pPr>
            <w:r>
              <w:rPr>
                <w:lang w:val="bg-BG"/>
              </w:rPr>
              <w:lastRenderedPageBreak/>
              <w:t>Пощенската мрежа в трите общини функционира добре и осигурява необходимите услуги на населението, включително и специализирани финансови услуги;</w:t>
            </w:r>
          </w:p>
          <w:p w14:paraId="0F1505BD" w14:textId="5B9393A9" w:rsidR="007317A2" w:rsidRPr="000D6310"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contextualSpacing/>
              <w:jc w:val="both"/>
              <w:rPr>
                <w:rFonts w:ascii="inherit" w:eastAsia="Times New Roman" w:hAnsi="inherit"/>
                <w:lang w:val="bg-BG"/>
              </w:rPr>
            </w:pPr>
          </w:p>
        </w:tc>
        <w:tc>
          <w:tcPr>
            <w:tcW w:w="489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5CA16" w14:textId="77777777" w:rsidR="00CD56C6" w:rsidRPr="000D6310" w:rsidRDefault="00CD56C6" w:rsidP="00DF3D93">
            <w:pPr>
              <w:spacing w:before="60" w:after="60"/>
              <w:jc w:val="both"/>
              <w:rPr>
                <w:sz w:val="20"/>
                <w:szCs w:val="20"/>
                <w:lang w:val="bg-BG"/>
              </w:rPr>
            </w:pPr>
            <w:r w:rsidRPr="000D6310">
              <w:rPr>
                <w:sz w:val="20"/>
                <w:szCs w:val="20"/>
                <w:lang w:val="bg-BG"/>
              </w:rPr>
              <w:lastRenderedPageBreak/>
              <w:t>Текстово поле [до 20 000 символа]</w:t>
            </w:r>
          </w:p>
          <w:p w14:paraId="0757C52A" w14:textId="77777777" w:rsidR="0079020A" w:rsidRPr="000D6310" w:rsidRDefault="0079020A" w:rsidP="00DF3D93">
            <w:pPr>
              <w:spacing w:before="60" w:after="60"/>
              <w:jc w:val="both"/>
              <w:rPr>
                <w:rFonts w:eastAsia="Times New Roman"/>
                <w:lang w:val="bg-BG"/>
              </w:rPr>
            </w:pPr>
          </w:p>
          <w:p w14:paraId="19E4E85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Подробна обосновка на SWOT анализа за територията на МИРГ „Сливница – Костинброд – Брезник“ </w:t>
            </w:r>
          </w:p>
          <w:p w14:paraId="7DB168B4"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1A0AB635"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Силни страни </w:t>
            </w:r>
          </w:p>
          <w:p w14:paraId="27FCC9A0"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27CFC5B6"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Благоприятно географско разположение   </w:t>
            </w:r>
          </w:p>
          <w:p w14:paraId="68E08EA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Територията на МИРГ е разположена в близост до два големи областни центъра – София и Перник. Това осигурява лесен достъп до инфраструктура, пазари и услуги. Тази близост е предпоставка за икономическа активност, логистични предимства и възможности за привличане на инвестиции. Освен това добрата транспортна свързаност улеснява търговията с местни продукти, както и развитието на туризма.</w:t>
            </w:r>
          </w:p>
          <w:p w14:paraId="09CCF3E9"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16B5EC51"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Положителни демографски тенденции в община Брезник   </w:t>
            </w:r>
          </w:p>
          <w:p w14:paraId="5C379B84"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Макар демографските показатели в региона като цяло да са неблагоприятни, положителният механичен прираст в община Брезник е показател за потенциал за задържане и привличане на население. Тази тенденция създава възможност за разработване на целенасочени политики за насърчаване на миграцията към региона.</w:t>
            </w:r>
          </w:p>
          <w:p w14:paraId="5C560AB7"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6BE600AB"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Развита социална инфраструктура   </w:t>
            </w:r>
          </w:p>
          <w:p w14:paraId="71B4996D"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Социалните дейности на територията на МИРГ са добре организирани и обхващат широк спектър от уязвими групи. Съществуват утвърдени общински стратегии за социално развитие, които осигуряват подкрепа и </w:t>
            </w:r>
            <w:r w:rsidRPr="00DF3D93">
              <w:rPr>
                <w:rFonts w:eastAsia="Times New Roman"/>
                <w:bdr w:val="none" w:sz="0" w:space="0" w:color="auto"/>
                <w:lang w:val="bg-BG"/>
                <w14:ligatures w14:val="standardContextual"/>
              </w:rPr>
              <w:lastRenderedPageBreak/>
              <w:t>включване на рискови групи в икономически и социални дейности. Тези политики създават стабилна основа за намаляване на социалното неравенство.</w:t>
            </w:r>
          </w:p>
          <w:p w14:paraId="386EEDCC"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12A5870D"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Качествено образование и образователни институции   </w:t>
            </w:r>
          </w:p>
          <w:p w14:paraId="733AAC5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Наличието на начални, основни, средни и специализирани училища предоставя разнообразие от възможности за образование. Високият образователен ценз в общините Сливница и Костинброд създава квалифицирана работна сила, която може да бъде насочена към развитие на местната икономика. Образователните институции могат да играят ключова роля в задържането на млади хора чрез разработване на програми, отговарящи на нуждите на местната икономика.</w:t>
            </w:r>
          </w:p>
          <w:p w14:paraId="2CF1EB9B"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57E87219"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5.  Етническа хомогенност и социална интеграция   </w:t>
            </w:r>
          </w:p>
          <w:p w14:paraId="0B6E0C4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Етническата хомогенност с преобладаващо българско население намалява риска от социални конфликти. Тази стабилност е важен фактор за ефективно изпълнение на общинските стратегии и проекти.</w:t>
            </w:r>
          </w:p>
          <w:p w14:paraId="17DA393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29D2C881"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6.  Природни ресурси и екологична чистота   </w:t>
            </w:r>
          </w:p>
          <w:p w14:paraId="1662D38F"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Територията на МИРГ разполага с природно-географски характеристики, подходящи за развитие на селско стопанство, горско стопанство и туризъм. Екологичната чистота, наличието на защитени територии от мрежата „Натура 2000“ и богато биологично разнообразие създават предпоставки за устойчиво развитие и привличане на еко-туристи.</w:t>
            </w:r>
          </w:p>
          <w:p w14:paraId="685ACE7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7EB0A4C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7.  Богато културно наследство   </w:t>
            </w:r>
          </w:p>
          <w:p w14:paraId="59AEE499"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Районът притежава значително материално и нематериално културно наследство, което включва народни читалища, запазени обичаи и традиции. Това предоставя възможности за развитие на културен туризъм и насърчаване на местната идентичност.</w:t>
            </w:r>
          </w:p>
          <w:p w14:paraId="2584AE4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6E1FAF50"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Слаби страни </w:t>
            </w:r>
          </w:p>
          <w:p w14:paraId="50958D1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145397E2"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lastRenderedPageBreak/>
              <w:t xml:space="preserve">1.  Демографски проблеми   </w:t>
            </w:r>
          </w:p>
          <w:p w14:paraId="65F686B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Територията се характеризира с отрицателен прираст, застаряващо население и висока смъртност. Това води до обезлюдяване на по-отдалечените населени места, което затруднява икономическото и социалното развитие. Отрицателните демографски тенденции изискват целенасочени усилия за подобряване на условията за живот и привличане на млади хора.</w:t>
            </w:r>
          </w:p>
          <w:p w14:paraId="3D9B6E4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0EE36CEC"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Недостатъчна здравна инфраструктура   </w:t>
            </w:r>
          </w:p>
          <w:p w14:paraId="45D65142"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Липсата на достатъчно лекарски практики и аптеки, особено в отдалечените населени места, ограничава достъпа до здравеопазване. Това влошава качеството на живот на възрастното население и създава условия за задълбочаване на демографската криза.</w:t>
            </w:r>
          </w:p>
          <w:p w14:paraId="49F81B4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4E3C605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Нерегламентирано изхвърляне на отпадъци   </w:t>
            </w:r>
          </w:p>
          <w:p w14:paraId="7D49D89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Въпреки добре организираната система за сметосъбиране, нерегламентираното изхвърляне на отпадъци, особено строителни, остава проблем в някои населени места. Това замърсява околната среда и ограничава потенциала за развитие на туризма и земеделието.</w:t>
            </w:r>
          </w:p>
          <w:p w14:paraId="15077FB6"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5BBB3505"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Различия в образователния ценз   </w:t>
            </w:r>
          </w:p>
          <w:p w14:paraId="37EDDABB"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Докато в Сливница и Костинброд преобладават лица с висше и средно образование, в Брезник значителна част от населението има само основно образование. Това създава дисбаланс в квалификацията на работната сила.</w:t>
            </w:r>
          </w:p>
          <w:p w14:paraId="3AED109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33A1ACAC"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Възможности </w:t>
            </w:r>
          </w:p>
          <w:p w14:paraId="5C6A1115"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6C1E4138"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Развитие на здравната инфраструктура   </w:t>
            </w:r>
          </w:p>
          <w:p w14:paraId="5FB90571"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Подобряването на здравните услуги чрез разширяване на лекарските практики, увеличаване на броя на аптеките и осигуряване на мобилни медицински услуги ще повиши качеството на живот в региона.</w:t>
            </w:r>
          </w:p>
          <w:p w14:paraId="5812A2E1"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5DFF81FB"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Устойчиво управление на отпадъците   </w:t>
            </w:r>
          </w:p>
          <w:p w14:paraId="2E2A57C5"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lastRenderedPageBreak/>
              <w:t xml:space="preserve">   - Организирането на образователни кампании за управление на отпадъците и преход към кръгова икономика ще намали замърсяването и ще създаде допълнителни икономически възможности.</w:t>
            </w:r>
          </w:p>
          <w:p w14:paraId="2975F56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2D53A21F"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Развитие на туризма   </w:t>
            </w:r>
          </w:p>
          <w:p w14:paraId="7C7F39D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Екологичната чистота, минералните води и културното наследство създават предпоставки за популяризиране на региона като дестинация за еко и културен туризъм. Организирането на туристически маршрути и фестивали може да привлече значителен брой посетители.</w:t>
            </w:r>
          </w:p>
          <w:p w14:paraId="37DB620C"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764D37F4"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4.  Привличане на млади хора   </w:t>
            </w:r>
          </w:p>
          <w:p w14:paraId="0B68846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Подобряването на условията за живот и предоставянето на възможности за професионална квалификация ще задържат младите хора в региона. Програмите за насърчаване на предприемачеството могат да стимулират икономическата активност.</w:t>
            </w:r>
          </w:p>
          <w:p w14:paraId="43AD1BF2"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6315DE4A"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bdr w:val="none" w:sz="0" w:space="0" w:color="auto"/>
                <w:lang w:val="bg-BG"/>
                <w14:ligatures w14:val="standardContextual"/>
              </w:rPr>
            </w:pPr>
            <w:r w:rsidRPr="00DF3D93">
              <w:rPr>
                <w:rFonts w:eastAsia="Times New Roman"/>
                <w:bdr w:val="none" w:sz="0" w:space="0" w:color="auto"/>
                <w:lang w:val="bg-BG"/>
                <w14:ligatures w14:val="standardContextual"/>
              </w:rPr>
              <w:t xml:space="preserve"> </w:t>
            </w:r>
            <w:r w:rsidRPr="00DF3D93">
              <w:rPr>
                <w:rFonts w:eastAsia="Times New Roman"/>
                <w:b/>
                <w:bCs/>
                <w:bdr w:val="none" w:sz="0" w:space="0" w:color="auto"/>
                <w:lang w:val="bg-BG"/>
                <w14:ligatures w14:val="standardContextual"/>
              </w:rPr>
              <w:t xml:space="preserve">Заплахи </w:t>
            </w:r>
          </w:p>
          <w:p w14:paraId="58FDB2B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17BF1884"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1.  Замърсяване на околната среда   </w:t>
            </w:r>
          </w:p>
          <w:p w14:paraId="191C2C3D"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Нерегламентираното изхвърляне на отпадъци и замърсяването на водните ресурси могат да доведат до трайни екологични щети, които ще затруднят развитието на туризма и селското стопанство.</w:t>
            </w:r>
          </w:p>
          <w:p w14:paraId="68D9E10C"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099B6EBE"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2.  Демографска криза   </w:t>
            </w:r>
          </w:p>
          <w:p w14:paraId="2AF41949"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Продължаващото обезлюдяване на региона ще намали икономическия и социалния потенциал, ограничавайки възможностите за развитие.</w:t>
            </w:r>
          </w:p>
          <w:p w14:paraId="717ACA14"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0EA742D3"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3.  Недостатъчно здравеопазване   </w:t>
            </w:r>
          </w:p>
          <w:p w14:paraId="41BB5F4F"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r w:rsidRPr="00DF3D93">
              <w:rPr>
                <w:rFonts w:eastAsia="Times New Roman"/>
                <w:bdr w:val="none" w:sz="0" w:space="0" w:color="auto"/>
                <w:lang w:val="bg-BG"/>
                <w14:ligatures w14:val="standardContextual"/>
              </w:rPr>
              <w:t xml:space="preserve">   - Липсата на адекватни медицински услуги ще доведе до влошаване на здравето на населението, което ще засегне и трудоспособността му.</w:t>
            </w:r>
          </w:p>
          <w:p w14:paraId="4C443E8D" w14:textId="77777777" w:rsidR="00DF3D93" w:rsidRPr="00DF3D93" w:rsidRDefault="00DF3D93" w:rsidP="00DF3D9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bg-BG"/>
                <w14:ligatures w14:val="standardContextual"/>
              </w:rPr>
            </w:pPr>
          </w:p>
          <w:p w14:paraId="4C1B5112" w14:textId="77777777" w:rsidR="0079020A" w:rsidRPr="000D6310" w:rsidRDefault="0079020A" w:rsidP="00DF3D93">
            <w:pPr>
              <w:spacing w:before="60" w:after="60"/>
              <w:jc w:val="both"/>
              <w:rPr>
                <w:rFonts w:eastAsia="Times New Roman"/>
                <w:lang w:val="bg-BG"/>
              </w:rPr>
            </w:pPr>
          </w:p>
          <w:p w14:paraId="4F020DD5" w14:textId="530424C7" w:rsidR="0079020A" w:rsidRPr="000D6310" w:rsidRDefault="0079020A" w:rsidP="00DF3D93">
            <w:pPr>
              <w:spacing w:before="60" w:after="60"/>
              <w:jc w:val="both"/>
              <w:rPr>
                <w:rFonts w:eastAsia="Times New Roman"/>
                <w:b/>
                <w:bCs/>
                <w:lang w:val="bg-BG"/>
              </w:rPr>
            </w:pPr>
            <w:r w:rsidRPr="000D6310">
              <w:rPr>
                <w:rFonts w:eastAsia="Times New Roman"/>
                <w:b/>
                <w:bCs/>
                <w:lang w:val="bg-BG"/>
              </w:rPr>
              <w:t xml:space="preserve">Заключение </w:t>
            </w:r>
          </w:p>
          <w:p w14:paraId="1CD98C9B" w14:textId="77777777" w:rsidR="0079020A" w:rsidRPr="000D6310" w:rsidRDefault="0079020A" w:rsidP="00DF3D93">
            <w:pPr>
              <w:spacing w:before="60" w:after="60"/>
              <w:jc w:val="both"/>
              <w:rPr>
                <w:rFonts w:eastAsia="Times New Roman"/>
                <w:lang w:val="bg-BG"/>
              </w:rPr>
            </w:pPr>
            <w:r w:rsidRPr="000D6310">
              <w:rPr>
                <w:rFonts w:eastAsia="Times New Roman"/>
                <w:lang w:val="bg-BG"/>
              </w:rPr>
              <w:t xml:space="preserve">SWOT анализът ясно подчертава богатството от природни, културни и географски ресурси на територията на МИРГ „Сливница - Костинброд </w:t>
            </w:r>
            <w:r w:rsidRPr="000D6310">
              <w:rPr>
                <w:rFonts w:eastAsia="Times New Roman"/>
                <w:lang w:val="bg-BG"/>
              </w:rPr>
              <w:lastRenderedPageBreak/>
              <w:t xml:space="preserve">- Брезник“. Същевременно се открояват значителни предизвикателства, свързани с демографските проблеми, здравната инфраструктура и екологичното състояние.  </w:t>
            </w:r>
          </w:p>
          <w:p w14:paraId="60F3E32F" w14:textId="77777777" w:rsidR="0079020A" w:rsidRPr="000D6310" w:rsidRDefault="0079020A" w:rsidP="00DF3D93">
            <w:pPr>
              <w:spacing w:before="60" w:after="60"/>
              <w:jc w:val="both"/>
              <w:rPr>
                <w:rFonts w:eastAsia="Times New Roman"/>
                <w:lang w:val="bg-BG"/>
              </w:rPr>
            </w:pPr>
          </w:p>
          <w:p w14:paraId="075F69DB" w14:textId="77777777" w:rsidR="0079020A" w:rsidRPr="000D6310" w:rsidRDefault="0079020A" w:rsidP="00DF3D93">
            <w:pPr>
              <w:spacing w:before="60" w:after="60"/>
              <w:jc w:val="both"/>
              <w:rPr>
                <w:rFonts w:eastAsia="Times New Roman"/>
                <w:lang w:val="bg-BG"/>
              </w:rPr>
            </w:pPr>
            <w:r w:rsidRPr="000D6310">
              <w:rPr>
                <w:rFonts w:eastAsia="Times New Roman"/>
                <w:lang w:val="bg-BG"/>
              </w:rPr>
              <w:t xml:space="preserve">Реализацията на възможностите, свързани с развитие на туризма, устойчиво управление на отпадъците и подобряване на здравните услуги, може да допринесе за преодоляване на слабостите и минимизиране на заплахите. Стратегическото планиране, базирано на този SWOT анализ, ще гарантира ефективно използване на ресурсите и устойчиво развитие на територията.  </w:t>
            </w:r>
          </w:p>
          <w:p w14:paraId="3FBF851D" w14:textId="77777777" w:rsidR="00291EB9" w:rsidRPr="000D6310" w:rsidRDefault="00291EB9" w:rsidP="00DF3D93">
            <w:pPr>
              <w:spacing w:before="60" w:after="60"/>
              <w:jc w:val="both"/>
              <w:rPr>
                <w:rFonts w:eastAsia="Times New Roman"/>
                <w:lang w:val="bg-BG"/>
              </w:rPr>
            </w:pPr>
          </w:p>
          <w:p w14:paraId="6004D976" w14:textId="77777777" w:rsidR="00291EB9" w:rsidRPr="00291EB9" w:rsidRDefault="00291EB9" w:rsidP="00291EB9">
            <w:pPr>
              <w:spacing w:before="60" w:after="60"/>
              <w:jc w:val="both"/>
              <w:rPr>
                <w:rFonts w:eastAsia="Times New Roman"/>
                <w:b/>
                <w:bCs/>
                <w:lang w:val="bg-BG"/>
              </w:rPr>
            </w:pPr>
            <w:r w:rsidRPr="00291EB9">
              <w:rPr>
                <w:rFonts w:eastAsia="Times New Roman"/>
                <w:b/>
                <w:bCs/>
                <w:lang w:val="bg-BG"/>
              </w:rPr>
              <w:t>Заключение</w:t>
            </w:r>
          </w:p>
          <w:p w14:paraId="35176B58" w14:textId="77777777" w:rsidR="00291EB9" w:rsidRPr="00291EB9" w:rsidRDefault="00291EB9" w:rsidP="00291EB9">
            <w:pPr>
              <w:spacing w:before="60" w:after="60"/>
              <w:jc w:val="both"/>
              <w:rPr>
                <w:rFonts w:eastAsia="Times New Roman"/>
                <w:lang w:val="bg-BG"/>
              </w:rPr>
            </w:pPr>
            <w:r w:rsidRPr="00291EB9">
              <w:rPr>
                <w:rFonts w:eastAsia="Times New Roman"/>
                <w:lang w:val="bg-BG"/>
              </w:rPr>
              <w:t>SWOT анализът показва, че територията на МИРГ "Сливница – Костинброд – Брезник" притежава значителни природни, културни и географски ресурси, които могат да бъдат използвани за устойчиво развитие. Въпреки това, демографските и инфраструктурните предизвикателства изискват целенасочени и стратегически интервенции за постигане на желаните резултати.</w:t>
            </w:r>
          </w:p>
          <w:p w14:paraId="5E7DE2E3" w14:textId="77777777" w:rsidR="00291EB9" w:rsidRPr="00291EB9" w:rsidRDefault="00291EB9" w:rsidP="00291EB9">
            <w:pPr>
              <w:spacing w:before="60" w:after="60"/>
              <w:jc w:val="both"/>
              <w:rPr>
                <w:rFonts w:eastAsia="Times New Roman"/>
                <w:lang w:val="bg-BG"/>
              </w:rPr>
            </w:pPr>
            <w:r w:rsidRPr="00291EB9">
              <w:rPr>
                <w:rFonts w:eastAsia="Times New Roman"/>
                <w:b/>
                <w:bCs/>
                <w:lang w:val="bg-BG"/>
              </w:rPr>
              <w:t>Силните страни</w:t>
            </w:r>
            <w:r w:rsidRPr="00291EB9">
              <w:rPr>
                <w:rFonts w:eastAsia="Times New Roman"/>
                <w:lang w:val="bg-BG"/>
              </w:rPr>
              <w:t xml:space="preserve"> на региона, като благоприятното географско разположение, добре развитата социална инфраструктура, екологичната чистота и богатото културно наследство, предоставят стабилна основа за икономическо и социално развитие. Те могат да бъдат използвани за привличане на инвестиции, популяризиране на туризма и насърчаване на предприемачеството.</w:t>
            </w:r>
          </w:p>
          <w:p w14:paraId="1E760917" w14:textId="77777777" w:rsidR="00291EB9" w:rsidRPr="00291EB9" w:rsidRDefault="00291EB9" w:rsidP="00291EB9">
            <w:pPr>
              <w:spacing w:before="60" w:after="60"/>
              <w:jc w:val="both"/>
              <w:rPr>
                <w:rFonts w:eastAsia="Times New Roman"/>
                <w:lang w:val="bg-BG"/>
              </w:rPr>
            </w:pPr>
            <w:r w:rsidRPr="00291EB9">
              <w:rPr>
                <w:rFonts w:eastAsia="Times New Roman"/>
                <w:b/>
                <w:bCs/>
                <w:lang w:val="bg-BG"/>
              </w:rPr>
              <w:t>Слабостите</w:t>
            </w:r>
            <w:r w:rsidRPr="00291EB9">
              <w:rPr>
                <w:rFonts w:eastAsia="Times New Roman"/>
                <w:lang w:val="bg-BG"/>
              </w:rPr>
              <w:t>, свързани с демографската криза, недостатъчната здравна инфраструктура и проблемите с образователния ценз, изискват активна работа за тяхното преодоляване. Насърчаването на здравеопазването и подобряването на условията за живот са ключови за задържането на младите хора и привличането на нови жители.</w:t>
            </w:r>
          </w:p>
          <w:p w14:paraId="31477D0A" w14:textId="77777777" w:rsidR="00291EB9" w:rsidRPr="00291EB9" w:rsidRDefault="00291EB9" w:rsidP="00291EB9">
            <w:pPr>
              <w:spacing w:before="60" w:after="60"/>
              <w:jc w:val="both"/>
              <w:rPr>
                <w:rFonts w:eastAsia="Times New Roman"/>
                <w:lang w:val="bg-BG"/>
              </w:rPr>
            </w:pPr>
            <w:r w:rsidRPr="00291EB9">
              <w:rPr>
                <w:rFonts w:eastAsia="Times New Roman"/>
                <w:b/>
                <w:bCs/>
                <w:lang w:val="bg-BG"/>
              </w:rPr>
              <w:t>Възможностите</w:t>
            </w:r>
            <w:r w:rsidRPr="00291EB9">
              <w:rPr>
                <w:rFonts w:eastAsia="Times New Roman"/>
                <w:lang w:val="bg-BG"/>
              </w:rPr>
              <w:t xml:space="preserve">, идентифицирани в анализа, като развитие на туризма, устойчивото управление на отпадъците и подобряване на здравните услуги, могат да дадат тласък на </w:t>
            </w:r>
            <w:r w:rsidRPr="00291EB9">
              <w:rPr>
                <w:rFonts w:eastAsia="Times New Roman"/>
                <w:lang w:val="bg-BG"/>
              </w:rPr>
              <w:lastRenderedPageBreak/>
              <w:t>региона. Инвестициите в образование и професионална квалификация ще спомогнат за подобряване на квалификацията на работната сила, което ще укрепи конкурентоспособността на местната икономика.</w:t>
            </w:r>
          </w:p>
          <w:p w14:paraId="2AA49391" w14:textId="26FC3E3A" w:rsidR="00291EB9" w:rsidRPr="000D6310" w:rsidRDefault="00593A7D" w:rsidP="00DF3D93">
            <w:pPr>
              <w:spacing w:before="60" w:after="60"/>
              <w:jc w:val="both"/>
              <w:rPr>
                <w:rFonts w:eastAsia="Times New Roman"/>
                <w:lang w:val="bg-BG"/>
              </w:rPr>
            </w:pPr>
            <w:r w:rsidRPr="000D6310">
              <w:rPr>
                <w:rFonts w:eastAsia="Times New Roman"/>
                <w:b/>
                <w:bCs/>
                <w:lang w:val="bg-BG"/>
              </w:rPr>
              <w:t xml:space="preserve">Заплахите, </w:t>
            </w:r>
            <w:r w:rsidRPr="000D6310">
              <w:rPr>
                <w:rFonts w:eastAsia="Times New Roman"/>
                <w:lang w:val="bg-BG"/>
              </w:rPr>
              <w:t>идентифицирани в SWOT анализа, подчертават ключови външни фактори, които могат да възпрепятстват развитието на територията на МИРГ „Сливница - Костинброд - Брезник“. Сред тях най-значими са демографската криза, недостатъчното здравеопазване и екологичните предизвикателства, които взаимно се усилват и поставят под риск икономическата и социалната стабилност на региона. Справянето със заплахите изисква съчетание от ресурси, ефективно планиране и активно участие на местните власти, бизнеса и гражданите.</w:t>
            </w:r>
          </w:p>
          <w:p w14:paraId="1A291CF6" w14:textId="77777777" w:rsidR="0079020A" w:rsidRPr="000D6310" w:rsidRDefault="0079020A" w:rsidP="00DF3D93">
            <w:pPr>
              <w:spacing w:before="60" w:after="60"/>
              <w:jc w:val="both"/>
              <w:rPr>
                <w:rFonts w:eastAsia="Times New Roman"/>
                <w:lang w:val="bg-BG"/>
              </w:rPr>
            </w:pPr>
          </w:p>
          <w:p w14:paraId="5AA67522" w14:textId="77777777" w:rsidR="0079020A" w:rsidRPr="00F055E7" w:rsidRDefault="0079020A" w:rsidP="00DF3D93">
            <w:pPr>
              <w:spacing w:before="60" w:after="60"/>
              <w:jc w:val="both"/>
              <w:rPr>
                <w:rFonts w:eastAsia="Times New Roman"/>
                <w:lang w:val="bg-BG"/>
              </w:rPr>
            </w:pPr>
            <w:r w:rsidRPr="000D6310">
              <w:rPr>
                <w:rFonts w:eastAsia="Times New Roman"/>
                <w:lang w:val="bg-BG"/>
              </w:rPr>
              <w:t xml:space="preserve">Тази обосновка обхваща идентифицираните елементи на SWOT анализа и свързва всяка част с практически препоръки и стратегически насоки. </w:t>
            </w:r>
          </w:p>
          <w:p w14:paraId="3489D231" w14:textId="2A1A6E3F" w:rsidR="008403B9" w:rsidRPr="008403B9" w:rsidRDefault="008403B9" w:rsidP="008403B9">
            <w:pPr>
              <w:spacing w:before="120"/>
              <w:jc w:val="both"/>
              <w:rPr>
                <w:rFonts w:ascii="inherit" w:eastAsia="Times New Roman" w:hAnsi="inherit"/>
                <w:lang w:val="bg-BG"/>
              </w:rPr>
            </w:pPr>
          </w:p>
        </w:tc>
      </w:tr>
      <w:bookmarkEnd w:id="3"/>
      <w:tr w:rsidR="00CD56C6" w:rsidRPr="00640FF2" w14:paraId="2D629495"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90193" w14:textId="77777777" w:rsidR="00CD56C6" w:rsidRPr="000D6310" w:rsidRDefault="00CD56C6" w:rsidP="00167172">
            <w:pPr>
              <w:spacing w:before="60" w:after="60"/>
              <w:jc w:val="both"/>
              <w:rPr>
                <w:rFonts w:ascii="inherit" w:eastAsia="Times New Roman" w:hAnsi="inherit"/>
                <w:b/>
                <w:bCs/>
                <w:lang w:val="bg-BG"/>
              </w:rPr>
            </w:pPr>
            <w:r w:rsidRPr="000D6310">
              <w:rPr>
                <w:rFonts w:ascii="inherit" w:eastAsia="Times New Roman" w:hAnsi="inherit"/>
                <w:b/>
                <w:bCs/>
                <w:lang w:val="bg-BG"/>
              </w:rPr>
              <w:lastRenderedPageBreak/>
              <w:t>Слаби страни</w:t>
            </w:r>
          </w:p>
          <w:p w14:paraId="7D0F4798" w14:textId="77777777" w:rsidR="00CD56C6" w:rsidRPr="000D6310" w:rsidRDefault="00CD56C6" w:rsidP="00167172">
            <w:pPr>
              <w:spacing w:before="60" w:after="60"/>
              <w:jc w:val="right"/>
              <w:rPr>
                <w:sz w:val="20"/>
                <w:szCs w:val="20"/>
                <w:lang w:val="bg-BG"/>
              </w:rPr>
            </w:pPr>
            <w:r w:rsidRPr="000D6310">
              <w:rPr>
                <w:sz w:val="20"/>
                <w:szCs w:val="20"/>
                <w:lang w:val="bg-BG"/>
              </w:rPr>
              <w:t>Текстово поле [до 10 000 символа]</w:t>
            </w:r>
          </w:p>
          <w:p w14:paraId="35664979" w14:textId="77777777" w:rsidR="00167172" w:rsidRP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На територията на МИРГ все още съществува проблем с нерегламентираното изхвърляне на отпадъци в някои от населените места, с фокус върху строителните отпадъци</w:t>
            </w:r>
          </w:p>
          <w:p w14:paraId="301D8059" w14:textId="77777777" w:rsidR="00167172" w:rsidRP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 xml:space="preserve">Демографската ситуация на територията и на трите общини е изключително неблагоприятна, тъй като броя на населението не спира да намалява, възпроизводството на населението не спира да намалява и естественият прираст е силно отрицателен, възрастовата структура е изключително неблагоприятна, с преобладаващи застаряващо население и висока смъртност, механичният прираст в общините Сливница и Костинброд е отрицателен през по-голямата част от периода </w:t>
            </w:r>
          </w:p>
          <w:p w14:paraId="76D1A48E" w14:textId="77777777" w:rsidR="00167172" w:rsidRP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 xml:space="preserve">Образователният ценз на населението в община Брезник клони към основно до средно, тъй като населението с основно и начално образование е много по-голямо от това с висше образование </w:t>
            </w:r>
          </w:p>
          <w:p w14:paraId="63A2CDB3" w14:textId="77777777" w:rsidR="00167172" w:rsidRP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Влошено състояние на здравеопазването и здравната инфраструктура на територията, с липсата на достатъчно лекарски практики, аптеки и възможност за получаване на добро здравно обслужване за по-възрастното население и за това, обитаващо отдалечените населени места</w:t>
            </w:r>
          </w:p>
          <w:p w14:paraId="77BA3E71" w14:textId="77777777" w:rsidR="00167172" w:rsidRP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t>Някои от водните тела се характеризират с лошо химично и количествено състояние и висок екологичен индекс</w:t>
            </w:r>
          </w:p>
          <w:p w14:paraId="3EFA5CE7" w14:textId="77777777" w:rsidR="00167172" w:rsidRDefault="0016717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eastAsia="Times New Roman"/>
                <w:bdr w:val="none" w:sz="0" w:space="0" w:color="auto"/>
                <w:lang w:val="bg-BG"/>
              </w:rPr>
            </w:pPr>
            <w:r w:rsidRPr="00167172">
              <w:rPr>
                <w:rFonts w:eastAsia="Times New Roman"/>
                <w:bdr w:val="none" w:sz="0" w:space="0" w:color="auto"/>
                <w:lang w:val="bg-BG"/>
              </w:rPr>
              <w:lastRenderedPageBreak/>
              <w:t>На територията на община Брезник напълно липсват защитени природни територии по смисъла на ЗЗТ</w:t>
            </w:r>
          </w:p>
          <w:p w14:paraId="05778F5D" w14:textId="77777777" w:rsidR="007317A2" w:rsidRDefault="007317A2">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lang w:val="bg-BG"/>
              </w:rPr>
            </w:pPr>
            <w:r>
              <w:rPr>
                <w:lang w:val="bg-BG"/>
              </w:rPr>
              <w:t xml:space="preserve">Липсват изградени ПСОВ в общините Сливница и Брезник, а канализационната мрежа на територията на целия МИРГ е в много лошо експлоатационно състояние, в по-големите населени места е частично изградена, а в останалите напълно липсва; </w:t>
            </w:r>
          </w:p>
          <w:p w14:paraId="291E19E7" w14:textId="77777777" w:rsidR="00167172" w:rsidRPr="000D6310" w:rsidRDefault="00167172" w:rsidP="00167172">
            <w:pPr>
              <w:spacing w:before="60" w:after="60"/>
              <w:jc w:val="right"/>
              <w:rPr>
                <w:rFonts w:ascii="inherit" w:eastAsia="Times New Roman" w:hAnsi="inherit"/>
                <w:lang w:val="bg-BG"/>
              </w:rPr>
            </w:pP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2D480EC" w14:textId="77777777" w:rsidR="00CD56C6" w:rsidRPr="000D6310" w:rsidRDefault="00CD56C6" w:rsidP="00683ED1">
            <w:pPr>
              <w:rPr>
                <w:rFonts w:ascii="inherit" w:eastAsia="Times New Roman" w:hAnsi="inherit"/>
                <w:lang w:val="bg-BG"/>
              </w:rPr>
            </w:pPr>
          </w:p>
        </w:tc>
      </w:tr>
      <w:tr w:rsidR="00CD56C6" w:rsidRPr="00640FF2" w14:paraId="10B06DD3"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AF079" w14:textId="77777777" w:rsidR="00CD56C6" w:rsidRPr="000D6310" w:rsidRDefault="00CD56C6" w:rsidP="00167172">
            <w:pPr>
              <w:spacing w:line="276" w:lineRule="auto"/>
              <w:contextualSpacing/>
              <w:jc w:val="both"/>
              <w:rPr>
                <w:rFonts w:eastAsia="Times New Roman"/>
                <w:b/>
                <w:bCs/>
                <w:bdr w:val="none" w:sz="0" w:space="0" w:color="auto"/>
                <w:lang w:val="bg-BG"/>
              </w:rPr>
            </w:pPr>
            <w:r w:rsidRPr="000D6310">
              <w:rPr>
                <w:rFonts w:eastAsia="Times New Roman"/>
                <w:b/>
                <w:bCs/>
                <w:bdr w:val="none" w:sz="0" w:space="0" w:color="auto"/>
                <w:lang w:val="bg-BG"/>
              </w:rPr>
              <w:t>Възможности</w:t>
            </w:r>
          </w:p>
          <w:p w14:paraId="7F6954F0" w14:textId="77777777" w:rsidR="00CD56C6" w:rsidRPr="000D6310" w:rsidRDefault="00CD56C6" w:rsidP="00167172">
            <w:pPr>
              <w:spacing w:before="60" w:after="60"/>
              <w:jc w:val="right"/>
              <w:rPr>
                <w:sz w:val="20"/>
                <w:szCs w:val="20"/>
                <w:lang w:val="bg-BG"/>
              </w:rPr>
            </w:pPr>
            <w:r w:rsidRPr="000D6310">
              <w:rPr>
                <w:sz w:val="20"/>
                <w:szCs w:val="20"/>
                <w:lang w:val="bg-BG"/>
              </w:rPr>
              <w:t>Текстово поле [до 10 000 символа]</w:t>
            </w:r>
          </w:p>
          <w:p w14:paraId="61C8EE4C" w14:textId="76ECB339" w:rsidR="00167172" w:rsidRPr="000D6310" w:rsidRDefault="00167172">
            <w:pPr>
              <w:numPr>
                <w:ilvl w:val="0"/>
                <w:numId w:val="20"/>
              </w:numPr>
              <w:spacing w:line="276" w:lineRule="auto"/>
              <w:ind w:left="0" w:firstLine="0"/>
              <w:contextualSpacing/>
              <w:jc w:val="both"/>
              <w:rPr>
                <w:rFonts w:eastAsia="Times New Roman"/>
                <w:bdr w:val="none" w:sz="0" w:space="0" w:color="auto"/>
                <w:lang w:val="bg-BG"/>
              </w:rPr>
            </w:pPr>
            <w:r w:rsidRPr="000D6310">
              <w:rPr>
                <w:rFonts w:eastAsia="Times New Roman"/>
                <w:bdr w:val="none" w:sz="0" w:space="0" w:color="auto"/>
                <w:lang w:val="bg-BG"/>
              </w:rPr>
              <w:t>Необходимо е доразвиването и преосмислянето на здравеопазването, подобряването на здравната инфраструктура, увеличаване на лекарските практики в по-отдалечените населени места и повишаване броя на аптеките в тях или предоставяне по график на необходимите лекарствени продукти на населението в по-отдалечените населени места.</w:t>
            </w:r>
          </w:p>
          <w:p w14:paraId="746ABA6A" w14:textId="519E080B" w:rsidR="00167172" w:rsidRPr="000D6310" w:rsidRDefault="00167172">
            <w:pPr>
              <w:numPr>
                <w:ilvl w:val="0"/>
                <w:numId w:val="20"/>
              </w:numPr>
              <w:spacing w:line="276" w:lineRule="auto"/>
              <w:ind w:left="0" w:firstLine="0"/>
              <w:contextualSpacing/>
              <w:jc w:val="both"/>
              <w:rPr>
                <w:rFonts w:eastAsia="Times New Roman"/>
                <w:bdr w:val="none" w:sz="0" w:space="0" w:color="auto"/>
                <w:lang w:val="bg-BG"/>
              </w:rPr>
            </w:pPr>
            <w:r w:rsidRPr="000D6310">
              <w:rPr>
                <w:rFonts w:eastAsia="Times New Roman"/>
                <w:bdr w:val="none" w:sz="0" w:space="0" w:color="auto"/>
                <w:lang w:val="bg-BG"/>
              </w:rPr>
              <w:t>Необходимо е да се осъществят дейности за запознаването на населението с управлението на отпадъците, възможностите за преход към кръгова икономика и други дейности по темата, с цел предотвратяване на нерегламентираното изхвърляне и замърсяване</w:t>
            </w:r>
          </w:p>
          <w:p w14:paraId="3D7E686C" w14:textId="50444308" w:rsidR="00167172" w:rsidRPr="000D6310" w:rsidRDefault="00167172">
            <w:pPr>
              <w:numPr>
                <w:ilvl w:val="0"/>
                <w:numId w:val="20"/>
              </w:numPr>
              <w:spacing w:line="276" w:lineRule="auto"/>
              <w:ind w:left="0" w:firstLine="0"/>
              <w:contextualSpacing/>
              <w:jc w:val="both"/>
              <w:rPr>
                <w:rFonts w:eastAsia="Times New Roman"/>
                <w:bdr w:val="none" w:sz="0" w:space="0" w:color="auto"/>
                <w:lang w:val="bg-BG"/>
              </w:rPr>
            </w:pPr>
            <w:r w:rsidRPr="000D6310">
              <w:rPr>
                <w:rFonts w:eastAsia="Times New Roman"/>
                <w:bdr w:val="none" w:sz="0" w:space="0" w:color="auto"/>
                <w:lang w:val="bg-BG"/>
              </w:rPr>
              <w:t>Въз основа на съществуващите минерални водоизточници, язовири, екологично чиста природна среда и богато материално и нематериално културно наследство, е възможно чрез сериозна кампания за популяризиране да се увеличат сериозно туристическите дейности и възможностите за създаване на алтернативни туристически дейности</w:t>
            </w:r>
          </w:p>
          <w:p w14:paraId="0518225C" w14:textId="11F9DF23" w:rsidR="00167172" w:rsidRPr="000D6310" w:rsidRDefault="00167172">
            <w:pPr>
              <w:numPr>
                <w:ilvl w:val="0"/>
                <w:numId w:val="20"/>
              </w:numPr>
              <w:spacing w:line="276" w:lineRule="auto"/>
              <w:ind w:left="0" w:firstLine="0"/>
              <w:contextualSpacing/>
              <w:jc w:val="both"/>
              <w:rPr>
                <w:rFonts w:eastAsia="Times New Roman"/>
                <w:bdr w:val="none" w:sz="0" w:space="0" w:color="auto"/>
                <w:lang w:val="bg-BG"/>
              </w:rPr>
            </w:pPr>
            <w:r w:rsidRPr="000D6310">
              <w:rPr>
                <w:rFonts w:eastAsia="Times New Roman"/>
                <w:bdr w:val="none" w:sz="0" w:space="0" w:color="auto"/>
                <w:lang w:val="bg-BG"/>
              </w:rPr>
              <w:t xml:space="preserve">Наличието на образователни институти, предоставящи възможност за получаване на средно специално образование и професионална квалификация е възможност за привличане на повече млади хора на територията на общините, т.е. повишаване на механичния прираст и намаляване на </w:t>
            </w:r>
            <w:r w:rsidRPr="000D6310">
              <w:rPr>
                <w:rFonts w:eastAsia="Times New Roman"/>
                <w:bdr w:val="none" w:sz="0" w:space="0" w:color="auto"/>
                <w:lang w:val="bg-BG"/>
              </w:rPr>
              <w:lastRenderedPageBreak/>
              <w:t>сериозното отрицателно въздействие върху демографията</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9EAD314" w14:textId="77777777" w:rsidR="00CD56C6" w:rsidRPr="000D6310" w:rsidRDefault="00CD56C6" w:rsidP="00683ED1">
            <w:pPr>
              <w:rPr>
                <w:rFonts w:ascii="inherit" w:eastAsia="Times New Roman" w:hAnsi="inherit"/>
                <w:lang w:val="bg-BG"/>
              </w:rPr>
            </w:pPr>
          </w:p>
        </w:tc>
      </w:tr>
      <w:tr w:rsidR="00CD56C6" w:rsidRPr="00640FF2" w14:paraId="0B8A7BB6"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1FD09" w14:textId="77777777" w:rsidR="00CD56C6" w:rsidRPr="000D6310" w:rsidRDefault="00CD56C6" w:rsidP="00167172">
            <w:pPr>
              <w:spacing w:before="60" w:after="60"/>
              <w:jc w:val="both"/>
              <w:rPr>
                <w:rFonts w:ascii="inherit" w:eastAsia="Times New Roman" w:hAnsi="inherit"/>
                <w:b/>
                <w:bCs/>
                <w:lang w:val="bg-BG"/>
              </w:rPr>
            </w:pPr>
            <w:r w:rsidRPr="000D6310">
              <w:rPr>
                <w:rFonts w:ascii="inherit" w:eastAsia="Times New Roman" w:hAnsi="inherit"/>
                <w:b/>
                <w:bCs/>
                <w:lang w:val="bg-BG"/>
              </w:rPr>
              <w:t>Заплахи</w:t>
            </w:r>
          </w:p>
          <w:p w14:paraId="2C66935E" w14:textId="77777777" w:rsidR="00CD56C6" w:rsidRPr="000D6310" w:rsidRDefault="00CD56C6" w:rsidP="00167172">
            <w:pPr>
              <w:spacing w:before="60" w:after="60"/>
              <w:jc w:val="right"/>
              <w:rPr>
                <w:sz w:val="20"/>
                <w:szCs w:val="20"/>
                <w:lang w:val="bg-BG"/>
              </w:rPr>
            </w:pPr>
            <w:r w:rsidRPr="000D6310">
              <w:rPr>
                <w:sz w:val="20"/>
                <w:szCs w:val="20"/>
                <w:lang w:val="bg-BG"/>
              </w:rPr>
              <w:t>Текстово поле [до 10 000 символа]</w:t>
            </w:r>
          </w:p>
          <w:p w14:paraId="76304500" w14:textId="77777777" w:rsidR="00167172" w:rsidRPr="00167172" w:rsidRDefault="00167172">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contextualSpacing/>
              <w:jc w:val="both"/>
              <w:rPr>
                <w:rFonts w:eastAsia="Times New Roman"/>
                <w:bdr w:val="none" w:sz="0" w:space="0" w:color="auto"/>
                <w:lang w:val="bg-BG"/>
              </w:rPr>
            </w:pPr>
            <w:r w:rsidRPr="00167172">
              <w:rPr>
                <w:rFonts w:eastAsia="Times New Roman"/>
                <w:bdr w:val="none" w:sz="0" w:space="0" w:color="auto"/>
                <w:lang w:val="bg-BG"/>
              </w:rPr>
              <w:t>Нерегламентираното изхвърляне на отпадъците е предпоставка за замърсяването на почвите и водите с инфилтратни води и опасни вещества</w:t>
            </w:r>
          </w:p>
          <w:p w14:paraId="34D4189F" w14:textId="77777777" w:rsidR="00167172" w:rsidRPr="00167172" w:rsidRDefault="00167172">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contextualSpacing/>
              <w:jc w:val="both"/>
              <w:rPr>
                <w:rFonts w:eastAsia="Times New Roman"/>
                <w:bdr w:val="none" w:sz="0" w:space="0" w:color="auto"/>
                <w:lang w:val="bg-BG"/>
              </w:rPr>
            </w:pPr>
            <w:r w:rsidRPr="00167172">
              <w:rPr>
                <w:rFonts w:eastAsia="Times New Roman"/>
                <w:bdr w:val="none" w:sz="0" w:space="0" w:color="auto"/>
                <w:lang w:val="bg-BG"/>
              </w:rPr>
              <w:t>Действащата демографска криза на територията на МИРГ ще предизвика обезлюдяване на някои по-отдалечени и слабо населени места</w:t>
            </w:r>
          </w:p>
          <w:p w14:paraId="47C15CE9" w14:textId="77777777" w:rsidR="00167172" w:rsidRPr="00167172" w:rsidRDefault="00167172">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contextualSpacing/>
              <w:jc w:val="both"/>
              <w:rPr>
                <w:rFonts w:eastAsia="Times New Roman"/>
                <w:bdr w:val="none" w:sz="0" w:space="0" w:color="auto"/>
                <w:lang w:val="bg-BG"/>
              </w:rPr>
            </w:pPr>
            <w:r w:rsidRPr="00167172">
              <w:rPr>
                <w:rFonts w:eastAsia="Times New Roman"/>
                <w:bdr w:val="none" w:sz="0" w:space="0" w:color="auto"/>
                <w:lang w:val="bg-BG"/>
              </w:rPr>
              <w:t>Недостатъчното здравеопазване е предпоставка за развиването на повече болести, по-малко възможности за осъществяване на качествена диагностика и лечение</w:t>
            </w:r>
          </w:p>
          <w:p w14:paraId="6016259E" w14:textId="77777777" w:rsidR="00167172" w:rsidRDefault="00167172">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firstLine="0"/>
              <w:contextualSpacing/>
              <w:jc w:val="both"/>
              <w:rPr>
                <w:rFonts w:eastAsia="Times New Roman"/>
                <w:bdr w:val="none" w:sz="0" w:space="0" w:color="auto"/>
                <w:lang w:val="bg-BG"/>
              </w:rPr>
            </w:pPr>
            <w:r w:rsidRPr="00167172">
              <w:rPr>
                <w:rFonts w:eastAsia="Times New Roman"/>
                <w:bdr w:val="none" w:sz="0" w:space="0" w:color="auto"/>
                <w:lang w:val="bg-BG"/>
              </w:rPr>
              <w:t xml:space="preserve">Замърсяването на повърхностните и подземните водни тела създава възможности за влошаване качеството на питейно-битовите води, което може да застраши здравето на населението </w:t>
            </w:r>
          </w:p>
          <w:p w14:paraId="3F0523C0" w14:textId="278A677C" w:rsidR="00167172" w:rsidRPr="000D6310" w:rsidRDefault="007317A2">
            <w:pPr>
              <w:numPr>
                <w:ilvl w:val="0"/>
                <w:numId w:val="21"/>
              </w:numPr>
              <w:spacing w:line="276" w:lineRule="auto"/>
              <w:ind w:left="0" w:firstLine="0"/>
              <w:contextualSpacing/>
              <w:jc w:val="both"/>
              <w:rPr>
                <w:rFonts w:ascii="inherit" w:eastAsia="Times New Roman" w:hAnsi="inherit"/>
                <w:lang w:val="bg-BG"/>
              </w:rPr>
            </w:pPr>
            <w:r w:rsidRPr="007317A2">
              <w:rPr>
                <w:rFonts w:eastAsia="Times New Roman"/>
                <w:bdr w:val="none" w:sz="0" w:space="0" w:color="auto"/>
                <w:lang w:val="bg-BG"/>
              </w:rPr>
              <w:t>Непълната изграденост на канализационна система и използването на септични ями в почти всички населени места от територията на МИРГ са предпоставка за замърсявания с отпадни води в повърхностните и подземните водни тела и на почвите</w:t>
            </w:r>
            <w:r>
              <w:rPr>
                <w:rFonts w:eastAsia="Times New Roman"/>
                <w:bdr w:val="none" w:sz="0" w:space="0" w:color="auto"/>
                <w:lang w:val="bg-BG"/>
              </w:rPr>
              <w:t>.</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433962A7" w14:textId="77777777" w:rsidR="00CD56C6" w:rsidRPr="000D6310" w:rsidRDefault="00CD56C6" w:rsidP="00683ED1">
            <w:pPr>
              <w:rPr>
                <w:rFonts w:ascii="inherit" w:eastAsia="Times New Roman" w:hAnsi="inherit"/>
                <w:lang w:val="bg-BG"/>
              </w:rPr>
            </w:pPr>
          </w:p>
        </w:tc>
      </w:tr>
      <w:tr w:rsidR="00CD56C6" w:rsidRPr="00640FF2" w14:paraId="6EFA16BB" w14:textId="77777777" w:rsidTr="00167172">
        <w:tc>
          <w:tcPr>
            <w:tcW w:w="53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89CD4" w14:textId="0E0A5F6A" w:rsidR="00CD56C6" w:rsidRPr="000D6310" w:rsidRDefault="00CD56C6" w:rsidP="00683ED1">
            <w:pPr>
              <w:spacing w:before="60" w:after="60"/>
              <w:jc w:val="both"/>
              <w:rPr>
                <w:sz w:val="20"/>
                <w:szCs w:val="20"/>
                <w:lang w:val="bg-BG"/>
              </w:rPr>
            </w:pPr>
            <w:r w:rsidRPr="000D6310">
              <w:rPr>
                <w:rFonts w:ascii="inherit" w:eastAsia="Times New Roman" w:hAnsi="inherit"/>
                <w:lang w:val="bg-BG"/>
              </w:rPr>
              <w:t>Установяване на потребностите въз основа на SWOT анализа в съответствие с разпоредбите на чл. 29 и чл. 30 от Регламент (ЕС) 2021/1060 и Програмата за морско дело, рибарство и аквакултури 2021-2027.</w:t>
            </w:r>
          </w:p>
          <w:p w14:paraId="01B38DFC" w14:textId="77777777" w:rsidR="00CD56C6" w:rsidRPr="000D6310" w:rsidRDefault="00CD56C6" w:rsidP="00683ED1">
            <w:pPr>
              <w:spacing w:before="60" w:after="60"/>
              <w:jc w:val="right"/>
              <w:rPr>
                <w:sz w:val="20"/>
                <w:szCs w:val="20"/>
                <w:lang w:val="bg-BG"/>
              </w:rPr>
            </w:pPr>
            <w:r w:rsidRPr="000D6310">
              <w:rPr>
                <w:sz w:val="20"/>
                <w:szCs w:val="20"/>
                <w:lang w:val="bg-BG"/>
              </w:rPr>
              <w:t>Текстово поле [до 10 000 символа]</w:t>
            </w:r>
          </w:p>
          <w:p w14:paraId="74022434"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Въз основа на извършения SWOT анализ и съгласно изискванията на чл. 29 и чл. 30 от Регламент (ЕС) 2021/1060, както и целите на Програмата за морско дело и рибарство, се идентифицират следните ключови потребности за устойчиво развитие на територията на МИРГ „Сливница – Костинброд – Брезник“:</w:t>
            </w:r>
          </w:p>
          <w:p w14:paraId="1133D581"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социалната сфера</w:t>
            </w:r>
          </w:p>
          <w:p w14:paraId="0C927E06"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Територията е изправена пред сериозни социални предизвикателства, включително демографски спад, </w:t>
            </w:r>
            <w:r w:rsidRPr="000D6310">
              <w:rPr>
                <w:rFonts w:eastAsia="Times New Roman"/>
                <w:bdr w:val="none" w:sz="0" w:space="0" w:color="auto"/>
                <w:lang w:val="bg-BG" w:eastAsia="bg-BG"/>
              </w:rPr>
              <w:lastRenderedPageBreak/>
              <w:t>застаряващо население и ограничени възможности за заетост. В този контекст се открояват следните основни потребности:</w:t>
            </w:r>
          </w:p>
          <w:p w14:paraId="6AF95C95" w14:textId="77777777" w:rsidR="000D6310" w:rsidRPr="000D6310" w:rsidRDefault="000D631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Подобряване на достъпа до здравни и социални услуги</w:t>
            </w:r>
            <w:r w:rsidRPr="000D6310">
              <w:rPr>
                <w:rFonts w:eastAsia="Times New Roman"/>
                <w:bdr w:val="none" w:sz="0" w:space="0" w:color="auto"/>
                <w:lang w:val="bg-BG" w:eastAsia="bg-BG"/>
              </w:rPr>
              <w:t>: Включително разширяване на здравната инфраструктура, мобилни здравни услуги и повече аптеки в отдалечените райони.</w:t>
            </w:r>
          </w:p>
          <w:p w14:paraId="7B61A701" w14:textId="77777777" w:rsidR="000D6310" w:rsidRPr="000D6310" w:rsidRDefault="000D631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Създаване на програми за заетост и преквалификация</w:t>
            </w:r>
            <w:r w:rsidRPr="000D6310">
              <w:rPr>
                <w:rFonts w:eastAsia="Times New Roman"/>
                <w:bdr w:val="none" w:sz="0" w:space="0" w:color="auto"/>
                <w:lang w:val="bg-BG" w:eastAsia="bg-BG"/>
              </w:rPr>
              <w:t>: Насочени към младежите и безработните, за да се намали миграцията и обезлюдяването на територията.</w:t>
            </w:r>
          </w:p>
          <w:p w14:paraId="6C50BA56" w14:textId="77777777" w:rsidR="000D6310" w:rsidRPr="000D6310" w:rsidRDefault="000D631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Социална интеграция на уязвимите групи</w:t>
            </w:r>
            <w:r w:rsidRPr="000D6310">
              <w:rPr>
                <w:rFonts w:eastAsia="Times New Roman"/>
                <w:bdr w:val="none" w:sz="0" w:space="0" w:color="auto"/>
                <w:lang w:val="bg-BG" w:eastAsia="bg-BG"/>
              </w:rPr>
              <w:t>: Програми, насочени към социално включване на възрастни хора, лица с увреждания и други рискови групи.</w:t>
            </w:r>
          </w:p>
          <w:p w14:paraId="70096183"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културната сфера</w:t>
            </w:r>
          </w:p>
          <w:p w14:paraId="32EECA90"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Богатото културно наследство на региона предоставя възможности за развитие, но съществуват предизвикателства, свързани с популяризацията и съхранението му. Идентифицирани потребности:</w:t>
            </w:r>
          </w:p>
          <w:p w14:paraId="0DDDC66A" w14:textId="77777777" w:rsidR="000D6310" w:rsidRPr="000D6310" w:rsidRDefault="000D631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Опазване и популяризация на културното наследство</w:t>
            </w:r>
            <w:r w:rsidRPr="000D6310">
              <w:rPr>
                <w:rFonts w:eastAsia="Times New Roman"/>
                <w:bdr w:val="none" w:sz="0" w:space="0" w:color="auto"/>
                <w:lang w:val="bg-BG" w:eastAsia="bg-BG"/>
              </w:rPr>
              <w:t>: Инвестиции в инфраструктура и събития за популяризиране на традициите, свързани с рибарството и местната история.</w:t>
            </w:r>
          </w:p>
          <w:p w14:paraId="10118AA8" w14:textId="77777777" w:rsidR="000D6310" w:rsidRPr="000D6310" w:rsidRDefault="000D631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Обучение и насърчаване на младото поколение</w:t>
            </w:r>
            <w:r w:rsidRPr="000D6310">
              <w:rPr>
                <w:rFonts w:eastAsia="Times New Roman"/>
                <w:bdr w:val="none" w:sz="0" w:space="0" w:color="auto"/>
                <w:lang w:val="bg-BG" w:eastAsia="bg-BG"/>
              </w:rPr>
              <w:t>: Програми за прехвърляне на знания и умения за традиционни занаяти и практики.</w:t>
            </w:r>
          </w:p>
          <w:p w14:paraId="0C0100B6" w14:textId="77777777" w:rsidR="000D6310" w:rsidRPr="000D6310" w:rsidRDefault="000D631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Развитие на културен туризъм</w:t>
            </w:r>
            <w:r w:rsidRPr="000D6310">
              <w:rPr>
                <w:rFonts w:eastAsia="Times New Roman"/>
                <w:bdr w:val="none" w:sz="0" w:space="0" w:color="auto"/>
                <w:lang w:val="bg-BG" w:eastAsia="bg-BG"/>
              </w:rPr>
              <w:t>: Създаване на маршрути и събития, които да съчетават културни и природни забележителности.</w:t>
            </w:r>
          </w:p>
          <w:p w14:paraId="1D850A01"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в екологичната сфера</w:t>
            </w:r>
          </w:p>
          <w:p w14:paraId="13DD9192"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Екологичните предизвикателства, свързани с опазването на природните ресурси и борбата със замърсяването, налагат:</w:t>
            </w:r>
          </w:p>
          <w:p w14:paraId="36265346" w14:textId="77777777" w:rsidR="000D6310" w:rsidRPr="000D6310" w:rsidRDefault="000D6310">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Опазване на биологичното разнообразие</w:t>
            </w:r>
            <w:r w:rsidRPr="000D6310">
              <w:rPr>
                <w:rFonts w:eastAsia="Times New Roman"/>
                <w:bdr w:val="none" w:sz="0" w:space="0" w:color="auto"/>
                <w:lang w:val="bg-BG" w:eastAsia="bg-BG"/>
              </w:rPr>
              <w:t>: Проекти за възстановяване на екосистемите, управление на защитените територии и зони от „Натура 2000“.</w:t>
            </w:r>
          </w:p>
          <w:p w14:paraId="775577F9" w14:textId="77777777" w:rsidR="000D6310" w:rsidRPr="000D6310" w:rsidRDefault="000D6310">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lastRenderedPageBreak/>
              <w:t>Предотвратяване на замърсяването</w:t>
            </w:r>
            <w:r w:rsidRPr="000D6310">
              <w:rPr>
                <w:rFonts w:eastAsia="Times New Roman"/>
                <w:bdr w:val="none" w:sz="0" w:space="0" w:color="auto"/>
                <w:lang w:val="bg-BG" w:eastAsia="bg-BG"/>
              </w:rPr>
              <w:t>: Подобряване на управлението на отпадъците и предотвратяване на нерегламентираното изхвърляне, особено около водоемите.</w:t>
            </w:r>
          </w:p>
          <w:p w14:paraId="24E8799B" w14:textId="77777777" w:rsidR="000D6310" w:rsidRPr="000D6310" w:rsidRDefault="000D6310">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Устойчиво управление на водните ресурси</w:t>
            </w:r>
            <w:r w:rsidRPr="000D6310">
              <w:rPr>
                <w:rFonts w:eastAsia="Times New Roman"/>
                <w:bdr w:val="none" w:sz="0" w:space="0" w:color="auto"/>
                <w:lang w:val="bg-BG" w:eastAsia="bg-BG"/>
              </w:rPr>
              <w:t>: Мерки за мониторинг и подобряване на качеството на водите в язовирите и реките.</w:t>
            </w:r>
          </w:p>
          <w:p w14:paraId="058DE363"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местния бизнес и икономическата активност</w:t>
            </w:r>
          </w:p>
          <w:p w14:paraId="2F5909A8"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Местният бизнес е изправен пред ограничени възможности за развитие, липса на достъп до пазари и трудности при намиране на квалифициран персонал. Основните потребности включват:</w:t>
            </w:r>
          </w:p>
          <w:p w14:paraId="05D450D2" w14:textId="77777777" w:rsidR="000D6310" w:rsidRPr="000D6310" w:rsidRDefault="000D631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Подкрепа за малки и средни предприятия (МСП)</w:t>
            </w:r>
            <w:r w:rsidRPr="000D6310">
              <w:rPr>
                <w:rFonts w:eastAsia="Times New Roman"/>
                <w:bdr w:val="none" w:sz="0" w:space="0" w:color="auto"/>
                <w:lang w:val="bg-BG" w:eastAsia="bg-BG"/>
              </w:rPr>
              <w:t>: Финансиране на проекти, които стимулират растежа на местния бизнес и създават нови работни места.</w:t>
            </w:r>
          </w:p>
          <w:p w14:paraId="3D2D3326" w14:textId="77777777" w:rsidR="000D6310" w:rsidRPr="000D6310" w:rsidRDefault="000D631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Развитие на рибарството и свързаните сектори</w:t>
            </w:r>
            <w:r w:rsidRPr="000D6310">
              <w:rPr>
                <w:rFonts w:eastAsia="Times New Roman"/>
                <w:bdr w:val="none" w:sz="0" w:space="0" w:color="auto"/>
                <w:lang w:val="bg-BG" w:eastAsia="bg-BG"/>
              </w:rPr>
              <w:t>: Модернизиране на риболовното оборудване, изграждане на рибопреработвателни съоръжения и насърчаване на устойчиви практики.</w:t>
            </w:r>
          </w:p>
          <w:p w14:paraId="0A100EC0" w14:textId="77777777" w:rsidR="000D6310" w:rsidRPr="000D6310" w:rsidRDefault="000D631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Стимулиране на туризма</w:t>
            </w:r>
            <w:r w:rsidRPr="000D6310">
              <w:rPr>
                <w:rFonts w:eastAsia="Times New Roman"/>
                <w:bdr w:val="none" w:sz="0" w:space="0" w:color="auto"/>
                <w:lang w:val="bg-BG" w:eastAsia="bg-BG"/>
              </w:rPr>
              <w:t>: Развитие на риболовния и екотуризма чрез създаване на специализирани инфраструктури и маркетинг на региона.</w:t>
            </w:r>
          </w:p>
          <w:p w14:paraId="25129C57"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любителския риболов и риболовния туризъм</w:t>
            </w:r>
          </w:p>
          <w:p w14:paraId="56047F1C"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Любителският риболов и риболовният туризъм са сред значимите ресурси на територията, но изискват по-добра организация и инфраструктура:</w:t>
            </w:r>
          </w:p>
          <w:p w14:paraId="058D3648" w14:textId="77777777" w:rsidR="000D6310" w:rsidRPr="000D6310" w:rsidRDefault="000D63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Изграждане на специализирани риболовни зони</w:t>
            </w:r>
            <w:r w:rsidRPr="000D6310">
              <w:rPr>
                <w:rFonts w:eastAsia="Times New Roman"/>
                <w:bdr w:val="none" w:sz="0" w:space="0" w:color="auto"/>
                <w:lang w:val="bg-BG" w:eastAsia="bg-BG"/>
              </w:rPr>
              <w:t>: Осигуряване на удобства като кейове, обособени зони за риболов и места за отдих.</w:t>
            </w:r>
          </w:p>
          <w:p w14:paraId="15682B38" w14:textId="77777777" w:rsidR="000D6310" w:rsidRPr="000D6310" w:rsidRDefault="000D63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Регулиране и устойчиво управление на рибните ресурси</w:t>
            </w:r>
            <w:r w:rsidRPr="000D6310">
              <w:rPr>
                <w:rFonts w:eastAsia="Times New Roman"/>
                <w:bdr w:val="none" w:sz="0" w:space="0" w:color="auto"/>
                <w:lang w:val="bg-BG" w:eastAsia="bg-BG"/>
              </w:rPr>
              <w:t>: Създаване на правила за защита на рибните запаси и насърчаване на екологосъобразни практики.</w:t>
            </w:r>
          </w:p>
          <w:p w14:paraId="584ECC9F" w14:textId="77777777" w:rsidR="000D6310" w:rsidRPr="000D6310" w:rsidRDefault="000D63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Популяризация на региона като риболовна дестинация</w:t>
            </w:r>
            <w:r w:rsidRPr="000D6310">
              <w:rPr>
                <w:rFonts w:eastAsia="Times New Roman"/>
                <w:bdr w:val="none" w:sz="0" w:space="0" w:color="auto"/>
                <w:lang w:val="bg-BG" w:eastAsia="bg-BG"/>
              </w:rPr>
              <w:t xml:space="preserve">: Създаване на туристически пакети, които съчетават </w:t>
            </w:r>
            <w:r w:rsidRPr="000D6310">
              <w:rPr>
                <w:rFonts w:eastAsia="Times New Roman"/>
                <w:bdr w:val="none" w:sz="0" w:space="0" w:color="auto"/>
                <w:lang w:val="bg-BG" w:eastAsia="bg-BG"/>
              </w:rPr>
              <w:lastRenderedPageBreak/>
              <w:t>риболов с културни и природни забележителности.</w:t>
            </w:r>
          </w:p>
          <w:p w14:paraId="620CE253"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местната власт</w:t>
            </w:r>
          </w:p>
          <w:p w14:paraId="23537FF1"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Местната власт играе ключова роля в координирането и изпълнението на стратегиите за развитие, но среща ограничения, свързани с ресурси и капацитет. Основните потребности включват:</w:t>
            </w:r>
          </w:p>
          <w:p w14:paraId="556008B5" w14:textId="77777777" w:rsidR="000D6310" w:rsidRPr="000D6310" w:rsidRDefault="000D6310">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Укрепване на административния капацитет</w:t>
            </w:r>
            <w:r w:rsidRPr="000D6310">
              <w:rPr>
                <w:rFonts w:eastAsia="Times New Roman"/>
                <w:bdr w:val="none" w:sz="0" w:space="0" w:color="auto"/>
                <w:lang w:val="bg-BG" w:eastAsia="bg-BG"/>
              </w:rPr>
              <w:t>: Обучение и подкрепа за местните администрации за ефективно управление на проекти и ресурси.</w:t>
            </w:r>
          </w:p>
          <w:p w14:paraId="603ADE85" w14:textId="77777777" w:rsidR="000D6310" w:rsidRPr="000D6310" w:rsidRDefault="000D6310">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Финансова подкрепа за инфраструктурни проекти</w:t>
            </w:r>
            <w:r w:rsidRPr="000D6310">
              <w:rPr>
                <w:rFonts w:eastAsia="Times New Roman"/>
                <w:bdr w:val="none" w:sz="0" w:space="0" w:color="auto"/>
                <w:lang w:val="bg-BG" w:eastAsia="bg-BG"/>
              </w:rPr>
              <w:t>: Инвестиции в подобряване на транспортната, здравната и социалната инфраструктура.</w:t>
            </w:r>
          </w:p>
          <w:p w14:paraId="4D777B31" w14:textId="77777777" w:rsidR="000D6310" w:rsidRPr="000D6310" w:rsidRDefault="000D6310">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Стимулиране на публично-частните партньорства (ПЧП)</w:t>
            </w:r>
            <w:r w:rsidRPr="000D6310">
              <w:rPr>
                <w:rFonts w:eastAsia="Times New Roman"/>
                <w:bdr w:val="none" w:sz="0" w:space="0" w:color="auto"/>
                <w:lang w:val="bg-BG" w:eastAsia="bg-BG"/>
              </w:rPr>
              <w:t>: Насърчаване на сътрудничеството между общините и частния сектор за изпълнение на съвместни инициативи.</w:t>
            </w:r>
          </w:p>
          <w:p w14:paraId="7BBDEFB2"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Потребности на рибарските и ловно-рибарските сдружения</w:t>
            </w:r>
          </w:p>
          <w:p w14:paraId="40A18B41"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Рибарските и ловно-рибарските сдружения са основен двигател за устойчивото управление на рибните ресурси и популяризирането на рибарските традиции. Техните основни потребности включват:</w:t>
            </w:r>
          </w:p>
          <w:p w14:paraId="106825BE" w14:textId="77777777" w:rsidR="000D6310" w:rsidRPr="000D6310" w:rsidRDefault="000D631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Провеждане на обучения за устойчиво рибарство</w:t>
            </w:r>
            <w:r w:rsidRPr="000D6310">
              <w:rPr>
                <w:rFonts w:eastAsia="Times New Roman"/>
                <w:bdr w:val="none" w:sz="0" w:space="0" w:color="auto"/>
                <w:lang w:val="bg-BG" w:eastAsia="bg-BG"/>
              </w:rPr>
              <w:t>: Курсове и програми, насочени към използване на екологосъобразни практики.</w:t>
            </w:r>
          </w:p>
          <w:p w14:paraId="067C976F" w14:textId="77777777" w:rsidR="000D6310" w:rsidRPr="000D6310" w:rsidRDefault="000D631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Подобряване на условията за риболов</w:t>
            </w:r>
            <w:r w:rsidRPr="000D6310">
              <w:rPr>
                <w:rFonts w:eastAsia="Times New Roman"/>
                <w:bdr w:val="none" w:sz="0" w:space="0" w:color="auto"/>
                <w:lang w:val="bg-BG" w:eastAsia="bg-BG"/>
              </w:rPr>
              <w:t>: Инвестиции в съоръжения и оборудване, които улесняват дейностите на сдруженията.</w:t>
            </w:r>
          </w:p>
          <w:p w14:paraId="74CA33A5" w14:textId="77777777" w:rsidR="000D6310" w:rsidRDefault="000D631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
                <w:bCs/>
                <w:bdr w:val="none" w:sz="0" w:space="0" w:color="auto"/>
                <w:lang w:val="bg-BG" w:eastAsia="bg-BG"/>
              </w:rPr>
              <w:t>Насърчаване на младото поколение</w:t>
            </w:r>
            <w:r w:rsidRPr="000D6310">
              <w:rPr>
                <w:rFonts w:eastAsia="Times New Roman"/>
                <w:bdr w:val="none" w:sz="0" w:space="0" w:color="auto"/>
                <w:lang w:val="bg-BG" w:eastAsia="bg-BG"/>
              </w:rPr>
              <w:t>: Инициативи за включване на млади хора в рибарството чрез образователни и практически програми.</w:t>
            </w:r>
          </w:p>
          <w:p w14:paraId="349D9071" w14:textId="77777777" w:rsidR="008403B9" w:rsidRDefault="008403B9" w:rsidP="008403B9">
            <w:pPr>
              <w:spacing w:before="120"/>
              <w:jc w:val="both"/>
              <w:rPr>
                <w:lang w:val="bg-BG"/>
              </w:rPr>
            </w:pPr>
            <w:r w:rsidRPr="00FD3BF2">
              <w:rPr>
                <w:lang w:val="bg-BG"/>
              </w:rPr>
              <w:t xml:space="preserve">Удовлетворяването на тези потребности ще допринесе в голяма степен до решаването на демографските и социални проблеми на територията на МИРГ, но това са проблеми свързани с цялостното развитие на територията, които не могат </w:t>
            </w:r>
            <w:r w:rsidRPr="00FD3BF2">
              <w:rPr>
                <w:lang w:val="bg-BG"/>
              </w:rPr>
              <w:lastRenderedPageBreak/>
              <w:t>да бъдат решени с ограничения ресурс на Стратегията за водено от общностите местно развитие. С оглед на осигуряване на адекватност и консистентност на потребностите и възможностите, които могат да бъдат срещнати в рамките на политиката за местно развитие, анализът на потребностите е фокусиран спрямо целите на  подкрепа на европейския фонд за морско дело и рибарство, доколкото СВОМР ще бъде финансирана от него.</w:t>
            </w:r>
          </w:p>
          <w:p w14:paraId="1BBAFF31" w14:textId="77777777" w:rsidR="008403B9" w:rsidRPr="008403B9" w:rsidRDefault="008403B9" w:rsidP="008403B9">
            <w:pPr>
              <w:spacing w:before="120"/>
              <w:jc w:val="both"/>
              <w:rPr>
                <w:lang w:val="bg-BG"/>
              </w:rPr>
            </w:pPr>
            <w:r w:rsidRPr="008403B9">
              <w:rPr>
                <w:lang w:val="bg-BG"/>
              </w:rPr>
              <w:t xml:space="preserve">Специфицирането на потребностите във връзка с допустимите интервенции в рамките на политиките за морско дело и рибарство очертава кръга от „допустими“ потребности, които могат да бъдат формулирани по следния начин за анализираната рибарска територия:  </w:t>
            </w:r>
          </w:p>
          <w:p w14:paraId="6FDCC0DB" w14:textId="77777777" w:rsidR="008403B9" w:rsidRPr="008403B9" w:rsidRDefault="008403B9" w:rsidP="008403B9">
            <w:pPr>
              <w:spacing w:before="120"/>
              <w:jc w:val="both"/>
              <w:rPr>
                <w:lang w:val="bg-BG"/>
              </w:rPr>
            </w:pPr>
          </w:p>
          <w:p w14:paraId="02DF8B65" w14:textId="77777777" w:rsidR="008403B9" w:rsidRPr="008403B9" w:rsidRDefault="008403B9" w:rsidP="008403B9">
            <w:pPr>
              <w:spacing w:before="120"/>
              <w:jc w:val="both"/>
              <w:rPr>
                <w:lang w:val="bg-BG"/>
              </w:rPr>
            </w:pPr>
            <w:r w:rsidRPr="008403B9">
              <w:rPr>
                <w:lang w:val="bg-BG"/>
              </w:rPr>
              <w:t xml:space="preserve">- Подкрепа за разширяване на производството на аквакултури чрез стимулиране на съществуващи стопански структури или новосъздадени предприятия в сектора. Тази подкрепа предоставя финансови ресурси за стартиране или разширяване на стопанска дейност, създавайки нови работни места и увеличавайки доходите на заетите лица. Освен това, тя цели повишаване на конкурентоспособността и устойчивостта на предприятията, включително подобряване на безопасността и условията на труд.  </w:t>
            </w:r>
          </w:p>
          <w:p w14:paraId="54F362A7" w14:textId="77777777" w:rsidR="008403B9" w:rsidRPr="008403B9" w:rsidRDefault="008403B9" w:rsidP="008403B9">
            <w:pPr>
              <w:spacing w:before="120"/>
              <w:jc w:val="both"/>
              <w:rPr>
                <w:lang w:val="bg-BG"/>
              </w:rPr>
            </w:pPr>
          </w:p>
          <w:p w14:paraId="181C8D05" w14:textId="77777777" w:rsidR="008403B9" w:rsidRPr="008403B9" w:rsidRDefault="008403B9" w:rsidP="008403B9">
            <w:pPr>
              <w:spacing w:before="120"/>
              <w:jc w:val="both"/>
              <w:rPr>
                <w:lang w:val="bg-BG"/>
              </w:rPr>
            </w:pPr>
            <w:r w:rsidRPr="008403B9">
              <w:rPr>
                <w:lang w:val="bg-BG"/>
              </w:rPr>
              <w:t xml:space="preserve">- Технологична модернизация на предприятия за преработка на аквакултури, чрез придобиване на съвременно оборудване и технологии, като нови производствени линии или отделни модули. Това ще допринесе за повишаване на енергийната ефективност, конкурентоспособността на фирмите и подобряване на трудовите условия в сектора.  </w:t>
            </w:r>
          </w:p>
          <w:p w14:paraId="1A5AB5F6" w14:textId="77777777" w:rsidR="008403B9" w:rsidRPr="008403B9" w:rsidRDefault="008403B9" w:rsidP="008403B9">
            <w:pPr>
              <w:spacing w:before="120"/>
              <w:jc w:val="both"/>
              <w:rPr>
                <w:lang w:val="bg-BG"/>
              </w:rPr>
            </w:pPr>
          </w:p>
          <w:p w14:paraId="25035A3D" w14:textId="77777777" w:rsidR="008403B9" w:rsidRPr="008403B9" w:rsidRDefault="008403B9" w:rsidP="008403B9">
            <w:pPr>
              <w:spacing w:before="120"/>
              <w:jc w:val="both"/>
              <w:rPr>
                <w:lang w:val="bg-BG"/>
              </w:rPr>
            </w:pPr>
            <w:r w:rsidRPr="008403B9">
              <w:rPr>
                <w:lang w:val="bg-BG"/>
              </w:rPr>
              <w:t xml:space="preserve">- Улесняване на достъпа до пазара за производителите и преработвателите чрез финансиране на подходящи транспортни средства за продукцията. Такива мерки ще подобрят логистиката и ще увеличат ефективността на пласмента на рибни продукти.  </w:t>
            </w:r>
          </w:p>
          <w:p w14:paraId="0CA98EA9" w14:textId="77777777" w:rsidR="008403B9" w:rsidRPr="008403B9" w:rsidRDefault="008403B9" w:rsidP="008403B9">
            <w:pPr>
              <w:spacing w:before="120"/>
              <w:jc w:val="both"/>
              <w:rPr>
                <w:lang w:val="bg-BG"/>
              </w:rPr>
            </w:pPr>
          </w:p>
          <w:p w14:paraId="5FD29B38" w14:textId="77777777" w:rsidR="008403B9" w:rsidRPr="008403B9" w:rsidRDefault="008403B9" w:rsidP="008403B9">
            <w:pPr>
              <w:spacing w:before="120"/>
              <w:jc w:val="both"/>
              <w:rPr>
                <w:lang w:val="bg-BG"/>
              </w:rPr>
            </w:pPr>
            <w:r w:rsidRPr="008403B9">
              <w:rPr>
                <w:lang w:val="bg-BG"/>
              </w:rPr>
              <w:lastRenderedPageBreak/>
              <w:t xml:space="preserve">- Диверсификация на дейностите в сектора, като включване в свързани инициативи извън прякото рибовъдство, например отваряне на ресторанти за предлагане на риба и други рибни продукти. Това ще разшири пазарните възможности за сектора и ще осигури допълнителни доходи за заетите.  </w:t>
            </w:r>
          </w:p>
          <w:p w14:paraId="2D99AB88" w14:textId="77777777" w:rsidR="008403B9" w:rsidRPr="008403B9" w:rsidRDefault="008403B9" w:rsidP="008403B9">
            <w:pPr>
              <w:spacing w:before="120"/>
              <w:jc w:val="both"/>
              <w:rPr>
                <w:lang w:val="bg-BG"/>
              </w:rPr>
            </w:pPr>
          </w:p>
          <w:p w14:paraId="7B56415E" w14:textId="77777777" w:rsidR="008403B9" w:rsidRPr="008403B9" w:rsidRDefault="008403B9" w:rsidP="008403B9">
            <w:pPr>
              <w:spacing w:before="120"/>
              <w:jc w:val="both"/>
              <w:rPr>
                <w:lang w:val="bg-BG"/>
              </w:rPr>
            </w:pPr>
            <w:r w:rsidRPr="008403B9">
              <w:rPr>
                <w:lang w:val="bg-BG"/>
              </w:rPr>
              <w:t xml:space="preserve">- Съхраняване на водните ресурси и биоразнообразието е основополагащо за запазване на екологичния баланс, както и за утвърждаване на положителния имидж на рибарската територия, което ще засили привлекателността ѝ за туристи.  </w:t>
            </w:r>
          </w:p>
          <w:p w14:paraId="37169F7F" w14:textId="77777777" w:rsidR="008403B9" w:rsidRPr="008403B9" w:rsidRDefault="008403B9" w:rsidP="008403B9">
            <w:pPr>
              <w:spacing w:before="120"/>
              <w:jc w:val="both"/>
              <w:rPr>
                <w:lang w:val="bg-BG"/>
              </w:rPr>
            </w:pPr>
          </w:p>
          <w:p w14:paraId="79F197C9" w14:textId="77777777" w:rsidR="008403B9" w:rsidRPr="008403B9" w:rsidRDefault="008403B9" w:rsidP="008403B9">
            <w:pPr>
              <w:spacing w:before="120"/>
              <w:jc w:val="both"/>
              <w:rPr>
                <w:lang w:val="bg-BG"/>
              </w:rPr>
            </w:pPr>
            <w:r w:rsidRPr="008403B9">
              <w:rPr>
                <w:lang w:val="bg-BG"/>
              </w:rPr>
              <w:t xml:space="preserve">- Развитие на риболовен туризъм като иновативна възможност за генериране на добавена стойност на територията, чрез интеграция на традиционните риболовни практики и туристическите услуги.  </w:t>
            </w:r>
          </w:p>
          <w:p w14:paraId="4458F341" w14:textId="77777777" w:rsidR="008403B9" w:rsidRPr="008403B9" w:rsidRDefault="008403B9" w:rsidP="008403B9">
            <w:pPr>
              <w:spacing w:before="120"/>
              <w:jc w:val="both"/>
              <w:rPr>
                <w:lang w:val="bg-BG"/>
              </w:rPr>
            </w:pPr>
          </w:p>
          <w:p w14:paraId="2378DA8F" w14:textId="77777777" w:rsidR="008403B9" w:rsidRPr="008403B9" w:rsidRDefault="008403B9" w:rsidP="008403B9">
            <w:pPr>
              <w:spacing w:before="120"/>
              <w:jc w:val="both"/>
              <w:rPr>
                <w:lang w:val="bg-BG"/>
              </w:rPr>
            </w:pPr>
            <w:r w:rsidRPr="008403B9">
              <w:rPr>
                <w:lang w:val="bg-BG"/>
              </w:rPr>
              <w:t xml:space="preserve">- Инфраструктура и услуги за малките рибарски стопанства и туризма, целящи облагородяване на средата и създаване на привлекателни условия за туристическа активност, които едновременно подпомагат рибарските общности и популяризират техния начин на живот.  </w:t>
            </w:r>
          </w:p>
          <w:p w14:paraId="6E656089" w14:textId="77777777" w:rsidR="008403B9" w:rsidRPr="008403B9" w:rsidRDefault="008403B9" w:rsidP="008403B9">
            <w:pPr>
              <w:spacing w:before="120"/>
              <w:jc w:val="both"/>
              <w:rPr>
                <w:lang w:val="bg-BG"/>
              </w:rPr>
            </w:pPr>
          </w:p>
          <w:p w14:paraId="423557A3" w14:textId="77777777" w:rsidR="008403B9" w:rsidRPr="008403B9" w:rsidRDefault="008403B9" w:rsidP="008403B9">
            <w:pPr>
              <w:spacing w:before="120"/>
              <w:jc w:val="both"/>
              <w:rPr>
                <w:lang w:val="bg-BG"/>
              </w:rPr>
            </w:pPr>
            <w:r w:rsidRPr="008403B9">
              <w:rPr>
                <w:lang w:val="bg-BG"/>
              </w:rPr>
              <w:t xml:space="preserve">- Опазване на околната среда и културно наследство в рибарските области, като усилията се насочват към обновление на крайбрежните селища и съхранение на природното и културно богатство. Това е ключово за тяхното устойчиво развитие и дългосрочна привлекателност.  </w:t>
            </w:r>
          </w:p>
          <w:p w14:paraId="136FE966" w14:textId="77777777" w:rsidR="008403B9" w:rsidRPr="008403B9" w:rsidRDefault="008403B9" w:rsidP="008403B9">
            <w:pPr>
              <w:spacing w:before="120"/>
              <w:jc w:val="both"/>
              <w:rPr>
                <w:lang w:val="bg-BG"/>
              </w:rPr>
            </w:pPr>
          </w:p>
          <w:p w14:paraId="4759B815" w14:textId="77777777" w:rsidR="008403B9" w:rsidRPr="00FD3BF2" w:rsidRDefault="008403B9" w:rsidP="008403B9">
            <w:pPr>
              <w:spacing w:before="120"/>
              <w:jc w:val="both"/>
              <w:rPr>
                <w:lang w:val="bg-BG"/>
              </w:rPr>
            </w:pPr>
            <w:r w:rsidRPr="008403B9">
              <w:rPr>
                <w:lang w:val="bg-BG"/>
              </w:rPr>
              <w:t>По този начин, прилагането на политиките за морско дело и рибарство ще осигури устойчиво развитие на територията и нейните икономически и социални дейности.</w:t>
            </w:r>
          </w:p>
          <w:p w14:paraId="0C2C353C" w14:textId="77777777"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0D6310">
              <w:rPr>
                <w:rFonts w:eastAsia="Times New Roman"/>
                <w:b/>
                <w:bCs/>
                <w:bdr w:val="none" w:sz="0" w:space="0" w:color="auto"/>
                <w:lang w:val="bg-BG" w:eastAsia="bg-BG"/>
              </w:rPr>
              <w:t>Заключение</w:t>
            </w:r>
          </w:p>
          <w:p w14:paraId="77655531" w14:textId="0EDA9D89" w:rsidR="000D6310" w:rsidRPr="000D6310" w:rsidRDefault="000D6310" w:rsidP="000D63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inherit" w:eastAsia="Times New Roman" w:hAnsi="inherit"/>
                <w:lang w:val="bg-BG"/>
              </w:rPr>
            </w:pPr>
            <w:r w:rsidRPr="000D6310">
              <w:rPr>
                <w:rFonts w:eastAsia="Times New Roman"/>
                <w:bdr w:val="none" w:sz="0" w:space="0" w:color="auto"/>
                <w:lang w:val="bg-BG" w:eastAsia="bg-BG"/>
              </w:rPr>
              <w:t xml:space="preserve">Установените потребности отразяват сложната мрежа от предизвикателства и възможности за развитие на територията на МИРГ „Сливница – Костинброд – Брезник“. Те изискват стратегически подход, който комбинира инвестиции в социалната, икономическата, културната и екологичната сфера, </w:t>
            </w:r>
            <w:r w:rsidRPr="000D6310">
              <w:rPr>
                <w:rFonts w:eastAsia="Times New Roman"/>
                <w:bdr w:val="none" w:sz="0" w:space="0" w:color="auto"/>
                <w:lang w:val="bg-BG" w:eastAsia="bg-BG"/>
              </w:rPr>
              <w:lastRenderedPageBreak/>
              <w:t>за да се постигне устойчив растеж и подобряване на качеството на живот за всички заинтересовани страни.</w:t>
            </w:r>
          </w:p>
        </w:tc>
        <w:tc>
          <w:tcPr>
            <w:tcW w:w="4899" w:type="dxa"/>
            <w:vMerge/>
            <w:tcBorders>
              <w:top w:val="outset" w:sz="6" w:space="0" w:color="auto"/>
              <w:left w:val="outset" w:sz="6" w:space="0" w:color="auto"/>
              <w:bottom w:val="outset" w:sz="6" w:space="0" w:color="auto"/>
              <w:right w:val="outset" w:sz="6" w:space="0" w:color="auto"/>
            </w:tcBorders>
            <w:vAlign w:val="center"/>
            <w:hideMark/>
          </w:tcPr>
          <w:p w14:paraId="05823363" w14:textId="77777777" w:rsidR="00CD56C6" w:rsidRPr="000D6310" w:rsidRDefault="00CD56C6" w:rsidP="00683ED1">
            <w:pPr>
              <w:rPr>
                <w:rFonts w:ascii="inherit" w:eastAsia="Times New Roman" w:hAnsi="inherit"/>
                <w:lang w:val="bg-BG"/>
              </w:rPr>
            </w:pPr>
          </w:p>
        </w:tc>
      </w:tr>
    </w:tbl>
    <w:p w14:paraId="0B4705DD" w14:textId="77777777" w:rsidR="00CD56C6" w:rsidRPr="000D6310" w:rsidRDefault="00CD56C6" w:rsidP="00683ED1">
      <w:pPr>
        <w:pStyle w:val="ListParagraph"/>
        <w:ind w:left="0"/>
        <w:jc w:val="both"/>
        <w:rPr>
          <w:rFonts w:ascii="Times New Roman" w:hAnsi="Times New Roman"/>
          <w:sz w:val="24"/>
          <w:szCs w:val="24"/>
          <w:lang w:val="bg-BG"/>
        </w:rPr>
      </w:pPr>
    </w:p>
    <w:p w14:paraId="3EB8A190" w14:textId="7ADC58D8" w:rsidR="00182CEB" w:rsidRPr="000D6310" w:rsidRDefault="00B14D5F"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III. </w:t>
      </w:r>
      <w:r w:rsidR="008D3BC8" w:rsidRPr="000D6310">
        <w:rPr>
          <w:rFonts w:ascii="Times New Roman" w:hAnsi="Times New Roman" w:cs="Times New Roman"/>
          <w:b/>
          <w:sz w:val="24"/>
          <w:szCs w:val="24"/>
          <w:lang w:val="bg-BG"/>
        </w:rPr>
        <w:t>Цели на стратегията:</w:t>
      </w:r>
    </w:p>
    <w:p w14:paraId="18F66D92" w14:textId="235B042A" w:rsidR="000942DE" w:rsidRPr="000D6310" w:rsidRDefault="00206BEE"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3</w:t>
      </w:r>
      <w:r w:rsidR="00802FA3" w:rsidRPr="00F473E4">
        <w:rPr>
          <w:rFonts w:ascii="Times New Roman" w:hAnsi="Times New Roman" w:cs="Times New Roman"/>
          <w:b/>
          <w:sz w:val="24"/>
          <w:szCs w:val="24"/>
          <w:lang w:val="bg-BG"/>
        </w:rPr>
        <w:t>.</w:t>
      </w:r>
      <w:r w:rsidR="000942DE" w:rsidRPr="00F473E4">
        <w:rPr>
          <w:rFonts w:ascii="Times New Roman" w:hAnsi="Times New Roman" w:cs="Times New Roman"/>
          <w:b/>
          <w:sz w:val="24"/>
          <w:szCs w:val="24"/>
          <w:lang w:val="bg-BG"/>
        </w:rPr>
        <w:t>1 Цели на стратегията и приоритети за развитие на територията</w:t>
      </w:r>
    </w:p>
    <w:tbl>
      <w:tblPr>
        <w:tblStyle w:val="TableGrid"/>
        <w:tblW w:w="0" w:type="auto"/>
        <w:tblLook w:val="04A0" w:firstRow="1" w:lastRow="0" w:firstColumn="1" w:lastColumn="0" w:noHBand="0" w:noVBand="1"/>
      </w:tblPr>
      <w:tblGrid>
        <w:gridCol w:w="10185"/>
      </w:tblGrid>
      <w:tr w:rsidR="000942DE" w:rsidRPr="00640FF2" w14:paraId="636BBB95" w14:textId="77777777" w:rsidTr="000942DE">
        <w:tc>
          <w:tcPr>
            <w:tcW w:w="10411" w:type="dxa"/>
          </w:tcPr>
          <w:p w14:paraId="64EFD5CE" w14:textId="77777777" w:rsidR="000942DE" w:rsidRPr="006D40B1" w:rsidRDefault="000942DE" w:rsidP="00F47F0E">
            <w:pPr>
              <w:pStyle w:val="Body"/>
              <w:spacing w:after="0"/>
              <w:jc w:val="right"/>
              <w:rPr>
                <w:rFonts w:ascii="Times New Roman" w:hAnsi="Times New Roman"/>
                <w:sz w:val="20"/>
                <w:szCs w:val="20"/>
                <w:lang w:val="bg-BG"/>
              </w:rPr>
            </w:pPr>
            <w:r w:rsidRPr="006D40B1">
              <w:rPr>
                <w:rFonts w:ascii="Times New Roman" w:hAnsi="Times New Roman"/>
                <w:sz w:val="20"/>
                <w:szCs w:val="20"/>
                <w:lang w:val="bg-BG"/>
              </w:rPr>
              <w:t>Текстово поле [до 15 000 символа]</w:t>
            </w:r>
          </w:p>
          <w:p w14:paraId="26974D61" w14:textId="4C6C5051" w:rsidR="00F055E7" w:rsidRPr="00F055E7" w:rsidRDefault="00F055E7" w:rsidP="00F47F0E">
            <w:pPr>
              <w:spacing w:line="276" w:lineRule="auto"/>
              <w:jc w:val="both"/>
              <w:rPr>
                <w:lang w:val="bg-BG"/>
              </w:rPr>
            </w:pPr>
            <w:r w:rsidRPr="00F055E7">
              <w:rPr>
                <w:lang w:val="bg-BG"/>
              </w:rPr>
              <w:t>Стратегията за водено от общностите местно развитие на МИРГ цели да допринесе за преодоляването на екологичните, икономическите и социални различия в развитието на рибарската територия, зависима от риболова и аквакултурите, като се осигури подкрепа на местната икономика. С прилагането на стратегията за ВОМР се очаква</w:t>
            </w:r>
            <w:r w:rsidRPr="00F47F0E">
              <w:rPr>
                <w:lang w:val="bg-BG"/>
              </w:rPr>
              <w:t xml:space="preserve"> </w:t>
            </w:r>
            <w:r w:rsidRPr="00F055E7">
              <w:rPr>
                <w:lang w:val="bg-BG"/>
              </w:rPr>
              <w:t xml:space="preserve">запазване и развитие на икономическите, човешките, социалните и културните ценности, опазване на околната среда и оползотворяване на възможностите на местните общности, добавяне на стойност и насърчаване на иновациите на всички етапи от веригата за доставка на продукти от риболов и аквакултури. Стратегията допълва политиките на национално, регионално и местно нива, като чрез подхода си „отдолу-нагоре“ предоставя възможност на местната общност сама да формулира своите проблеми, приоритети за развитие, интервенции на действие, като превръща обществото в „двигател“ на местното развитие и създава чувство за идентичност, съпричастност и отговорност. Стратегията е предназначена да надгражда силните страни на рибарската територия на трите общини в социален, екологичен и икономически план, като адаптира политиките към реалните потребности и възможности. С оглед данните от извършените </w:t>
            </w:r>
            <w:r w:rsidRPr="00F47F0E">
              <w:rPr>
                <w:lang w:val="bg-BG"/>
              </w:rPr>
              <w:t xml:space="preserve">анализ и </w:t>
            </w:r>
            <w:r w:rsidRPr="00F055E7">
              <w:rPr>
                <w:lang w:val="bg-BG"/>
              </w:rPr>
              <w:t>проучва</w:t>
            </w:r>
            <w:r w:rsidRPr="00F47F0E">
              <w:rPr>
                <w:lang w:val="bg-BG"/>
              </w:rPr>
              <w:t>не</w:t>
            </w:r>
            <w:r w:rsidRPr="00F055E7">
              <w:rPr>
                <w:lang w:val="bg-BG"/>
              </w:rPr>
              <w:t xml:space="preserve"> на територията може да се направи заключението, че установените потребности са разностранни – подобряване структурата и квалификацията на населението, насърчаване подкрепата за предприемачески дейности и разнообразяване структурата на икономиката, инвестиции за подобряване на публичната инфраструктура и услуги, и не на последно място съхраняване на идентичността на територията, опазване на</w:t>
            </w:r>
            <w:r w:rsidRPr="00F47F0E">
              <w:rPr>
                <w:lang w:val="bg-BG"/>
              </w:rPr>
              <w:t xml:space="preserve"> </w:t>
            </w:r>
            <w:r w:rsidRPr="00F055E7">
              <w:rPr>
                <w:lang w:val="bg-BG"/>
              </w:rPr>
              <w:t xml:space="preserve">околната среда и повишаване популяризиране на местното природно и културно наследство. Изборът на цели и приоритети за развитието на територията на МИРГ се основава на изграждане на предимства на местно ниво, острота на установените проблеми, неотложност и налични възможности за решаването им, взаимовръзки между тях. В рамките на всеки приоритет са формулирани, от местното население, специфични цели и конкретни мерки, включващи дейности и операции, в отговор на местните потребности и насочени към постигането на дефинираната в стратегията основна цел - визия. Прилагането на описаните мерки ще допринесе за надграждане на силните характеристики на територията, като начин за постигане на реални ползи от възможностите и ще намали влиянието на слабостите, очертани в SWOT-анализа. В процеса на разработване на стратегията бяха проведени редица срещи, семинари, конференции, обучения, обществени обсъждания с местната общност, в които взеха участие представители на всички групи заинтересовани лица, идентифицирани в проучванията и анализите, в това число уязвимите групи и млади хора. Получи се  максимално актуална представа за мнението и нагласите на местната общност относно </w:t>
            </w:r>
            <w:r w:rsidRPr="00F47F0E">
              <w:rPr>
                <w:lang w:val="bg-BG"/>
              </w:rPr>
              <w:t>м</w:t>
            </w:r>
            <w:r w:rsidRPr="00F055E7">
              <w:rPr>
                <w:lang w:val="bg-BG"/>
              </w:rPr>
              <w:t xml:space="preserve">естната инициативна рибарска група и прилагането на стратегията за ВОМР. Споделените мнения относно потребностите на населението, планирането, бенефициентите и инициативите през новия програмен период 2023-2027 г. дават добра основа и </w:t>
            </w:r>
            <w:r w:rsidRPr="00F055E7">
              <w:rPr>
                <w:lang w:val="bg-BG"/>
              </w:rPr>
              <w:lastRenderedPageBreak/>
              <w:t>ясни насоки как дейностите да бъдат по-полезни за жителите от населените места на рибарската  територия.</w:t>
            </w:r>
          </w:p>
          <w:p w14:paraId="5CF1B243" w14:textId="77777777" w:rsid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b/>
                <w:bCs/>
                <w:kern w:val="2"/>
                <w:bdr w:val="none" w:sz="0" w:space="0" w:color="auto"/>
                <w:lang w:val="bg-BG"/>
                <w14:ligatures w14:val="standardContextual"/>
              </w:rPr>
            </w:pPr>
            <w:r>
              <w:rPr>
                <w:rFonts w:eastAsia="Calibri"/>
                <w:b/>
                <w:bCs/>
                <w:kern w:val="2"/>
                <w:bdr w:val="none" w:sz="0" w:space="0" w:color="auto"/>
                <w:lang w:val="bg-BG"/>
                <w14:ligatures w14:val="standardContextual"/>
              </w:rPr>
              <w:t>Основна цел:</w:t>
            </w:r>
          </w:p>
          <w:p w14:paraId="72EDF097" w14:textId="339E5A0F"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b/>
                <w:bCs/>
                <w:kern w:val="2"/>
                <w:bdr w:val="none" w:sz="0" w:space="0" w:color="auto"/>
                <w:lang w:val="bg-BG"/>
                <w14:ligatures w14:val="standardContextual"/>
              </w:rPr>
            </w:pPr>
            <w:r w:rsidRPr="007317A2">
              <w:rPr>
                <w:rFonts w:eastAsia="Calibri"/>
                <w:b/>
                <w:bCs/>
                <w:kern w:val="2"/>
                <w:bdr w:val="none" w:sz="0" w:space="0" w:color="auto"/>
                <w:lang w:val="bg-BG"/>
                <w14:ligatures w14:val="standardContextual"/>
              </w:rPr>
              <w:t xml:space="preserve">Повишаване качеството на живот на населението на територията на </w:t>
            </w:r>
            <w:bookmarkStart w:id="4" w:name="_Hlk183195099"/>
            <w:r w:rsidRPr="007317A2">
              <w:rPr>
                <w:rFonts w:eastAsia="Calibri"/>
                <w:b/>
                <w:bCs/>
                <w:kern w:val="2"/>
                <w:bdr w:val="none" w:sz="0" w:space="0" w:color="auto"/>
                <w:lang w:val="bg-BG"/>
                <w14:ligatures w14:val="standardContextual"/>
              </w:rPr>
              <w:t>МИРГ</w:t>
            </w:r>
            <w:r w:rsidRPr="007317A2">
              <w:rPr>
                <w:rFonts w:ascii="Calibri" w:eastAsia="Calibri" w:hAnsi="Calibri"/>
                <w:kern w:val="2"/>
                <w:sz w:val="22"/>
                <w:szCs w:val="22"/>
                <w:bdr w:val="none" w:sz="0" w:space="0" w:color="auto"/>
                <w:lang w:val="bg-BG"/>
                <w14:ligatures w14:val="standardContextual"/>
              </w:rPr>
              <w:t xml:space="preserve"> </w:t>
            </w:r>
            <w:r w:rsidRPr="007317A2">
              <w:rPr>
                <w:rFonts w:eastAsia="Calibri"/>
                <w:b/>
                <w:bCs/>
                <w:kern w:val="2"/>
                <w:bdr w:val="none" w:sz="0" w:space="0" w:color="auto"/>
                <w:lang w:val="bg-BG"/>
                <w14:ligatures w14:val="standardContextual"/>
              </w:rPr>
              <w:t>Сливница, Костинброд, Брезник</w:t>
            </w:r>
            <w:bookmarkEnd w:id="4"/>
          </w:p>
          <w:p w14:paraId="2D33D7F4"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r w:rsidRPr="007317A2">
              <w:rPr>
                <w:rFonts w:eastAsia="Calibri"/>
                <w:kern w:val="2"/>
                <w:bdr w:val="none" w:sz="0" w:space="0" w:color="auto"/>
                <w:lang w:val="bg-BG"/>
                <w14:ligatures w14:val="standardContextual"/>
              </w:rPr>
              <w:t>Ефективното използване на ограничените природни ресурси, включително свързани с риболовния натиск върху запасите и опазването на околната среда от негативните последици на човешкото влияние са сред основните приоритети за развитие на територията на общините Сливница, Костинброд и Брезник в следващите години и са важен елемент за постигане на устойчивост. Устойчивото развитие изисква постигането на икономически растеж да се реализира успоредно с процесите на социално сближаване, подобряване на средата за живот и непрестанна грижа и опазване на околната среда. Чрез създаване на МИРГ, разработването и изпълнението на СВОМР се цели да бъдат намерени решения на основни проблеми и предизвикателства, свързани с риболовния натиск върху запасите, повишаване на имиджа на рибовъдството, ниската доходност на населението в рибарските райони, напредналата възраст на работната сила и застаряване на населението, задържане на младите хора на територията и справяне с екологичните предизвикателства. Насърчаване на икономическия растеж, социалното приобщаване, развитие на Синята икономика, подобряване на околната среда в територията, смекчаване на негативното влияние върху климата.</w:t>
            </w:r>
          </w:p>
          <w:p w14:paraId="38F0724C"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Calibri"/>
                <w:b/>
                <w:bCs/>
                <w:i/>
                <w:iCs/>
                <w:kern w:val="2"/>
                <w:sz w:val="28"/>
                <w:szCs w:val="28"/>
                <w:bdr w:val="none" w:sz="0" w:space="0" w:color="auto"/>
                <w:lang w:val="bg-BG"/>
                <w14:ligatures w14:val="standardContextual"/>
              </w:rPr>
            </w:pPr>
            <w:bookmarkStart w:id="5" w:name="_Hlk144388094"/>
          </w:p>
          <w:p w14:paraId="7B5DB276"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67"/>
              <w:jc w:val="both"/>
              <w:rPr>
                <w:rFonts w:eastAsia="Calibri"/>
                <w:kern w:val="2"/>
                <w:bdr w:val="none" w:sz="0" w:space="0" w:color="auto"/>
                <w:lang w:val="ru-RU"/>
                <w14:ligatures w14:val="standardContextual"/>
              </w:rPr>
            </w:pPr>
            <w:bookmarkStart w:id="6" w:name="_Hlk183195355"/>
            <w:r w:rsidRPr="007317A2">
              <w:rPr>
                <w:rFonts w:eastAsia="Calibri"/>
                <w:b/>
                <w:bCs/>
                <w:i/>
                <w:iCs/>
                <w:kern w:val="2"/>
                <w:sz w:val="28"/>
                <w:szCs w:val="28"/>
                <w:bdr w:val="none" w:sz="0" w:space="0" w:color="auto"/>
                <w:lang w:val="bg-BG"/>
                <w14:ligatures w14:val="standardContextual"/>
              </w:rPr>
              <w:t xml:space="preserve">Приоритет </w:t>
            </w:r>
            <w:bookmarkStart w:id="7" w:name="_Hlk183193843"/>
            <w:r w:rsidRPr="007317A2">
              <w:rPr>
                <w:rFonts w:eastAsia="Calibri"/>
                <w:b/>
                <w:bCs/>
                <w:i/>
                <w:iCs/>
                <w:kern w:val="2"/>
                <w:sz w:val="28"/>
                <w:szCs w:val="28"/>
                <w:bdr w:val="none" w:sz="0" w:space="0" w:color="auto"/>
                <w14:ligatures w14:val="standardContextual"/>
              </w:rPr>
              <w:t>I</w:t>
            </w:r>
            <w:r w:rsidRPr="007317A2">
              <w:rPr>
                <w:rFonts w:eastAsia="Calibri"/>
                <w:kern w:val="2"/>
                <w:bdr w:val="none" w:sz="0" w:space="0" w:color="auto"/>
                <w:lang w:val="bg-BG"/>
                <w14:ligatures w14:val="standardContextual"/>
              </w:rPr>
              <w:t xml:space="preserve"> </w:t>
            </w:r>
            <w:bookmarkEnd w:id="5"/>
            <w:bookmarkEnd w:id="7"/>
            <w:r w:rsidRPr="007317A2">
              <w:rPr>
                <w:rFonts w:eastAsia="Calibri"/>
                <w:kern w:val="2"/>
                <w:bdr w:val="none" w:sz="0" w:space="0" w:color="auto"/>
                <w:lang w:val="bg-BG"/>
                <w14:ligatures w14:val="standardContextual"/>
              </w:rPr>
              <w:t>- Подобряване на условията за живот на територията на МИРГ.</w:t>
            </w:r>
          </w:p>
          <w:p w14:paraId="54944570"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ru-RU"/>
              </w:rPr>
              <w:t xml:space="preserve">         </w:t>
            </w:r>
            <w:r w:rsidRPr="007317A2">
              <w:rPr>
                <w:rFonts w:eastAsia="Calibri"/>
                <w:b/>
                <w:bCs/>
                <w:bdr w:val="none" w:sz="0" w:space="0" w:color="auto"/>
                <w:shd w:val="clear" w:color="auto" w:fill="FEFEFE"/>
                <w:lang w:val="bg-BG"/>
              </w:rPr>
              <w:t>Специфична цел №1:</w:t>
            </w:r>
            <w:r w:rsidRPr="007317A2">
              <w:rPr>
                <w:rFonts w:eastAsia="Calibri"/>
                <w:bdr w:val="none" w:sz="0" w:space="0" w:color="auto"/>
                <w:shd w:val="clear" w:color="auto" w:fill="FEFEFE"/>
                <w:lang w:val="bg-BG"/>
              </w:rPr>
              <w:t xml:space="preserve"> „Подобряване на условията за живот чрез извършване на инвестиции в основни услуги и дребни по мащаби инфраструктура и запазването на духовния и културния живот“. </w:t>
            </w:r>
          </w:p>
          <w:p w14:paraId="5738BB2B"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
                <w:bCs/>
                <w:bdr w:val="none" w:sz="0" w:space="0" w:color="auto"/>
                <w:shd w:val="clear" w:color="auto" w:fill="FEFEFE"/>
                <w:lang w:val="bg-BG"/>
              </w:rPr>
              <w:t xml:space="preserve">          Специфична цел №2:</w:t>
            </w:r>
            <w:r w:rsidRPr="007317A2">
              <w:rPr>
                <w:rFonts w:eastAsia="Calibri"/>
                <w:bdr w:val="none" w:sz="0" w:space="0" w:color="auto"/>
                <w:shd w:val="clear" w:color="auto" w:fill="FEFEFE"/>
                <w:lang w:val="bg-BG"/>
              </w:rPr>
              <w:t xml:space="preserve"> „Подобряване на защитата и опазването на околната среда, природата и биологичното разнообразие“. </w:t>
            </w:r>
          </w:p>
          <w:p w14:paraId="36714686"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32AB5DB8"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bookmarkStart w:id="8" w:name="_Hlk144388227"/>
            <w:r w:rsidRPr="007317A2">
              <w:rPr>
                <w:rFonts w:eastAsia="Calibri"/>
                <w:b/>
                <w:bCs/>
                <w:i/>
                <w:iCs/>
                <w:kern w:val="2"/>
                <w:sz w:val="28"/>
                <w:szCs w:val="28"/>
                <w:bdr w:val="none" w:sz="0" w:space="0" w:color="auto"/>
                <w:lang w:val="bg-BG"/>
                <w14:ligatures w14:val="standardContextual"/>
              </w:rPr>
              <w:t>Приоритет II</w:t>
            </w:r>
            <w:r w:rsidRPr="007317A2">
              <w:rPr>
                <w:rFonts w:eastAsia="Calibri"/>
                <w:kern w:val="2"/>
                <w:bdr w:val="none" w:sz="0" w:space="0" w:color="auto"/>
                <w:lang w:val="bg-BG"/>
                <w14:ligatures w14:val="standardContextual"/>
              </w:rPr>
              <w:t xml:space="preserve"> -</w:t>
            </w:r>
            <w:r w:rsidRPr="007317A2">
              <w:rPr>
                <w:rFonts w:eastAsia="Calibri"/>
                <w:b/>
                <w:bCs/>
                <w:i/>
                <w:iCs/>
                <w:kern w:val="2"/>
                <w:sz w:val="28"/>
                <w:szCs w:val="28"/>
                <w:bdr w:val="none" w:sz="0" w:space="0" w:color="auto"/>
                <w:lang w:val="bg-BG"/>
                <w14:ligatures w14:val="standardContextual"/>
              </w:rPr>
              <w:t xml:space="preserve"> </w:t>
            </w:r>
            <w:r w:rsidRPr="007317A2">
              <w:rPr>
                <w:rFonts w:eastAsia="Calibri"/>
                <w:kern w:val="2"/>
                <w:bdr w:val="none" w:sz="0" w:space="0" w:color="auto"/>
                <w:lang w:val="bg-BG"/>
                <w14:ligatures w14:val="standardContextual"/>
              </w:rPr>
              <w:t>Насърчаване на устойчивото рибарство и опазването на водните биологични ресурси</w:t>
            </w:r>
            <w:r w:rsidRPr="007317A2">
              <w:rPr>
                <w:rFonts w:eastAsia="Calibri"/>
                <w:b/>
                <w:bCs/>
                <w:i/>
                <w:iCs/>
                <w:kern w:val="2"/>
                <w:sz w:val="28"/>
                <w:szCs w:val="28"/>
                <w:bdr w:val="none" w:sz="0" w:space="0" w:color="auto"/>
                <w:lang w:val="bg-BG"/>
                <w14:ligatures w14:val="standardContextual"/>
              </w:rPr>
              <w:t xml:space="preserve">  </w:t>
            </w:r>
            <w:bookmarkStart w:id="9" w:name="_Hlk144388366"/>
            <w:bookmarkEnd w:id="8"/>
          </w:p>
          <w:p w14:paraId="733729EB"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№3</w:t>
            </w:r>
            <w:r w:rsidRPr="007317A2">
              <w:rPr>
                <w:rFonts w:eastAsia="Calibri"/>
                <w:bdr w:val="none" w:sz="0" w:space="0" w:color="auto"/>
                <w:shd w:val="clear" w:color="auto" w:fill="FEFEFE"/>
                <w:lang w:val="bg-BG"/>
              </w:rPr>
              <w:t xml:space="preserve">: „Подобряване на икономическия и социалния статус на операторите в риболова“. </w:t>
            </w:r>
          </w:p>
          <w:p w14:paraId="2650008D"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№4:</w:t>
            </w:r>
            <w:r w:rsidRPr="007317A2">
              <w:rPr>
                <w:rFonts w:eastAsia="Calibri"/>
                <w:bdr w:val="none" w:sz="0" w:space="0" w:color="auto"/>
                <w:shd w:val="clear" w:color="auto" w:fill="FEFEFE"/>
                <w:lang w:val="bg-BG"/>
              </w:rPr>
              <w:t xml:space="preserve"> „Развитие на дейности и иновации, целящи опазването на околната среда и на биоразнообразието“. </w:t>
            </w:r>
          </w:p>
          <w:p w14:paraId="6631F584"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r w:rsidRPr="007317A2">
              <w:rPr>
                <w:rFonts w:eastAsia="Calibri"/>
                <w:b/>
                <w:bCs/>
                <w:kern w:val="2"/>
                <w:bdr w:val="none" w:sz="0" w:space="0" w:color="auto"/>
                <w:lang w:val="bg-BG"/>
                <w14:ligatures w14:val="standardContextual"/>
              </w:rPr>
              <w:t>Специфична цел №5:</w:t>
            </w:r>
            <w:r w:rsidRPr="007317A2">
              <w:rPr>
                <w:rFonts w:eastAsia="Calibri"/>
                <w:kern w:val="2"/>
                <w:bdr w:val="none" w:sz="0" w:space="0" w:color="auto"/>
                <w:lang w:val="bg-BG"/>
                <w14:ligatures w14:val="standardContextual"/>
              </w:rPr>
              <w:t xml:space="preserve"> „Защита на екологичното състояние на водната среда“.</w:t>
            </w:r>
          </w:p>
          <w:p w14:paraId="25A4B00E"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3A02E087"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bookmarkStart w:id="10" w:name="_Hlk144388399"/>
            <w:bookmarkEnd w:id="9"/>
            <w:r w:rsidRPr="007317A2">
              <w:rPr>
                <w:rFonts w:eastAsia="Calibri"/>
                <w:b/>
                <w:bCs/>
                <w:i/>
                <w:iCs/>
                <w:kern w:val="2"/>
                <w:sz w:val="28"/>
                <w:szCs w:val="28"/>
                <w:bdr w:val="none" w:sz="0" w:space="0" w:color="auto"/>
                <w:lang w:val="bg-BG"/>
                <w14:ligatures w14:val="standardContextual"/>
              </w:rPr>
              <w:t xml:space="preserve">Приоритет </w:t>
            </w:r>
            <w:r w:rsidRPr="007317A2">
              <w:rPr>
                <w:rFonts w:eastAsia="Calibri"/>
                <w:b/>
                <w:bCs/>
                <w:i/>
                <w:iCs/>
                <w:kern w:val="2"/>
                <w:sz w:val="28"/>
                <w:szCs w:val="28"/>
                <w:bdr w:val="none" w:sz="0" w:space="0" w:color="auto"/>
                <w14:ligatures w14:val="standardContextual"/>
              </w:rPr>
              <w:t>III</w:t>
            </w:r>
            <w:r w:rsidRPr="007317A2">
              <w:rPr>
                <w:rFonts w:eastAsia="Calibri"/>
                <w:kern w:val="2"/>
                <w:bdr w:val="none" w:sz="0" w:space="0" w:color="auto"/>
                <w:lang w:val="bg-BG"/>
                <w14:ligatures w14:val="standardContextual"/>
              </w:rPr>
              <w:t xml:space="preserve"> </w:t>
            </w:r>
            <w:bookmarkEnd w:id="10"/>
            <w:r w:rsidRPr="007317A2">
              <w:rPr>
                <w:rFonts w:eastAsia="Calibri"/>
                <w:kern w:val="2"/>
                <w:bdr w:val="none" w:sz="0" w:space="0" w:color="auto"/>
                <w:lang w:val="bg-BG"/>
                <w14:ligatures w14:val="standardContextual"/>
              </w:rPr>
              <w:t>- Насърчаване на устойчивите дейности, свързани с аквакултурите, и на преработването и предлагането на пазара на продукти от риболов и аквакултури.</w:t>
            </w:r>
          </w:p>
          <w:p w14:paraId="1B6C73E9"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bookmarkStart w:id="11" w:name="_Hlk183194064"/>
            <w:r w:rsidRPr="007317A2">
              <w:rPr>
                <w:rFonts w:eastAsia="Calibri"/>
                <w:b/>
                <w:bCs/>
                <w:bdr w:val="none" w:sz="0" w:space="0" w:color="auto"/>
                <w:shd w:val="clear" w:color="auto" w:fill="FEFEFE"/>
                <w:lang w:val="bg-BG"/>
              </w:rPr>
              <w:t>Специфична цел №6</w:t>
            </w:r>
            <w:r w:rsidRPr="007317A2">
              <w:rPr>
                <w:rFonts w:eastAsia="Calibri"/>
                <w:bdr w:val="none" w:sz="0" w:space="0" w:color="auto"/>
                <w:shd w:val="clear" w:color="auto" w:fill="FEFEFE"/>
                <w:lang w:val="bg-BG"/>
              </w:rPr>
              <w:t xml:space="preserve">: „Развитие на устойчиви аквакултурни производства“. </w:t>
            </w:r>
            <w:bookmarkEnd w:id="11"/>
          </w:p>
          <w:p w14:paraId="2AA77575"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№7</w:t>
            </w:r>
            <w:r w:rsidRPr="007317A2">
              <w:rPr>
                <w:rFonts w:eastAsia="Calibri"/>
                <w:bdr w:val="none" w:sz="0" w:space="0" w:color="auto"/>
                <w:shd w:val="clear" w:color="auto" w:fill="FEFEFE"/>
                <w:lang w:val="bg-BG"/>
              </w:rPr>
              <w:t xml:space="preserve">: „Преработката на продукти от риболов и аквакултури“. </w:t>
            </w:r>
          </w:p>
          <w:p w14:paraId="7551CBBD" w14:textId="77777777" w:rsidR="007317A2" w:rsidRPr="007317A2"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567"/>
              <w:jc w:val="both"/>
              <w:rPr>
                <w:rFonts w:eastAsia="Calibri"/>
                <w:kern w:val="2"/>
                <w:bdr w:val="none" w:sz="0" w:space="0" w:color="auto"/>
                <w:lang w:val="bg-BG"/>
                <w14:ligatures w14:val="standardContextual"/>
              </w:rPr>
            </w:pPr>
          </w:p>
          <w:p w14:paraId="5E020160"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Cs/>
                <w:bdr w:val="none" w:sz="0" w:space="0" w:color="auto"/>
                <w:shd w:val="clear" w:color="auto" w:fill="FEFEFE"/>
                <w:lang w:val="bg-BG"/>
              </w:rPr>
            </w:pPr>
            <w:bookmarkStart w:id="12" w:name="_Hlk144388527"/>
            <w:r w:rsidRPr="007317A2">
              <w:rPr>
                <w:rFonts w:eastAsia="Calibri"/>
                <w:b/>
                <w:bCs/>
                <w:i/>
                <w:iCs/>
                <w:sz w:val="28"/>
                <w:szCs w:val="28"/>
                <w:bdr w:val="none" w:sz="0" w:space="0" w:color="auto"/>
                <w:lang w:val="bg-BG"/>
              </w:rPr>
              <w:t xml:space="preserve">             </w:t>
            </w:r>
            <w:r w:rsidRPr="007317A2">
              <w:rPr>
                <w:rFonts w:eastAsia="Calibri"/>
                <w:b/>
                <w:bCs/>
                <w:i/>
                <w:iCs/>
                <w:sz w:val="28"/>
                <w:szCs w:val="28"/>
                <w:bdr w:val="none" w:sz="0" w:space="0" w:color="auto"/>
                <w:lang w:val="ru-RU"/>
              </w:rPr>
              <w:t xml:space="preserve">Приоритет </w:t>
            </w:r>
            <w:r w:rsidRPr="007317A2">
              <w:rPr>
                <w:rFonts w:eastAsia="Calibri"/>
                <w:b/>
                <w:bCs/>
                <w:i/>
                <w:iCs/>
                <w:sz w:val="28"/>
                <w:szCs w:val="28"/>
                <w:bdr w:val="none" w:sz="0" w:space="0" w:color="auto"/>
              </w:rPr>
              <w:t>IV</w:t>
            </w:r>
            <w:r w:rsidRPr="007317A2">
              <w:rPr>
                <w:rFonts w:eastAsia="Calibri"/>
                <w:bdr w:val="none" w:sz="0" w:space="0" w:color="auto"/>
                <w:lang w:val="ru-RU"/>
              </w:rPr>
              <w:t xml:space="preserve"> </w:t>
            </w:r>
            <w:bookmarkEnd w:id="12"/>
            <w:r w:rsidRPr="007317A2">
              <w:rPr>
                <w:rFonts w:eastAsia="Calibri"/>
                <w:bdr w:val="none" w:sz="0" w:space="0" w:color="auto"/>
                <w:lang w:val="ru-RU"/>
              </w:rPr>
              <w:t xml:space="preserve">– </w:t>
            </w:r>
            <w:bookmarkStart w:id="13" w:name="_Hlk183194934"/>
            <w:r w:rsidRPr="007317A2">
              <w:rPr>
                <w:rFonts w:eastAsia="Calibri"/>
                <w:bdr w:val="none" w:sz="0" w:space="0" w:color="auto"/>
                <w:lang w:val="bg-BG"/>
              </w:rPr>
              <w:t xml:space="preserve">Изграждане на </w:t>
            </w:r>
            <w:r w:rsidRPr="007317A2">
              <w:rPr>
                <w:rFonts w:eastAsia="Calibri"/>
                <w:bCs/>
                <w:bdr w:val="none" w:sz="0" w:space="0" w:color="auto"/>
                <w:shd w:val="clear" w:color="auto" w:fill="FEFEFE"/>
                <w:lang w:val="ru-RU"/>
              </w:rPr>
              <w:t>сътрудничество между сектори и структури в</w:t>
            </w:r>
            <w:r w:rsidRPr="007317A2">
              <w:rPr>
                <w:rFonts w:eastAsia="Calibri"/>
                <w:bCs/>
                <w:bdr w:val="none" w:sz="0" w:space="0" w:color="auto"/>
                <w:shd w:val="clear" w:color="auto" w:fill="FEFEFE"/>
                <w:lang w:val="bg-BG"/>
              </w:rPr>
              <w:t xml:space="preserve"> </w:t>
            </w:r>
            <w:r w:rsidRPr="007317A2">
              <w:rPr>
                <w:rFonts w:eastAsia="Calibri"/>
                <w:bCs/>
                <w:bdr w:val="none" w:sz="0" w:space="0" w:color="auto"/>
                <w:shd w:val="clear" w:color="auto" w:fill="FEFEFE"/>
                <w:lang w:val="ru-RU"/>
              </w:rPr>
              <w:t>рибарската територия</w:t>
            </w:r>
            <w:bookmarkEnd w:id="13"/>
            <w:r w:rsidRPr="007317A2">
              <w:rPr>
                <w:rFonts w:eastAsia="Calibri"/>
                <w:bCs/>
                <w:bdr w:val="none" w:sz="0" w:space="0" w:color="auto"/>
                <w:shd w:val="clear" w:color="auto" w:fill="FEFEFE"/>
                <w:lang w:val="ru-RU"/>
              </w:rPr>
              <w:t xml:space="preserve">, между местната власт и секторите на частния бизнес. </w:t>
            </w:r>
            <w:r w:rsidRPr="007317A2">
              <w:rPr>
                <w:rFonts w:eastAsia="Calibri"/>
                <w:bCs/>
                <w:bdr w:val="none" w:sz="0" w:space="0" w:color="auto"/>
                <w:shd w:val="clear" w:color="auto" w:fill="FEFEFE"/>
                <w:lang w:val="bg-BG"/>
              </w:rPr>
              <w:t>О</w:t>
            </w:r>
            <w:r w:rsidRPr="007317A2">
              <w:rPr>
                <w:rFonts w:eastAsia="Calibri"/>
                <w:bCs/>
                <w:bdr w:val="none" w:sz="0" w:space="0" w:color="auto"/>
                <w:shd w:val="clear" w:color="auto" w:fill="FEFEFE"/>
                <w:lang w:val="ru-RU"/>
              </w:rPr>
              <w:t xml:space="preserve">съществяване на връзки и сътрудничество </w:t>
            </w:r>
            <w:bookmarkStart w:id="14" w:name="_Hlk183194975"/>
            <w:r w:rsidRPr="007317A2">
              <w:rPr>
                <w:rFonts w:eastAsia="Calibri"/>
                <w:bCs/>
                <w:bdr w:val="none" w:sz="0" w:space="0" w:color="auto"/>
                <w:shd w:val="clear" w:color="auto" w:fill="FEFEFE"/>
                <w:lang w:val="ru-RU"/>
              </w:rPr>
              <w:t>между териториите на отделните МИРГ</w:t>
            </w:r>
            <w:bookmarkEnd w:id="14"/>
            <w:r w:rsidRPr="007317A2">
              <w:rPr>
                <w:rFonts w:eastAsia="Calibri"/>
                <w:bCs/>
                <w:bdr w:val="none" w:sz="0" w:space="0" w:color="auto"/>
                <w:shd w:val="clear" w:color="auto" w:fill="FEFEFE"/>
                <w:lang w:val="ru-RU"/>
              </w:rPr>
              <w:t>.</w:t>
            </w:r>
          </w:p>
          <w:p w14:paraId="0DFBB97D"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№8</w:t>
            </w:r>
            <w:r w:rsidRPr="007317A2">
              <w:rPr>
                <w:rFonts w:eastAsia="Calibri"/>
                <w:bdr w:val="none" w:sz="0" w:space="0" w:color="auto"/>
                <w:shd w:val="clear" w:color="auto" w:fill="FEFEFE"/>
                <w:lang w:val="bg-BG"/>
              </w:rPr>
              <w:t xml:space="preserve">: „Изграждане на сътрудничество между сектори и структури в рибарската територия“. </w:t>
            </w:r>
          </w:p>
          <w:p w14:paraId="0D079C52"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Специфична цел №9</w:t>
            </w:r>
            <w:r w:rsidRPr="007317A2">
              <w:rPr>
                <w:rFonts w:ascii="Calibri" w:eastAsia="Calibri" w:hAnsi="Calibri"/>
                <w:kern w:val="2"/>
                <w:sz w:val="22"/>
                <w:szCs w:val="22"/>
                <w:bdr w:val="none" w:sz="0" w:space="0" w:color="auto"/>
                <w:lang w:val="bg-BG"/>
                <w14:ligatures w14:val="standardContextual"/>
              </w:rPr>
              <w:t xml:space="preserve"> „</w:t>
            </w:r>
            <w:r w:rsidRPr="007317A2">
              <w:rPr>
                <w:rFonts w:eastAsia="Calibri"/>
                <w:bdr w:val="none" w:sz="0" w:space="0" w:color="auto"/>
                <w:shd w:val="clear" w:color="auto" w:fill="FEFEFE"/>
                <w:lang w:val="bg-BG"/>
              </w:rPr>
              <w:t>Създаването на успешни модели на сътрудничество с МИРГ от страната и чужбина в полза на развитието на местната идентичност и местната общност.“</w:t>
            </w:r>
          </w:p>
          <w:p w14:paraId="7804BA32"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Cs/>
                <w:bdr w:val="none" w:sz="0" w:space="0" w:color="auto"/>
                <w:shd w:val="clear" w:color="auto" w:fill="FEFEFE"/>
                <w:lang w:val="bg-BG"/>
              </w:rPr>
            </w:pPr>
          </w:p>
          <w:p w14:paraId="68680A25"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Calibri"/>
                <w:b/>
                <w:bdr w:val="none" w:sz="0" w:space="0" w:color="auto"/>
                <w:shd w:val="clear" w:color="auto" w:fill="FEFEFE"/>
                <w:lang w:val="bg-BG"/>
              </w:rPr>
            </w:pPr>
            <w:r w:rsidRPr="007317A2">
              <w:rPr>
                <w:rFonts w:eastAsia="Calibri"/>
                <w:b/>
                <w:bCs/>
                <w:i/>
                <w:iCs/>
                <w:sz w:val="28"/>
                <w:szCs w:val="28"/>
                <w:bdr w:val="none" w:sz="0" w:space="0" w:color="auto"/>
                <w:lang w:val="bg-BG"/>
              </w:rPr>
              <w:t xml:space="preserve">             </w:t>
            </w:r>
            <w:r w:rsidRPr="007317A2">
              <w:rPr>
                <w:rFonts w:eastAsia="Calibri"/>
                <w:b/>
                <w:bCs/>
                <w:i/>
                <w:iCs/>
                <w:sz w:val="28"/>
                <w:szCs w:val="28"/>
                <w:bdr w:val="none" w:sz="0" w:space="0" w:color="auto"/>
                <w:lang w:val="ru-RU"/>
              </w:rPr>
              <w:t xml:space="preserve">Приоритет </w:t>
            </w:r>
            <w:r w:rsidRPr="007317A2">
              <w:rPr>
                <w:rFonts w:eastAsia="Calibri"/>
                <w:b/>
                <w:bCs/>
                <w:i/>
                <w:iCs/>
                <w:sz w:val="28"/>
                <w:szCs w:val="28"/>
                <w:bdr w:val="none" w:sz="0" w:space="0" w:color="auto"/>
              </w:rPr>
              <w:t>V</w:t>
            </w:r>
            <w:r w:rsidRPr="007317A2">
              <w:rPr>
                <w:rFonts w:eastAsia="Calibri"/>
                <w:bdr w:val="none" w:sz="0" w:space="0" w:color="auto"/>
                <w:lang w:val="ru-RU"/>
              </w:rPr>
              <w:t xml:space="preserve"> - </w:t>
            </w:r>
            <w:r w:rsidRPr="007317A2">
              <w:rPr>
                <w:rFonts w:eastAsia="Calibri"/>
                <w:bCs/>
                <w:bdr w:val="none" w:sz="0" w:space="0" w:color="auto"/>
                <w:shd w:val="clear" w:color="auto" w:fill="FEFEFE"/>
                <w:lang w:val="ru-RU"/>
              </w:rPr>
              <w:t xml:space="preserve">Успешно изпълнение на СВОМР </w:t>
            </w:r>
            <w:bookmarkStart w:id="15" w:name="_Hlk183195045"/>
            <w:r w:rsidRPr="007317A2">
              <w:rPr>
                <w:rFonts w:eastAsia="Calibri"/>
                <w:bCs/>
                <w:bdr w:val="none" w:sz="0" w:space="0" w:color="auto"/>
                <w:shd w:val="clear" w:color="auto" w:fill="FEFEFE"/>
                <w:lang w:val="bg-BG"/>
              </w:rPr>
              <w:t>на МИРГ Сливница, Костинброд, Брезник.</w:t>
            </w:r>
          </w:p>
          <w:bookmarkEnd w:id="15"/>
          <w:p w14:paraId="00BAFCC3" w14:textId="77777777" w:rsidR="007317A2" w:rsidRPr="007317A2" w:rsidRDefault="007317A2" w:rsidP="007317A2">
            <w:pPr>
              <w:keepLines/>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Calibri"/>
                <w:bdr w:val="none" w:sz="0" w:space="0" w:color="auto"/>
                <w:shd w:val="clear" w:color="auto" w:fill="FEFEFE"/>
                <w:lang w:val="bg-BG"/>
              </w:rPr>
            </w:pPr>
            <w:r w:rsidRPr="007317A2">
              <w:rPr>
                <w:rFonts w:eastAsia="Calibri"/>
                <w:bdr w:val="none" w:sz="0" w:space="0" w:color="auto"/>
                <w:shd w:val="clear" w:color="auto" w:fill="FEFEFE"/>
                <w:lang w:val="bg-BG"/>
              </w:rPr>
              <w:t xml:space="preserve">              </w:t>
            </w:r>
            <w:r w:rsidRPr="007317A2">
              <w:rPr>
                <w:rFonts w:eastAsia="Calibri"/>
                <w:b/>
                <w:bCs/>
                <w:bdr w:val="none" w:sz="0" w:space="0" w:color="auto"/>
                <w:shd w:val="clear" w:color="auto" w:fill="FEFEFE"/>
                <w:lang w:val="bg-BG"/>
              </w:rPr>
              <w:t xml:space="preserve"> Специфична цел №10: </w:t>
            </w:r>
            <w:r w:rsidRPr="007317A2">
              <w:rPr>
                <w:rFonts w:eastAsia="Calibri"/>
                <w:bdr w:val="none" w:sz="0" w:space="0" w:color="auto"/>
                <w:shd w:val="clear" w:color="auto" w:fill="FEFEFE"/>
                <w:lang w:val="bg-BG"/>
              </w:rPr>
              <w:t>„Управление и популрязиране на СВОМР, укрепване на административния капацитет на МИРГ.</w:t>
            </w:r>
          </w:p>
          <w:bookmarkEnd w:id="6"/>
          <w:p w14:paraId="48403CDD" w14:textId="76749E68" w:rsidR="000942DE" w:rsidRPr="00F47F0E" w:rsidRDefault="000942DE" w:rsidP="00F47F0E">
            <w:pPr>
              <w:spacing w:line="276" w:lineRule="auto"/>
              <w:rPr>
                <w:shd w:val="clear" w:color="auto" w:fill="FEFEFE"/>
                <w:lang w:val="bg-BG"/>
              </w:rPr>
            </w:pPr>
          </w:p>
        </w:tc>
      </w:tr>
    </w:tbl>
    <w:p w14:paraId="68F0C54A" w14:textId="77777777" w:rsidR="000942DE" w:rsidRPr="000D6310" w:rsidRDefault="000942DE" w:rsidP="00EE268A">
      <w:pPr>
        <w:pStyle w:val="Body"/>
        <w:spacing w:after="0"/>
        <w:jc w:val="both"/>
        <w:rPr>
          <w:rFonts w:ascii="Times New Roman" w:hAnsi="Times New Roman" w:cs="Times New Roman"/>
          <w:sz w:val="24"/>
          <w:szCs w:val="24"/>
          <w:shd w:val="clear" w:color="auto" w:fill="FEFEFE"/>
          <w:lang w:val="bg-BG"/>
        </w:rPr>
      </w:pPr>
    </w:p>
    <w:p w14:paraId="75BB77AD" w14:textId="77777777" w:rsidR="000942DE" w:rsidRPr="000D6310" w:rsidRDefault="000942DE" w:rsidP="00EE268A">
      <w:pPr>
        <w:pStyle w:val="Body"/>
        <w:spacing w:after="0"/>
        <w:jc w:val="both"/>
        <w:rPr>
          <w:rFonts w:ascii="Times New Roman" w:hAnsi="Times New Roman"/>
          <w:b/>
          <w:sz w:val="24"/>
          <w:szCs w:val="24"/>
          <w:lang w:val="bg-BG"/>
        </w:rPr>
      </w:pPr>
    </w:p>
    <w:p w14:paraId="4C1AE695" w14:textId="2C1431E4" w:rsidR="00182CEB" w:rsidRPr="00F473E4" w:rsidRDefault="000942DE"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3.2 </w:t>
      </w:r>
      <w:r w:rsidR="00CC1939" w:rsidRPr="00F473E4">
        <w:rPr>
          <w:rFonts w:ascii="Times New Roman" w:hAnsi="Times New Roman" w:cs="Times New Roman"/>
          <w:b/>
          <w:sz w:val="24"/>
          <w:szCs w:val="24"/>
          <w:lang w:val="bg-BG"/>
        </w:rPr>
        <w:t>Принос към</w:t>
      </w:r>
      <w:r w:rsidR="008D3BC8" w:rsidRPr="00F473E4">
        <w:rPr>
          <w:rFonts w:ascii="Times New Roman" w:hAnsi="Times New Roman" w:cs="Times New Roman"/>
          <w:b/>
          <w:sz w:val="24"/>
          <w:szCs w:val="24"/>
          <w:lang w:val="bg-BG"/>
        </w:rPr>
        <w:t xml:space="preserve"> Хоризонтални цели на ниво ЕС</w:t>
      </w:r>
      <w:r w:rsidR="00386B65" w:rsidRPr="00F473E4">
        <w:rPr>
          <w:rFonts w:ascii="Times New Roman" w:hAnsi="Times New Roman" w:cs="Times New Roman"/>
          <w:b/>
          <w:sz w:val="24"/>
          <w:szCs w:val="24"/>
          <w:lang w:val="bg-BG"/>
        </w:rPr>
        <w:t xml:space="preserve"> и подробна обосновка за постигането на целите им</w:t>
      </w:r>
      <w:r w:rsidR="008D3BC8" w:rsidRPr="00F473E4">
        <w:rPr>
          <w:rFonts w:ascii="Times New Roman" w:hAnsi="Times New Roman" w:cs="Times New Roman"/>
          <w:b/>
          <w:sz w:val="24"/>
          <w:szCs w:val="24"/>
          <w:lang w:val="bg-BG"/>
        </w:rPr>
        <w:t xml:space="preserve">:  </w:t>
      </w:r>
    </w:p>
    <w:p w14:paraId="3F0CB0BB" w14:textId="77777777" w:rsidR="00182CEB" w:rsidRPr="00F473E4" w:rsidRDefault="008D3BC8" w:rsidP="000F0EB6">
      <w:pPr>
        <w:pStyle w:val="NoSpacing"/>
        <w:jc w:val="both"/>
        <w:rPr>
          <w:lang w:val="bg-BG"/>
        </w:rPr>
      </w:pPr>
      <w:r w:rsidRPr="00F473E4">
        <w:rPr>
          <w:lang w:val="bg-BG"/>
        </w:rPr>
        <w:t>Възстановяване и устойчивост</w:t>
      </w:r>
      <w:r w:rsidR="00D3391A" w:rsidRPr="00F473E4">
        <w:rPr>
          <w:lang w:val="bg-BG"/>
        </w:rPr>
        <w:t>;</w:t>
      </w:r>
    </w:p>
    <w:p w14:paraId="64E4BE2A" w14:textId="77777777" w:rsidR="00182CEB" w:rsidRPr="00F473E4" w:rsidRDefault="008D3BC8" w:rsidP="000F0EB6">
      <w:pPr>
        <w:pStyle w:val="NoSpacing"/>
        <w:jc w:val="both"/>
        <w:rPr>
          <w:lang w:val="bg-BG"/>
        </w:rPr>
      </w:pPr>
      <w:r w:rsidRPr="00F473E4">
        <w:rPr>
          <w:lang w:val="bg-BG"/>
        </w:rPr>
        <w:t>Зелен преход</w:t>
      </w:r>
      <w:r w:rsidR="00D3391A" w:rsidRPr="00F473E4">
        <w:rPr>
          <w:lang w:val="bg-BG"/>
        </w:rPr>
        <w:t>;</w:t>
      </w:r>
    </w:p>
    <w:p w14:paraId="36602EFE" w14:textId="77777777" w:rsidR="00182CEB" w:rsidRPr="00F473E4" w:rsidRDefault="008D3BC8" w:rsidP="000F0EB6">
      <w:pPr>
        <w:pStyle w:val="NoSpacing"/>
        <w:jc w:val="both"/>
        <w:rPr>
          <w:lang w:val="bg-BG"/>
        </w:rPr>
      </w:pPr>
      <w:r w:rsidRPr="00F473E4">
        <w:rPr>
          <w:lang w:val="bg-BG"/>
        </w:rPr>
        <w:t>Цифров преход</w:t>
      </w:r>
      <w:r w:rsidR="00D3391A" w:rsidRPr="00F473E4">
        <w:rPr>
          <w:lang w:val="bg-BG"/>
        </w:rPr>
        <w:t>;</w:t>
      </w:r>
    </w:p>
    <w:p w14:paraId="22F7A908" w14:textId="77777777" w:rsidR="00182CEB" w:rsidRPr="00F473E4" w:rsidRDefault="008D3BC8" w:rsidP="000F0EB6">
      <w:pPr>
        <w:pStyle w:val="NoSpacing"/>
        <w:jc w:val="both"/>
        <w:rPr>
          <w:lang w:val="bg-BG"/>
        </w:rPr>
      </w:pPr>
      <w:r w:rsidRPr="00F473E4">
        <w:rPr>
          <w:lang w:val="bg-BG"/>
        </w:rPr>
        <w:t>Засилване на иновации за конкурентоспособност и устойчивост</w:t>
      </w:r>
      <w:r w:rsidR="00D3391A" w:rsidRPr="00F473E4">
        <w:rPr>
          <w:lang w:val="bg-BG"/>
        </w:rPr>
        <w:t>;</w:t>
      </w:r>
    </w:p>
    <w:p w14:paraId="121C5AD2" w14:textId="77777777" w:rsidR="00B76B96" w:rsidRPr="00F473E4" w:rsidRDefault="008D3BC8" w:rsidP="000F0EB6">
      <w:pPr>
        <w:pStyle w:val="NoSpacing"/>
        <w:jc w:val="both"/>
        <w:rPr>
          <w:lang w:val="bg-BG"/>
        </w:rPr>
      </w:pPr>
      <w:r w:rsidRPr="00F473E4">
        <w:rPr>
          <w:lang w:val="bg-BG"/>
        </w:rPr>
        <w:t>Оптимална добавена стойност и прилагане на механизми за привличане на публична подкрепа</w:t>
      </w:r>
      <w:r w:rsidR="00B76B96" w:rsidRPr="00F473E4">
        <w:rPr>
          <w:lang w:val="bg-BG"/>
        </w:rPr>
        <w:t>;</w:t>
      </w:r>
    </w:p>
    <w:p w14:paraId="64D4E5A1" w14:textId="77777777" w:rsidR="00CD56C6" w:rsidRPr="00F473E4" w:rsidRDefault="00B76B96" w:rsidP="000F0EB6">
      <w:pPr>
        <w:pStyle w:val="NoSpacing"/>
        <w:jc w:val="both"/>
        <w:rPr>
          <w:lang w:val="bg-BG"/>
        </w:rPr>
      </w:pPr>
      <w:r w:rsidRPr="00F473E4">
        <w:rPr>
          <w:lang w:val="bg-BG"/>
        </w:rPr>
        <w:t>Декарбонизация</w:t>
      </w:r>
      <w:r w:rsidR="00CD56C6" w:rsidRPr="00F473E4">
        <w:rPr>
          <w:lang w:val="bg-BG"/>
        </w:rPr>
        <w:t>;</w:t>
      </w:r>
    </w:p>
    <w:p w14:paraId="567A4C4B" w14:textId="77777777" w:rsidR="00CC1939" w:rsidRPr="000D6310" w:rsidRDefault="00CD56C6" w:rsidP="000F0EB6">
      <w:pPr>
        <w:pStyle w:val="NoSpacing"/>
        <w:jc w:val="both"/>
        <w:rPr>
          <w:lang w:val="bg-BG"/>
        </w:rPr>
      </w:pPr>
      <w:r w:rsidRPr="00F473E4">
        <w:rPr>
          <w:lang w:val="bg-BG"/>
        </w:rPr>
        <w:t>Инвестиции в синя икономика.</w:t>
      </w:r>
    </w:p>
    <w:p w14:paraId="2CCDCE49" w14:textId="77777777" w:rsidR="00683ED1" w:rsidRPr="000D6310" w:rsidRDefault="00683ED1" w:rsidP="00683ED1">
      <w:pPr>
        <w:pStyle w:val="ListParagraph"/>
        <w:spacing w:after="0"/>
        <w:ind w:left="0"/>
        <w:jc w:val="both"/>
        <w:rPr>
          <w:rFonts w:ascii="Times New Roman" w:hAnsi="Times New Roman"/>
          <w:sz w:val="24"/>
          <w:szCs w:val="24"/>
          <w:lang w:val="bg-BG"/>
        </w:rPr>
      </w:pP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CC1939" w:rsidRPr="00640FF2" w14:paraId="49CF8D75" w14:textId="77777777" w:rsidTr="00683ED1">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50F64526" w14:textId="77777777" w:rsidR="00FE4F45" w:rsidRPr="000D6310" w:rsidRDefault="00FE4F45" w:rsidP="00FE4F45">
            <w:pPr>
              <w:pStyle w:val="Body"/>
              <w:jc w:val="right"/>
              <w:rPr>
                <w:lang w:val="bg-BG"/>
              </w:rPr>
            </w:pPr>
            <w:r w:rsidRPr="000D6310">
              <w:rPr>
                <w:rFonts w:ascii="Times New Roman" w:hAnsi="Times New Roman"/>
                <w:sz w:val="20"/>
                <w:szCs w:val="20"/>
                <w:lang w:val="bg-BG"/>
              </w:rPr>
              <w:t>Текстово поле [до 15 000 символа]</w:t>
            </w:r>
          </w:p>
          <w:p w14:paraId="315641E8" w14:textId="3F50B89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към хоризонталните цели на ниво ЕС и подробна обосновка за постигането на целите им  </w:t>
            </w:r>
          </w:p>
          <w:p w14:paraId="74B35B03" w14:textId="467DD304"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1. Възстановяване и устойчивост  </w:t>
            </w:r>
          </w:p>
          <w:p w14:paraId="1FB76F0A" w14:textId="20A96459"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5B2B8A4E"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Стратегиите за водено от общностите местно развитие (СВОМР) допринасят за устойчивото възстановяване на икономиките чрез подкрепа за местните общности и рибарски сектори, насърчавайки социално и икономическо сближаване.  </w:t>
            </w:r>
          </w:p>
          <w:p w14:paraId="3065AA9A"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Укрепване на социалната устойчивост чрез създаване на работни места и насърчаване на икономическата диверсификация.  </w:t>
            </w:r>
          </w:p>
          <w:p w14:paraId="474EAEBC"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30924581" w14:textId="25008F60"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76812C38"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Чрез директни инвестиции в местните проекти се стимулират малките и средни предприятия (МСП), които са гръбнакът на местните икономики.  </w:t>
            </w:r>
          </w:p>
          <w:p w14:paraId="548A4FB0"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Осигуряването на устойчиви доходи за заетите в сектора на рибарството и свързаните индустрии укрепва социалната устойчивост.  </w:t>
            </w:r>
          </w:p>
          <w:p w14:paraId="322CD47F"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CE0CB5F" w14:textId="64151D10"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2. Зелен преход  </w:t>
            </w:r>
          </w:p>
          <w:p w14:paraId="56E70767" w14:textId="20F3D38F"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7813D90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устойчиви практики в рибарството и аквакултурите, които минимизират въздействието върху околната среда.  </w:t>
            </w:r>
          </w:p>
          <w:p w14:paraId="2C7AB160" w14:textId="0DD21B4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проекти, включващи възстановяване на екосистеми и биоразнообразни ресурси.  </w:t>
            </w:r>
          </w:p>
          <w:p w14:paraId="79F367D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09E3BD9C" w14:textId="59780E8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00EDD222"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Инвестициите в технологии с ниско въздействие върху околната среда допринасят за по-устойчиво използване на природните ресурси.  </w:t>
            </w:r>
          </w:p>
          <w:p w14:paraId="3EA30844" w14:textId="7DAB8AD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Засилено внимание към възстановяването на </w:t>
            </w:r>
            <w:r w:rsidR="005E0B48">
              <w:rPr>
                <w:rFonts w:ascii="Times New Roman" w:hAnsi="Times New Roman" w:cs="Times New Roman"/>
                <w:sz w:val="24"/>
                <w:szCs w:val="24"/>
                <w:lang w:val="bg-BG"/>
              </w:rPr>
              <w:t>речните и язовирните</w:t>
            </w:r>
            <w:r w:rsidRPr="000D6310">
              <w:rPr>
                <w:rFonts w:ascii="Times New Roman" w:hAnsi="Times New Roman" w:cs="Times New Roman"/>
                <w:sz w:val="24"/>
                <w:szCs w:val="24"/>
                <w:lang w:val="bg-BG"/>
              </w:rPr>
              <w:t xml:space="preserve"> екосистеми, което е в съответствие със Зелената сделка на ЕС</w:t>
            </w:r>
            <w:r w:rsidR="005E0B48">
              <w:rPr>
                <w:rFonts w:ascii="Times New Roman" w:hAnsi="Times New Roman" w:cs="Times New Roman"/>
                <w:sz w:val="24"/>
                <w:szCs w:val="24"/>
                <w:lang w:val="bg-BG"/>
              </w:rPr>
              <w:t>/ политиките на ЕС</w:t>
            </w:r>
            <w:r w:rsidRPr="000D6310">
              <w:rPr>
                <w:rFonts w:ascii="Times New Roman" w:hAnsi="Times New Roman" w:cs="Times New Roman"/>
                <w:sz w:val="24"/>
                <w:szCs w:val="24"/>
                <w:lang w:val="bg-BG"/>
              </w:rPr>
              <w:t xml:space="preserve">.  </w:t>
            </w:r>
          </w:p>
          <w:p w14:paraId="0F80EF1A"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E1E7043" w14:textId="03F1DEB8"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3. Цифров преход  </w:t>
            </w:r>
          </w:p>
          <w:p w14:paraId="10C57B3B" w14:textId="70E98D1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0315457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Подпомагане на внедряването на цифрови технологии в рибарския сектор, включително инструменти за мониторинг и управление на ресурсите.  </w:t>
            </w:r>
          </w:p>
          <w:p w14:paraId="62161D66"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Изграждане на цифрови платформи за обмен на информация и прозрачност.  </w:t>
            </w:r>
          </w:p>
          <w:p w14:paraId="0572BCFC"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DC8BB62" w14:textId="47B7772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38C95C0B"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Интегрирането на цифрови технологии повишава ефективността и конкурентоспособността на рибарския сектор.  </w:t>
            </w:r>
          </w:p>
          <w:p w14:paraId="1FDCE9B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Цифровизацията на административните процеси и мониторинг системите ускорява процесите на управление и отчетност.  </w:t>
            </w:r>
          </w:p>
          <w:p w14:paraId="78FFC60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42BF43F3" w14:textId="553421E6"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4. Засилване на иновациите за конкурентоспособност и устойчивост  </w:t>
            </w:r>
          </w:p>
          <w:p w14:paraId="3E9E8AA2" w14:textId="736733A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63393C05"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иновативни проекти, които прилагат нови технологии и устойчиви бизнес модели.  </w:t>
            </w:r>
          </w:p>
          <w:p w14:paraId="25C07D7C"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изследвания и развитие в аквакултурите, рибарството и свързаните индустрии.  </w:t>
            </w:r>
          </w:p>
          <w:p w14:paraId="649AC693"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20C0EF03" w14:textId="044BF7AC"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249E185D"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Иновациите стимулират конкурентоспособността чрез намаляване на разходите и подобряване на качеството на продуктите.  </w:t>
            </w:r>
          </w:p>
          <w:p w14:paraId="60196C31"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Устойчивите практики допринасят за дългосрочната жизнеспособност на секторите.  </w:t>
            </w:r>
          </w:p>
          <w:p w14:paraId="4A588DC9"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49DE6CA" w14:textId="4C0561C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5. Оптимална добавена стойност и привличане на публична подкрепа  </w:t>
            </w:r>
          </w:p>
          <w:p w14:paraId="68ABB6E3" w14:textId="428041B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1E9404B3"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Стимулиране на местни икономически инициативи с висока добавена стойност, като преработка на рибни продукти или развитие на свързани сектори като туризъм.  </w:t>
            </w:r>
          </w:p>
          <w:p w14:paraId="2F84FF86"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Участие на обществеността в управлението и изпълнението на проекти.  </w:t>
            </w:r>
          </w:p>
          <w:p w14:paraId="1C4B8FDF"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9DB2FD6" w14:textId="583BF90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08C6E5B5"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lastRenderedPageBreak/>
              <w:t xml:space="preserve">- Привличането на местната общност създава чувство за собственост и ангажираност към проектите.  </w:t>
            </w:r>
          </w:p>
          <w:p w14:paraId="516716BC"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Прозрачността и ефективното управление увеличават доверието в публичните инвестиции.  </w:t>
            </w:r>
          </w:p>
          <w:p w14:paraId="7AE01D29"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A324C03" w14:textId="0585C8DF"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6. Декарбонизация  </w:t>
            </w:r>
          </w:p>
          <w:p w14:paraId="169AD886" w14:textId="3EFC4BB1"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4D71407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внедряване на енергийно ефективни технологии в рибарските кораби и съоръжения.  </w:t>
            </w:r>
          </w:p>
          <w:p w14:paraId="0CC28FB0"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Насърчаване на използването на възобновяеми енергийни източници в крайбрежните общности и рибарски съоръжения.  </w:t>
            </w:r>
          </w:p>
          <w:p w14:paraId="1F0F1BD8"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21ABFD32" w14:textId="7B52AE0D"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5E1D24D4"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Намаляването на въглеродните емисии е ключова цел на ЕС за постигане на климатична неутралност.  </w:t>
            </w:r>
          </w:p>
          <w:p w14:paraId="1F1AC5AA"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Инвестициите в декарбонизацията допринасят за конкурентоспособността на местните производители, намалявайки разходите за енергия.  </w:t>
            </w:r>
          </w:p>
          <w:p w14:paraId="611DCCC5"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13A99A1D" w14:textId="7877CCD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7. Инвестиции в синя икономика  </w:t>
            </w:r>
          </w:p>
          <w:p w14:paraId="6C89F744" w14:textId="0D516B1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Принос:  </w:t>
            </w:r>
          </w:p>
          <w:p w14:paraId="03DFD668" w14:textId="38FAC8F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Развитие на нови икономически дейности в крайбрежните зони, като екотуризъм, устойчиви аквакултури и енергийни технологии.  </w:t>
            </w:r>
          </w:p>
          <w:p w14:paraId="3D30FA12" w14:textId="77777777"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Подкрепа за изследвания и иновации, свързани със синята икономика.  </w:t>
            </w:r>
          </w:p>
          <w:p w14:paraId="1AF6576A"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77842CEF" w14:textId="663364B5"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Обосновка:  </w:t>
            </w:r>
          </w:p>
          <w:p w14:paraId="24BCCC34" w14:textId="28D4AFAE"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Синята икономика предлага нови възможности за растеж и заетост, като същевременно осигурява устойчиво използване на </w:t>
            </w:r>
            <w:r w:rsidR="005E0B48">
              <w:rPr>
                <w:rFonts w:ascii="Times New Roman" w:hAnsi="Times New Roman" w:cs="Times New Roman"/>
                <w:sz w:val="24"/>
                <w:szCs w:val="24"/>
                <w:lang w:val="bg-BG"/>
              </w:rPr>
              <w:t>наличните</w:t>
            </w:r>
            <w:r w:rsidRPr="000D6310">
              <w:rPr>
                <w:rFonts w:ascii="Times New Roman" w:hAnsi="Times New Roman" w:cs="Times New Roman"/>
                <w:sz w:val="24"/>
                <w:szCs w:val="24"/>
                <w:lang w:val="bg-BG"/>
              </w:rPr>
              <w:t xml:space="preserve"> ресурси.  </w:t>
            </w:r>
          </w:p>
          <w:p w14:paraId="79F2B8A2" w14:textId="25ED2958"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 Разширяването на инвестициите в синята икономика увеличава устойчивостта на </w:t>
            </w:r>
            <w:r w:rsidR="005E0B48">
              <w:rPr>
                <w:rFonts w:ascii="Times New Roman" w:hAnsi="Times New Roman" w:cs="Times New Roman"/>
                <w:sz w:val="24"/>
                <w:szCs w:val="24"/>
                <w:lang w:val="bg-BG"/>
              </w:rPr>
              <w:t>крайречните и язовирните</w:t>
            </w:r>
            <w:r w:rsidRPr="000D6310">
              <w:rPr>
                <w:rFonts w:ascii="Times New Roman" w:hAnsi="Times New Roman" w:cs="Times New Roman"/>
                <w:sz w:val="24"/>
                <w:szCs w:val="24"/>
                <w:lang w:val="bg-BG"/>
              </w:rPr>
              <w:t xml:space="preserve"> общности към икономически сътресения.  </w:t>
            </w:r>
          </w:p>
          <w:p w14:paraId="6FA22592" w14:textId="77777777" w:rsidR="00CF5520" w:rsidRPr="000D6310" w:rsidRDefault="00CF5520" w:rsidP="00CF5520">
            <w:pPr>
              <w:pStyle w:val="Body"/>
              <w:spacing w:after="0"/>
              <w:jc w:val="both"/>
              <w:rPr>
                <w:rFonts w:ascii="Times New Roman" w:hAnsi="Times New Roman" w:cs="Times New Roman"/>
                <w:sz w:val="24"/>
                <w:szCs w:val="24"/>
                <w:lang w:val="bg-BG"/>
              </w:rPr>
            </w:pPr>
          </w:p>
          <w:p w14:paraId="6E6F95B7" w14:textId="68A3BC2A" w:rsidR="00CF5520" w:rsidRPr="000D6310" w:rsidRDefault="00CF5520" w:rsidP="00CF5520">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Тези приноси и мерки подчертават ключовата роля на местните инициативи за рибарски групи в изпълнението на хоризонталните цели на ЕС, като едновременно насърчават устойчиво развитие и икономическа жизнеспособност.</w:t>
            </w:r>
          </w:p>
        </w:tc>
      </w:tr>
    </w:tbl>
    <w:p w14:paraId="3A72A4A2" w14:textId="77777777" w:rsidR="00182CEB" w:rsidRPr="000D6310" w:rsidRDefault="00182CEB" w:rsidP="00683ED1">
      <w:pPr>
        <w:jc w:val="both"/>
        <w:rPr>
          <w:lang w:val="bg-BG"/>
        </w:rPr>
      </w:pPr>
    </w:p>
    <w:p w14:paraId="5B22C09A" w14:textId="77777777" w:rsidR="00D3391A" w:rsidRPr="000D6310" w:rsidRDefault="00D3391A" w:rsidP="00683ED1">
      <w:pPr>
        <w:pStyle w:val="ListParagraph"/>
        <w:spacing w:after="0"/>
        <w:ind w:left="0"/>
        <w:jc w:val="both"/>
        <w:rPr>
          <w:rFonts w:ascii="Times New Roman" w:hAnsi="Times New Roman"/>
          <w:sz w:val="24"/>
          <w:szCs w:val="24"/>
          <w:lang w:val="bg-BG"/>
        </w:rPr>
      </w:pPr>
    </w:p>
    <w:p w14:paraId="5F43C769" w14:textId="1ADF26E0" w:rsidR="00B76B96" w:rsidRPr="000D6310" w:rsidRDefault="00B14D5F"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IV. </w:t>
      </w:r>
      <w:r w:rsidR="00B76B96" w:rsidRPr="000D6310">
        <w:rPr>
          <w:rFonts w:ascii="Times New Roman" w:hAnsi="Times New Roman" w:cs="Times New Roman"/>
          <w:b/>
          <w:sz w:val="24"/>
          <w:szCs w:val="24"/>
          <w:lang w:val="bg-BG"/>
        </w:rPr>
        <w:t>Списък на видовете дейности и на техния очакван принос към целите на стратегията</w:t>
      </w:r>
      <w:r w:rsidR="00386B65" w:rsidRPr="000D6310">
        <w:rPr>
          <w:rFonts w:ascii="Times New Roman" w:hAnsi="Times New Roman" w:cs="Times New Roman"/>
          <w:b/>
          <w:sz w:val="24"/>
          <w:szCs w:val="24"/>
          <w:lang w:val="bg-BG"/>
        </w:rPr>
        <w:t xml:space="preserve">, на подхода ВОМР съгласно ПМДРА и </w:t>
      </w:r>
      <w:r w:rsidR="005D7489" w:rsidRPr="000D6310">
        <w:rPr>
          <w:rFonts w:ascii="Times New Roman" w:hAnsi="Times New Roman" w:cs="Times New Roman"/>
          <w:b/>
          <w:sz w:val="24"/>
          <w:szCs w:val="24"/>
          <w:lang w:val="bg-BG"/>
        </w:rPr>
        <w:t>политиките на ЕС</w:t>
      </w:r>
      <w:r w:rsidR="00B76B96" w:rsidRPr="000D6310">
        <w:rPr>
          <w:rFonts w:ascii="Times New Roman" w:hAnsi="Times New Roman" w:cs="Times New Roman"/>
          <w:b/>
          <w:sz w:val="24"/>
          <w:szCs w:val="24"/>
          <w:lang w:val="bg-BG"/>
        </w:rPr>
        <w:t xml:space="preserve"> (до 5 броя </w:t>
      </w:r>
      <w:r w:rsidR="00683ED1" w:rsidRPr="000D6310">
        <w:rPr>
          <w:rFonts w:ascii="Times New Roman" w:hAnsi="Times New Roman" w:cs="Times New Roman"/>
          <w:b/>
          <w:sz w:val="24"/>
          <w:szCs w:val="24"/>
          <w:lang w:val="bg-BG"/>
        </w:rPr>
        <w:t>видове дейности</w:t>
      </w:r>
      <w:r w:rsidR="00B76B96" w:rsidRPr="000D6310">
        <w:rPr>
          <w:rFonts w:ascii="Times New Roman" w:hAnsi="Times New Roman" w:cs="Times New Roman"/>
          <w:b/>
          <w:sz w:val="24"/>
          <w:szCs w:val="24"/>
          <w:lang w:val="bg-BG"/>
        </w:rPr>
        <w:t xml:space="preserve">; допустими кандидати, операции (дейности) и групи </w:t>
      </w:r>
      <w:r w:rsidR="00DB792F" w:rsidRPr="000D6310">
        <w:rPr>
          <w:rFonts w:ascii="Times New Roman" w:hAnsi="Times New Roman" w:cs="Times New Roman"/>
          <w:b/>
          <w:sz w:val="24"/>
          <w:szCs w:val="24"/>
          <w:lang w:val="bg-BG"/>
        </w:rPr>
        <w:t>разходи, критерии за подбор</w:t>
      </w:r>
      <w:r w:rsidR="00B76B96" w:rsidRPr="000D6310">
        <w:rPr>
          <w:rFonts w:ascii="Times New Roman" w:hAnsi="Times New Roman" w:cs="Times New Roman"/>
          <w:b/>
          <w:sz w:val="24"/>
          <w:szCs w:val="24"/>
          <w:lang w:val="bg-BG"/>
        </w:rPr>
        <w:t>, интензитет</w:t>
      </w:r>
      <w:r w:rsidR="00DB792F" w:rsidRPr="000D6310">
        <w:rPr>
          <w:rFonts w:ascii="Times New Roman" w:hAnsi="Times New Roman" w:cs="Times New Roman"/>
          <w:b/>
          <w:sz w:val="24"/>
          <w:szCs w:val="24"/>
          <w:lang w:val="bg-BG"/>
        </w:rPr>
        <w:t xml:space="preserve"> на помощта</w:t>
      </w:r>
      <w:r w:rsidR="00B76B96" w:rsidRPr="000D6310">
        <w:rPr>
          <w:rFonts w:ascii="Times New Roman" w:hAnsi="Times New Roman" w:cs="Times New Roman"/>
          <w:b/>
          <w:sz w:val="24"/>
          <w:szCs w:val="24"/>
          <w:lang w:val="bg-BG"/>
        </w:rPr>
        <w:t>, индикатори</w:t>
      </w:r>
      <w:r w:rsidR="00683ED1" w:rsidRPr="000D6310">
        <w:rPr>
          <w:rFonts w:ascii="Times New Roman" w:hAnsi="Times New Roman" w:cs="Times New Roman"/>
          <w:b/>
          <w:sz w:val="24"/>
          <w:szCs w:val="24"/>
          <w:lang w:val="bg-BG"/>
        </w:rPr>
        <w:t>,</w:t>
      </w:r>
      <w:r w:rsidR="00B76B96" w:rsidRPr="000D6310">
        <w:rPr>
          <w:rFonts w:ascii="Times New Roman" w:hAnsi="Times New Roman" w:cs="Times New Roman"/>
          <w:b/>
          <w:sz w:val="24"/>
          <w:szCs w:val="24"/>
          <w:lang w:val="bg-BG"/>
        </w:rPr>
        <w:t xml:space="preserve"> териториално разпределение в рамките на територията и въздействие на </w:t>
      </w:r>
      <w:r w:rsidR="00E5196A" w:rsidRPr="000D6310">
        <w:rPr>
          <w:rFonts w:ascii="Times New Roman" w:hAnsi="Times New Roman" w:cs="Times New Roman"/>
          <w:b/>
          <w:sz w:val="24"/>
          <w:szCs w:val="24"/>
          <w:lang w:val="bg-BG"/>
        </w:rPr>
        <w:t xml:space="preserve">видовете дейности </w:t>
      </w:r>
      <w:r w:rsidR="00B76B96" w:rsidRPr="000D6310">
        <w:rPr>
          <w:rFonts w:ascii="Times New Roman" w:hAnsi="Times New Roman" w:cs="Times New Roman"/>
          <w:b/>
          <w:sz w:val="24"/>
          <w:szCs w:val="24"/>
          <w:lang w:val="bg-BG"/>
        </w:rPr>
        <w:t>в дългосрочен план)</w:t>
      </w:r>
    </w:p>
    <w:p w14:paraId="4645DD76" w14:textId="77777777" w:rsidR="00182CEB" w:rsidRPr="000D6310" w:rsidRDefault="00182CEB" w:rsidP="00683ED1">
      <w:pPr>
        <w:rPr>
          <w:lang w:val="bg-BG"/>
        </w:rPr>
      </w:pPr>
    </w:p>
    <w:tbl>
      <w:tblPr>
        <w:tblStyle w:val="TableGrid"/>
        <w:tblW w:w="0" w:type="auto"/>
        <w:tblLayout w:type="fixed"/>
        <w:tblLook w:val="04A0" w:firstRow="1" w:lastRow="0" w:firstColumn="1" w:lastColumn="0" w:noHBand="0" w:noVBand="1"/>
      </w:tblPr>
      <w:tblGrid>
        <w:gridCol w:w="10050"/>
      </w:tblGrid>
      <w:tr w:rsidR="00AC2BCD" w:rsidRPr="00A83F35" w14:paraId="0451018F" w14:textId="77777777" w:rsidTr="00250B9A">
        <w:tc>
          <w:tcPr>
            <w:tcW w:w="10050" w:type="dxa"/>
          </w:tcPr>
          <w:p w14:paraId="01480531" w14:textId="77777777" w:rsidR="00AC2BCD" w:rsidRPr="00A83F35" w:rsidRDefault="00AC2BCD" w:rsidP="00AC2BCD">
            <w:pPr>
              <w:pStyle w:val="Answer"/>
              <w:spacing w:line="276" w:lineRule="auto"/>
              <w:jc w:val="right"/>
              <w:rPr>
                <w:rFonts w:ascii="Times New Roman" w:hAnsi="Times New Roman"/>
                <w:sz w:val="24"/>
                <w:szCs w:val="24"/>
                <w:lang w:val="bg-BG"/>
              </w:rPr>
            </w:pPr>
            <w:r w:rsidRPr="000D6310">
              <w:rPr>
                <w:rFonts w:ascii="Times New Roman" w:hAnsi="Times New Roman"/>
                <w:szCs w:val="20"/>
                <w:lang w:val="bg-BG"/>
              </w:rPr>
              <w:t>Текстово поле [до 30 000 символа]</w:t>
            </w:r>
          </w:p>
          <w:p w14:paraId="42FBCA5E" w14:textId="77777777" w:rsidR="00AC2BCD" w:rsidRPr="00A83F35" w:rsidRDefault="00AC2BCD" w:rsidP="00250B9A">
            <w:pPr>
              <w:pStyle w:val="Answer"/>
              <w:spacing w:line="276" w:lineRule="auto"/>
              <w:jc w:val="both"/>
              <w:rPr>
                <w:rFonts w:ascii="Times New Roman" w:hAnsi="Times New Roman"/>
                <w:b/>
                <w:bCs/>
                <w:sz w:val="24"/>
                <w:szCs w:val="24"/>
                <w:lang w:val="bg-BG"/>
              </w:rPr>
            </w:pPr>
            <w:r w:rsidRPr="00A83F35">
              <w:rPr>
                <w:rFonts w:ascii="Times New Roman" w:hAnsi="Times New Roman"/>
                <w:b/>
                <w:bCs/>
                <w:sz w:val="24"/>
                <w:szCs w:val="24"/>
                <w:lang w:val="bg-BG"/>
              </w:rPr>
              <w:t>Мярка 1. „Създаване на малки рибовъдни стопанства и стимулиране на производството на аквакултури“</w:t>
            </w:r>
          </w:p>
          <w:p w14:paraId="508F6060"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lastRenderedPageBreak/>
              <w:t>I</w:t>
            </w:r>
            <w:r w:rsidRPr="00EB41B8">
              <w:rPr>
                <w:rFonts w:ascii="Times New Roman" w:hAnsi="Times New Roman"/>
                <w:b/>
                <w:bCs/>
                <w:sz w:val="24"/>
                <w:szCs w:val="24"/>
                <w:lang w:val="bg-BG"/>
              </w:rPr>
              <w:t>. Основни цели</w:t>
            </w:r>
          </w:p>
          <w:p w14:paraId="27711B3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392DECBD" w14:textId="77777777" w:rsidR="00AC2BCD" w:rsidRDefault="00AC2BCD" w:rsidP="00250B9A">
            <w:pPr>
              <w:pStyle w:val="Answer"/>
              <w:spacing w:line="276" w:lineRule="auto"/>
              <w:jc w:val="both"/>
              <w:rPr>
                <w:rFonts w:ascii="Times New Roman" w:hAnsi="Times New Roman"/>
                <w:sz w:val="24"/>
                <w:szCs w:val="24"/>
                <w:lang w:val="bg-BG"/>
              </w:rPr>
            </w:pPr>
            <w:r w:rsidRPr="00EB4AE8">
              <w:rPr>
                <w:rFonts w:ascii="Times New Roman" w:hAnsi="Times New Roman"/>
                <w:b/>
                <w:bCs/>
                <w:sz w:val="24"/>
                <w:szCs w:val="24"/>
                <w:lang w:val="bg-BG"/>
              </w:rPr>
              <w:t xml:space="preserve">1. </w:t>
            </w:r>
            <w:r>
              <w:rPr>
                <w:rFonts w:ascii="Times New Roman" w:hAnsi="Times New Roman"/>
                <w:sz w:val="24"/>
                <w:szCs w:val="24"/>
                <w:lang w:val="bg-BG"/>
              </w:rPr>
              <w:t xml:space="preserve">Подпомагане на малки и средни предприятия в рибовъдния сектор чрез модернизация на съоръжения и внедряване на иновации за по-ефективно и екологично производство; </w:t>
            </w:r>
          </w:p>
          <w:p w14:paraId="31DFEDBF"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2.</w:t>
            </w:r>
            <w:r>
              <w:rPr>
                <w:rFonts w:ascii="Times New Roman" w:hAnsi="Times New Roman"/>
                <w:sz w:val="24"/>
                <w:szCs w:val="24"/>
                <w:lang w:val="bg-BG"/>
              </w:rPr>
              <w:t xml:space="preserve"> Подпомагане за създаване на малки рибовъдни стопанства на територията; </w:t>
            </w:r>
          </w:p>
          <w:p w14:paraId="76B07F1E" w14:textId="77777777" w:rsidR="00AC2BCD" w:rsidRPr="00EB4AE8"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3.</w:t>
            </w:r>
            <w:r>
              <w:rPr>
                <w:rFonts w:ascii="Times New Roman" w:hAnsi="Times New Roman"/>
                <w:sz w:val="24"/>
                <w:szCs w:val="24"/>
                <w:lang w:val="bg-BG"/>
              </w:rPr>
              <w:t xml:space="preserve"> Инвестиции в производство и устойчиви и пазарно ориентирани аквакултури; </w:t>
            </w:r>
          </w:p>
          <w:p w14:paraId="6C098DB8"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4.</w:t>
            </w:r>
            <w:r>
              <w:rPr>
                <w:rFonts w:ascii="Times New Roman" w:hAnsi="Times New Roman"/>
                <w:sz w:val="24"/>
                <w:szCs w:val="24"/>
                <w:lang w:val="bg-BG"/>
              </w:rPr>
              <w:t xml:space="preserve"> Подобряване на производствените характеристики на водоемите; </w:t>
            </w:r>
          </w:p>
          <w:p w14:paraId="458EB45E"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5.</w:t>
            </w:r>
            <w:r>
              <w:rPr>
                <w:rFonts w:ascii="Times New Roman" w:hAnsi="Times New Roman"/>
                <w:sz w:val="24"/>
                <w:szCs w:val="24"/>
                <w:lang w:val="bg-BG"/>
              </w:rPr>
              <w:t xml:space="preserve"> Подобряване на условията на труд и безопасност за работещите в сектора; </w:t>
            </w:r>
          </w:p>
          <w:p w14:paraId="0EAA62FA"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6.</w:t>
            </w:r>
            <w:r>
              <w:rPr>
                <w:rFonts w:ascii="Times New Roman" w:hAnsi="Times New Roman"/>
                <w:sz w:val="24"/>
                <w:szCs w:val="24"/>
                <w:lang w:val="bg-BG"/>
              </w:rPr>
              <w:t xml:space="preserve"> Намаляване на енергоемкостта, увеличаване на енергийната ефективност и въвеждане на възобновяеми енергийни източници в предприятията; </w:t>
            </w:r>
          </w:p>
          <w:p w14:paraId="39A3C8B8"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7.</w:t>
            </w:r>
            <w:r>
              <w:rPr>
                <w:rFonts w:ascii="Times New Roman" w:hAnsi="Times New Roman"/>
                <w:sz w:val="24"/>
                <w:szCs w:val="24"/>
                <w:lang w:val="bg-BG"/>
              </w:rPr>
              <w:t xml:space="preserve">  Ефективно използване на ресурсите, в т.ч. намаляване на потреблението на вода чрез стимулиране на производството в рециркулационни системи; </w:t>
            </w:r>
          </w:p>
          <w:p w14:paraId="5B5801A6" w14:textId="77777777" w:rsidR="00AC2BCD" w:rsidRDefault="00AC2BCD" w:rsidP="00250B9A">
            <w:pPr>
              <w:pStyle w:val="Answer"/>
              <w:spacing w:line="276" w:lineRule="auto"/>
              <w:jc w:val="both"/>
              <w:rPr>
                <w:rFonts w:ascii="Times New Roman" w:hAnsi="Times New Roman"/>
                <w:sz w:val="24"/>
                <w:szCs w:val="24"/>
                <w:lang w:val="bg-BG"/>
              </w:rPr>
            </w:pPr>
            <w:r w:rsidRPr="00EB41B8">
              <w:rPr>
                <w:rFonts w:ascii="Times New Roman" w:hAnsi="Times New Roman"/>
                <w:b/>
                <w:bCs/>
                <w:sz w:val="24"/>
                <w:szCs w:val="24"/>
                <w:lang w:val="bg-BG"/>
              </w:rPr>
              <w:t>8.</w:t>
            </w:r>
            <w:r>
              <w:rPr>
                <w:rFonts w:ascii="Times New Roman" w:hAnsi="Times New Roman"/>
                <w:sz w:val="24"/>
                <w:szCs w:val="24"/>
                <w:lang w:val="bg-BG"/>
              </w:rPr>
              <w:t xml:space="preserve"> Внедряване на системи за контрол на качеството, инвестиции в изготвяне на етикети и сертифициране на продукти от риболов и аквакултури, отгледани или уловени с помощта на природосъобразни производствени методи. </w:t>
            </w:r>
          </w:p>
          <w:p w14:paraId="5A443018"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04F5ED0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финансиране, са следните дейности: </w:t>
            </w:r>
          </w:p>
          <w:p w14:paraId="6993C78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w:t>
            </w:r>
            <w:r>
              <w:rPr>
                <w:rFonts w:ascii="Times New Roman" w:hAnsi="Times New Roman"/>
                <w:sz w:val="24"/>
                <w:szCs w:val="24"/>
                <w:lang w:val="bg-BG"/>
              </w:rPr>
              <w:t xml:space="preserve"> Продуктивни инвестиции в аквакултурите, включително производство на зарибителен материал; </w:t>
            </w:r>
          </w:p>
          <w:p w14:paraId="6559EAD8"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2.</w:t>
            </w:r>
            <w:r>
              <w:rPr>
                <w:rFonts w:ascii="Times New Roman" w:hAnsi="Times New Roman"/>
                <w:sz w:val="24"/>
                <w:szCs w:val="24"/>
                <w:lang w:val="bg-BG"/>
              </w:rPr>
              <w:t xml:space="preserve"> Диверсификация на продукцията на аквакултурите и отглеждане на видове; </w:t>
            </w:r>
          </w:p>
          <w:p w14:paraId="45933CC8"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3.</w:t>
            </w:r>
            <w:r>
              <w:rPr>
                <w:rFonts w:ascii="Times New Roman" w:hAnsi="Times New Roman"/>
                <w:sz w:val="24"/>
                <w:szCs w:val="24"/>
                <w:lang w:val="bg-BG"/>
              </w:rPr>
              <w:t xml:space="preserve"> Инвестиции за производство и маркетинг на нови продукти; </w:t>
            </w:r>
          </w:p>
          <w:p w14:paraId="3C8F961B"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4.</w:t>
            </w:r>
            <w:r>
              <w:rPr>
                <w:rFonts w:ascii="Times New Roman" w:hAnsi="Times New Roman"/>
                <w:sz w:val="24"/>
                <w:szCs w:val="24"/>
                <w:lang w:val="bg-BG"/>
              </w:rPr>
              <w:t xml:space="preserve"> Модернизация на стопанствата, включително подобряването на условията на труд и безопасност за работещите в сектора; </w:t>
            </w:r>
          </w:p>
          <w:p w14:paraId="6B7E4E4A"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5.</w:t>
            </w:r>
            <w:r>
              <w:rPr>
                <w:rFonts w:ascii="Times New Roman" w:hAnsi="Times New Roman"/>
                <w:sz w:val="24"/>
                <w:szCs w:val="24"/>
                <w:lang w:val="bg-BG"/>
              </w:rPr>
              <w:t xml:space="preserve"> Подобряване и модернизация, свързани със здравето на животните и хуманното отношение към тях, включително закупуване на оборудване за предпазване на стопанствата от диви хищници; </w:t>
            </w:r>
          </w:p>
          <w:p w14:paraId="678E6DD5"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6.</w:t>
            </w:r>
            <w:r>
              <w:rPr>
                <w:rFonts w:ascii="Times New Roman" w:hAnsi="Times New Roman"/>
                <w:sz w:val="24"/>
                <w:szCs w:val="24"/>
                <w:lang w:val="bg-BG"/>
              </w:rPr>
              <w:t xml:space="preserve"> Инвестиции, насочени към намаляване на отрицателното въздействие върху околната среда, както и до подобряване на ефективното използване на ресурсите; </w:t>
            </w:r>
          </w:p>
          <w:p w14:paraId="5E187572"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7.</w:t>
            </w:r>
            <w:r>
              <w:rPr>
                <w:rFonts w:ascii="Times New Roman" w:hAnsi="Times New Roman"/>
                <w:sz w:val="24"/>
                <w:szCs w:val="24"/>
                <w:lang w:val="bg-BG"/>
              </w:rPr>
              <w:t xml:space="preserve"> Инвестиции, водещи до намаляване на използваното количество вода или химикали, антибиотици и други лекарствени продукти или чрез повишаване качеството на отпадните води, включително чрез разработване на мултитрофични системи за аквакултури; </w:t>
            </w:r>
          </w:p>
          <w:p w14:paraId="6B5E73EC"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8.</w:t>
            </w:r>
            <w:r>
              <w:rPr>
                <w:rFonts w:ascii="Times New Roman" w:hAnsi="Times New Roman"/>
                <w:sz w:val="24"/>
                <w:szCs w:val="24"/>
                <w:lang w:val="bg-BG"/>
              </w:rPr>
              <w:t xml:space="preserve"> Инвестиции в повишаването на енергийната ефективност и насърчаването на преминаването на предприятията към възобновяеми източници на енергия; </w:t>
            </w:r>
          </w:p>
          <w:p w14:paraId="219218F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lastRenderedPageBreak/>
              <w:t>9.</w:t>
            </w:r>
            <w:r>
              <w:rPr>
                <w:rFonts w:ascii="Times New Roman" w:hAnsi="Times New Roman"/>
                <w:sz w:val="24"/>
                <w:szCs w:val="24"/>
                <w:lang w:val="bg-BG"/>
              </w:rPr>
              <w:t xml:space="preserve"> Инвестиции за развитие на нови информационни технологии, свързани с производството на продукти с добавена стойност от риболов и аквакултури; </w:t>
            </w:r>
          </w:p>
          <w:p w14:paraId="7CD3F19F"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10.</w:t>
            </w:r>
            <w:r>
              <w:rPr>
                <w:rFonts w:ascii="Times New Roman" w:hAnsi="Times New Roman"/>
                <w:sz w:val="24"/>
                <w:szCs w:val="24"/>
                <w:lang w:val="bg-BG"/>
              </w:rPr>
              <w:t xml:space="preserve"> Дейности по сертифициране на качеството, включително изготвяне на етикети и сертифициране на продукти от риболов и аквакултура, отгледани или уловени с помощта на природосъобразни производствени методи; </w:t>
            </w:r>
          </w:p>
          <w:p w14:paraId="69E96EAC"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11.</w:t>
            </w:r>
            <w:r>
              <w:rPr>
                <w:rFonts w:ascii="Times New Roman" w:hAnsi="Times New Roman"/>
                <w:sz w:val="24"/>
                <w:szCs w:val="24"/>
                <w:lang w:val="bg-BG"/>
              </w:rPr>
              <w:t xml:space="preserve"> Инвестиции във внедряването на системи за контрол на качеството; </w:t>
            </w:r>
          </w:p>
          <w:p w14:paraId="3B47BDE3"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12.</w:t>
            </w:r>
            <w:r>
              <w:rPr>
                <w:rFonts w:ascii="Times New Roman" w:hAnsi="Times New Roman"/>
                <w:sz w:val="24"/>
                <w:szCs w:val="24"/>
                <w:lang w:val="bg-BG"/>
              </w:rPr>
              <w:t xml:space="preserve"> Инвестиции за съхранение и преработка на отпадъци и мерки за намаляване на отпадъците в дейности, свързани с добива и преработката на рибни продукти и продукти от аквакултура; </w:t>
            </w:r>
          </w:p>
          <w:p w14:paraId="4A4C7B8A"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13.</w:t>
            </w:r>
            <w:r>
              <w:rPr>
                <w:rFonts w:ascii="Times New Roman" w:hAnsi="Times New Roman"/>
                <w:sz w:val="24"/>
                <w:szCs w:val="24"/>
                <w:lang w:val="bg-BG"/>
              </w:rPr>
              <w:t xml:space="preserve"> Съпътстващи обучения за персонала, когато се въвежда в експлоатация ново оборудване, технология или система; </w:t>
            </w:r>
          </w:p>
          <w:p w14:paraId="732C414F"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14.</w:t>
            </w:r>
            <w:r>
              <w:rPr>
                <w:rFonts w:ascii="Times New Roman" w:hAnsi="Times New Roman"/>
                <w:sz w:val="24"/>
                <w:szCs w:val="24"/>
                <w:lang w:val="bg-BG"/>
              </w:rPr>
              <w:t xml:space="preserve"> Дейност за информация и публичност.  </w:t>
            </w:r>
          </w:p>
          <w:p w14:paraId="03D26E49"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3ADDA04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финансиране, са следните кандидати: </w:t>
            </w:r>
          </w:p>
          <w:p w14:paraId="635B1271"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 юридически лица, регистрирани по Търговския закон или Закона за кооперациите;</w:t>
            </w:r>
          </w:p>
          <w:p w14:paraId="37DF77E8" w14:textId="77777777" w:rsidR="00AC2BCD" w:rsidRPr="00A83F35"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2.</w:t>
            </w:r>
            <w:r>
              <w:rPr>
                <w:rFonts w:ascii="Times New Roman" w:hAnsi="Times New Roman"/>
                <w:sz w:val="24"/>
                <w:szCs w:val="24"/>
                <w:lang w:val="bg-BG"/>
              </w:rPr>
              <w:t xml:space="preserve"> Юридически лица, регистрирани по ЗЮЛНЦ, представляващи интересите на заетите в сектор „Рибарство“ (например: Сдружения на производители). </w:t>
            </w:r>
          </w:p>
          <w:p w14:paraId="1307C69E" w14:textId="77777777" w:rsidR="00AC2BCD"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Заети в сектор „Рибарство“ или лица със занятие, свързано със сектор „Рибарство“</w:t>
            </w:r>
            <w:r>
              <w:rPr>
                <w:rFonts w:ascii="Times New Roman" w:hAnsi="Times New Roman"/>
                <w:sz w:val="24"/>
                <w:szCs w:val="24"/>
                <w:lang w:val="bg-BG"/>
              </w:rPr>
              <w:t xml:space="preserve"> - секторът от икономиката, който обхваща всички дейности за производство, преработка и пускане на пазара на рибни продукти и продукти на аквакултурите. </w:t>
            </w:r>
          </w:p>
          <w:p w14:paraId="2C5B4BE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Кандидатите трябва да отговорят на следните изисквания: </w:t>
            </w:r>
          </w:p>
          <w:p w14:paraId="457ABE38"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имат седалище и адрес на управление, както и да развиват на територията на МИРГ; </w:t>
            </w:r>
          </w:p>
          <w:p w14:paraId="10E04F20"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Да са регистрирани като производители на риба и други водни организми по реда на чл. 25 от ЗРА;</w:t>
            </w:r>
          </w:p>
          <w:p w14:paraId="08483DDE"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са регистрирани по реда на чл. 137 от ЗВД (в случай, че кандидатите са съществуващи ферми/стопанства); </w:t>
            </w:r>
          </w:p>
          <w:p w14:paraId="567A2CD0"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нямат изискуеми публични задължения към държавата; </w:t>
            </w:r>
          </w:p>
          <w:p w14:paraId="28160620"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вписани в централната база данни за отстраняванията съгласно Регламент (ЕО, Евратом) №1302/2008 на Комисията от 17 декември 2008 г., относно централната база данни за отстраняването </w:t>
            </w:r>
            <w:r w:rsidRPr="00EA5D04">
              <w:rPr>
                <w:rFonts w:ascii="Times New Roman" w:hAnsi="Times New Roman"/>
                <w:sz w:val="24"/>
                <w:szCs w:val="24"/>
                <w:lang w:val="bg-BG"/>
              </w:rPr>
              <w:t>(OB L 344, 20.12.2008 г.)</w:t>
            </w:r>
            <w:r>
              <w:rPr>
                <w:rFonts w:ascii="Times New Roman" w:hAnsi="Times New Roman"/>
                <w:sz w:val="24"/>
                <w:szCs w:val="24"/>
                <w:lang w:val="bg-BG"/>
              </w:rPr>
              <w:t xml:space="preserve">; </w:t>
            </w:r>
          </w:p>
          <w:p w14:paraId="6FF5B5F1"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Физическото лице - ЕТ и 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вземат ръководна, отчетна или материалноотговорна дейност; </w:t>
            </w:r>
          </w:p>
          <w:p w14:paraId="4051C0DB"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са вписани в търговския регистър към Агенцията по вписванията; </w:t>
            </w:r>
          </w:p>
          <w:p w14:paraId="1B607764"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Да отговарят на изискванията за микро, малко или средно предприятие съгласно ЗМСП; </w:t>
            </w:r>
          </w:p>
          <w:p w14:paraId="5ED0E508"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са с персонал до 750 души, или с оборот под 200 млн. евро, в случай, че не попадат в определенията за микро, малко или средно предприятие; </w:t>
            </w:r>
          </w:p>
          <w:p w14:paraId="0EEF5C78" w14:textId="77777777" w:rsidR="00AC2BCD"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обявени в несъстоятелност или да са в открито производство по несъстоятелност; </w:t>
            </w:r>
          </w:p>
          <w:p w14:paraId="0FBB250A" w14:textId="77777777" w:rsidR="00AC2BCD" w:rsidRPr="00EA5D04" w:rsidRDefault="00AC2BCD" w:rsidP="00AC2BCD">
            <w:pPr>
              <w:pStyle w:val="Answer"/>
              <w:numPr>
                <w:ilvl w:val="0"/>
                <w:numId w:val="45"/>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Да не са в производство по ликвидация.  </w:t>
            </w:r>
          </w:p>
          <w:p w14:paraId="1988A20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29BC1B77"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подпомагане, са разходите за:</w:t>
            </w:r>
          </w:p>
          <w:p w14:paraId="30767DEC"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w:t>
            </w:r>
            <w:r w:rsidRPr="00EA5D04">
              <w:rPr>
                <w:rFonts w:ascii="Times New Roman" w:hAnsi="Times New Roman"/>
                <w:sz w:val="24"/>
                <w:szCs w:val="24"/>
                <w:lang w:val="bg-BG"/>
              </w:rPr>
              <w:t xml:space="preserve"> </w:t>
            </w:r>
            <w:r>
              <w:rPr>
                <w:rFonts w:ascii="Times New Roman" w:hAnsi="Times New Roman"/>
                <w:sz w:val="24"/>
                <w:szCs w:val="24"/>
                <w:lang w:val="bg-BG"/>
              </w:rPr>
              <w:t>С</w:t>
            </w:r>
            <w:r w:rsidRPr="00EA5D04">
              <w:rPr>
                <w:rFonts w:ascii="Times New Roman" w:hAnsi="Times New Roman"/>
                <w:sz w:val="24"/>
                <w:szCs w:val="24"/>
                <w:lang w:val="bg-BG"/>
              </w:rPr>
              <w:t>троително-монтажни работи - изграждане и/или реконструкция или ремонт на сгради, и/или помещения и друга недвижима собственост, свързани с инвестициите по внедряване на технологии, машини, съоръжения и оборудване;</w:t>
            </w:r>
          </w:p>
          <w:p w14:paraId="4CC98A78"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2.</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нови машини и оборудване, съоръжения и други, пряко свързани с предвидената инвестиция, включително разходи за осъществяване на доставката, инсталиране, изпитване и въвеждането в експлоатация на оборудването, машините, съоръженията, включително придобити чрез финансов лизинг;</w:t>
            </w:r>
          </w:p>
          <w:p w14:paraId="6AD1FF39"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3.</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специализирана складова техника и складови транспортни средства за обслужване на стопанството (електрокари и мотокари, теглителна техника, транспалетни колички и хладилни контейнери), включително придобити чрез финансов лизинг;</w:t>
            </w:r>
          </w:p>
          <w:p w14:paraId="1539218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4.</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специализирани транспортни средства, отговарящи на капацитета и нуждите на стопанството, свързани с подобряване на производството, включително придобити чрез финансов лизинг;</w:t>
            </w:r>
          </w:p>
          <w:p w14:paraId="4BC8CACE"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5.</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пречиствателни съоръжения за отпадни води и оборудване, свързано с опазването на околната среда и ефективното използване на ресурсите;</w:t>
            </w:r>
          </w:p>
          <w:p w14:paraId="71191D98"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6.</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сервизни плавателни съдове, които обслужват и са пряко свързани с изпълнението на инвестициите, включително придобити чрез финансов лизинг;</w:t>
            </w:r>
          </w:p>
          <w:p w14:paraId="6B914B79"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7.</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ноу-хау, патентни права и лицензи, необходими за изготвяне и/или изпълнение на инвестициите;</w:t>
            </w:r>
          </w:p>
          <w:p w14:paraId="40095984"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8.</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компютърен софтуер, включително разходите за доставка, инсталация, тестване и въвеждане в експлоатация (включително придобити чрез финансов лизинг);</w:t>
            </w:r>
          </w:p>
          <w:p w14:paraId="41BC00D5"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9.</w:t>
            </w:r>
            <w:r w:rsidRPr="00EA5D04">
              <w:rPr>
                <w:rFonts w:ascii="Times New Roman" w:hAnsi="Times New Roman"/>
                <w:sz w:val="24"/>
                <w:szCs w:val="24"/>
                <w:lang w:val="bg-BG"/>
              </w:rPr>
              <w:t xml:space="preserve"> </w:t>
            </w:r>
            <w:r>
              <w:rPr>
                <w:rFonts w:ascii="Times New Roman" w:hAnsi="Times New Roman"/>
                <w:sz w:val="24"/>
                <w:szCs w:val="24"/>
                <w:lang w:val="bg-BG"/>
              </w:rPr>
              <w:t>П</w:t>
            </w:r>
            <w:r w:rsidRPr="00EA5D04">
              <w:rPr>
                <w:rFonts w:ascii="Times New Roman" w:hAnsi="Times New Roman"/>
                <w:sz w:val="24"/>
                <w:szCs w:val="24"/>
                <w:lang w:val="bg-BG"/>
              </w:rPr>
              <w:t xml:space="preserve">одготовка на проекта, инженерни проучвания, оценки, анализи и изготвяне на технически проект и/или технологично описание на обекта за производство на аквакултури и технологична схема на производство на аквакултури, изготвени от специалист с образование, съответстващо на спецификата на технологията; </w:t>
            </w:r>
          </w:p>
          <w:p w14:paraId="6478CA16"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10.</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звършване на независим строителен надзор, авторски надзор и инвеститорски контрол;</w:t>
            </w:r>
          </w:p>
          <w:p w14:paraId="08ED9E9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11.</w:t>
            </w:r>
            <w:r w:rsidRPr="00EA5D04">
              <w:rPr>
                <w:rFonts w:ascii="Times New Roman" w:hAnsi="Times New Roman"/>
                <w:sz w:val="24"/>
                <w:szCs w:val="24"/>
                <w:lang w:val="bg-BG"/>
              </w:rPr>
              <w:t xml:space="preserve"> </w:t>
            </w:r>
            <w:r>
              <w:rPr>
                <w:rFonts w:ascii="Times New Roman" w:hAnsi="Times New Roman"/>
                <w:sz w:val="24"/>
                <w:szCs w:val="24"/>
                <w:lang w:val="bg-BG"/>
              </w:rPr>
              <w:t>З</w:t>
            </w:r>
            <w:r w:rsidRPr="00EA5D04">
              <w:rPr>
                <w:rFonts w:ascii="Times New Roman" w:hAnsi="Times New Roman"/>
                <w:sz w:val="24"/>
                <w:szCs w:val="24"/>
                <w:lang w:val="bg-BG"/>
              </w:rPr>
              <w:t>акупуване на земя, която има пряка връзка с изпълнението на проекта и е в размер до 10 на сто от общите допустими разходи по проекта;</w:t>
            </w:r>
          </w:p>
          <w:p w14:paraId="1EEAA0BD"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lastRenderedPageBreak/>
              <w:t>12.</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във възобновяеми енергийни източници (ВЕИ) за получаване на топлинна и/или електроенергия, необходими и пряко свързани с дейността на стопанството, включително придобити чрез финансов лизинг;</w:t>
            </w:r>
          </w:p>
          <w:p w14:paraId="2A2532E0"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13.</w:t>
            </w:r>
            <w:r w:rsidRPr="00EA5D04">
              <w:rPr>
                <w:rFonts w:ascii="Times New Roman" w:hAnsi="Times New Roman"/>
                <w:sz w:val="24"/>
                <w:szCs w:val="24"/>
                <w:lang w:val="bg-BG"/>
              </w:rPr>
              <w:t xml:space="preserve"> </w:t>
            </w:r>
            <w:r>
              <w:rPr>
                <w:rFonts w:ascii="Times New Roman" w:hAnsi="Times New Roman"/>
                <w:sz w:val="24"/>
                <w:szCs w:val="24"/>
                <w:lang w:val="bg-BG"/>
              </w:rPr>
              <w:t>В</w:t>
            </w:r>
            <w:r w:rsidRPr="00EA5D04">
              <w:rPr>
                <w:rFonts w:ascii="Times New Roman" w:hAnsi="Times New Roman"/>
                <w:sz w:val="24"/>
                <w:szCs w:val="24"/>
                <w:lang w:val="bg-BG"/>
              </w:rPr>
              <w:t>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 до 1% от стойността на инвестицията;</w:t>
            </w:r>
          </w:p>
          <w:p w14:paraId="701D8866"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14.</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оборудване на обекти за продажба на дребно на собствено произведена продукция от аквакултура;</w:t>
            </w:r>
          </w:p>
          <w:p w14:paraId="3806A6C5"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15.</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нвестиции в обучение на персонала, зает с производствената дейност, пряко свързана с предвидената инвестиция - до 1% от общите допустими разходи;</w:t>
            </w:r>
          </w:p>
          <w:p w14:paraId="723894D4" w14:textId="77777777" w:rsidR="00AC2BCD" w:rsidRPr="00EA5D04" w:rsidRDefault="00AC2BCD" w:rsidP="00250B9A">
            <w:pPr>
              <w:pStyle w:val="Answer"/>
              <w:spacing w:line="276" w:lineRule="auto"/>
              <w:jc w:val="both"/>
              <w:rPr>
                <w:rFonts w:ascii="Times New Roman" w:hAnsi="Times New Roman"/>
                <w:sz w:val="24"/>
                <w:szCs w:val="24"/>
                <w:lang w:val="bg-BG"/>
              </w:rPr>
            </w:pPr>
            <w:r w:rsidRPr="00EA5D04">
              <w:rPr>
                <w:rFonts w:ascii="Times New Roman" w:hAnsi="Times New Roman"/>
                <w:b/>
                <w:bCs/>
                <w:sz w:val="24"/>
                <w:szCs w:val="24"/>
                <w:lang w:val="bg-BG"/>
              </w:rPr>
              <w:t>16.</w:t>
            </w:r>
            <w:r w:rsidRPr="00EA5D04">
              <w:rPr>
                <w:rFonts w:ascii="Times New Roman" w:hAnsi="Times New Roman"/>
                <w:sz w:val="24"/>
                <w:szCs w:val="24"/>
                <w:lang w:val="bg-BG"/>
              </w:rPr>
              <w:t xml:space="preserve"> </w:t>
            </w:r>
            <w:r>
              <w:rPr>
                <w:rFonts w:ascii="Times New Roman" w:hAnsi="Times New Roman"/>
                <w:sz w:val="24"/>
                <w:szCs w:val="24"/>
                <w:lang w:val="bg-BG"/>
              </w:rPr>
              <w:t>И</w:t>
            </w:r>
            <w:r w:rsidRPr="00EA5D04">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7FB26ADE" w14:textId="77777777" w:rsidR="00AC2BCD" w:rsidRPr="00EA5D04" w:rsidRDefault="00AC2BCD" w:rsidP="00250B9A">
            <w:pPr>
              <w:pStyle w:val="Answer"/>
              <w:spacing w:line="276" w:lineRule="auto"/>
              <w:jc w:val="both"/>
              <w:rPr>
                <w:rFonts w:ascii="Times New Roman" w:hAnsi="Times New Roman"/>
                <w:sz w:val="24"/>
                <w:szCs w:val="24"/>
                <w:lang w:val="bg-BG"/>
              </w:rPr>
            </w:pPr>
            <w:r w:rsidRPr="00E214A9">
              <w:rPr>
                <w:rFonts w:ascii="Times New Roman" w:hAnsi="Times New Roman"/>
                <w:b/>
                <w:bCs/>
                <w:sz w:val="24"/>
                <w:szCs w:val="24"/>
                <w:lang w:val="bg-BG"/>
              </w:rPr>
              <w:t>17.</w:t>
            </w:r>
            <w:r w:rsidRPr="00EA5D04">
              <w:rPr>
                <w:rFonts w:ascii="Times New Roman" w:hAnsi="Times New Roman"/>
                <w:sz w:val="24"/>
                <w:szCs w:val="24"/>
                <w:lang w:val="bg-BG"/>
              </w:rPr>
              <w:t xml:space="preserve"> </w:t>
            </w:r>
            <w:r>
              <w:rPr>
                <w:rFonts w:ascii="Times New Roman" w:hAnsi="Times New Roman"/>
                <w:sz w:val="24"/>
                <w:szCs w:val="24"/>
                <w:lang w:val="bg-BG"/>
              </w:rPr>
              <w:t>К</w:t>
            </w:r>
            <w:r w:rsidRPr="00EA5D04">
              <w:rPr>
                <w:rFonts w:ascii="Times New Roman" w:hAnsi="Times New Roman"/>
                <w:sz w:val="24"/>
                <w:szCs w:val="24"/>
                <w:lang w:val="bg-BG"/>
              </w:rPr>
              <w:t>онсултантски услуги до 5 на 100 от размера на проектното предложение.</w:t>
            </w:r>
          </w:p>
          <w:p w14:paraId="7ABACF8A"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6BB8DBF0"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Промяна в обема на продукцията от аквакултури (в тонове)</w:t>
            </w:r>
            <w:r>
              <w:rPr>
                <w:rFonts w:ascii="Times New Roman" w:hAnsi="Times New Roman"/>
                <w:sz w:val="24"/>
                <w:szCs w:val="24"/>
                <w:lang w:val="bg-BG"/>
              </w:rPr>
              <w:t xml:space="preserve">; </w:t>
            </w:r>
          </w:p>
          <w:p w14:paraId="2DDA7B4D"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Промяна в стойността на продукцията от аквакултури (в хиляди евро)</w:t>
            </w:r>
            <w:r>
              <w:rPr>
                <w:rFonts w:ascii="Times New Roman" w:hAnsi="Times New Roman"/>
                <w:sz w:val="24"/>
                <w:szCs w:val="24"/>
                <w:lang w:val="bg-BG"/>
              </w:rPr>
              <w:t>;</w:t>
            </w:r>
          </w:p>
          <w:p w14:paraId="31B90F37"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Промяна в обема на продукцията от рециркулационни системи (в тонове)</w:t>
            </w:r>
            <w:r>
              <w:rPr>
                <w:rFonts w:ascii="Times New Roman" w:hAnsi="Times New Roman"/>
                <w:sz w:val="24"/>
                <w:szCs w:val="24"/>
                <w:lang w:val="bg-BG"/>
              </w:rPr>
              <w:t>;</w:t>
            </w:r>
          </w:p>
          <w:p w14:paraId="23898D72"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Стопанства за аквакултури, извършващи инвестиции, свързани с подобряване на околната среда (брой)</w:t>
            </w:r>
            <w:r>
              <w:rPr>
                <w:rFonts w:ascii="Times New Roman" w:hAnsi="Times New Roman"/>
                <w:sz w:val="24"/>
                <w:szCs w:val="24"/>
                <w:lang w:val="bg-BG"/>
              </w:rPr>
              <w:t>;</w:t>
            </w:r>
          </w:p>
          <w:p w14:paraId="6F04076F"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 xml:space="preserve">Промяна в обема на продукцията от аквакултури, сертифицирана в рамките на доброволни схеми за гарантиране на устойчивост </w:t>
            </w:r>
            <w:r w:rsidRPr="00B85DB0">
              <w:rPr>
                <w:rFonts w:ascii="Times New Roman" w:hAnsi="Times New Roman"/>
                <w:sz w:val="24"/>
                <w:szCs w:val="24"/>
                <w:lang w:val="bg-BG"/>
              </w:rPr>
              <w:t>(</w:t>
            </w:r>
            <w:r w:rsidRPr="00596313">
              <w:rPr>
                <w:rFonts w:ascii="Times New Roman" w:hAnsi="Times New Roman"/>
                <w:sz w:val="24"/>
                <w:szCs w:val="24"/>
                <w:lang w:val="bg-BG"/>
              </w:rPr>
              <w:t>в тонове</w:t>
            </w:r>
            <w:r w:rsidRPr="00B85DB0">
              <w:rPr>
                <w:rFonts w:ascii="Times New Roman" w:hAnsi="Times New Roman"/>
                <w:sz w:val="24"/>
                <w:szCs w:val="24"/>
                <w:lang w:val="bg-BG"/>
              </w:rPr>
              <w:t>)</w:t>
            </w:r>
            <w:r>
              <w:rPr>
                <w:rFonts w:ascii="Times New Roman" w:hAnsi="Times New Roman"/>
                <w:sz w:val="24"/>
                <w:szCs w:val="24"/>
                <w:lang w:val="bg-BG"/>
              </w:rPr>
              <w:t>;</w:t>
            </w:r>
          </w:p>
          <w:p w14:paraId="089E0FEF"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Създаване на работни места (брой)</w:t>
            </w:r>
            <w:r>
              <w:rPr>
                <w:rFonts w:ascii="Times New Roman" w:hAnsi="Times New Roman"/>
                <w:sz w:val="24"/>
                <w:szCs w:val="24"/>
                <w:lang w:val="bg-BG"/>
              </w:rPr>
              <w:t>;</w:t>
            </w:r>
          </w:p>
          <w:p w14:paraId="32D5F8CD"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Запазване на работни места (брой)</w:t>
            </w:r>
            <w:r>
              <w:rPr>
                <w:rFonts w:ascii="Times New Roman" w:hAnsi="Times New Roman"/>
                <w:sz w:val="24"/>
                <w:szCs w:val="24"/>
                <w:lang w:val="bg-BG"/>
              </w:rPr>
              <w:t>;</w:t>
            </w:r>
          </w:p>
          <w:p w14:paraId="55B6940F" w14:textId="77777777" w:rsidR="00AC2BCD"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Промяна в нетната печалба (в хиляди евро)</w:t>
            </w:r>
            <w:r>
              <w:rPr>
                <w:rFonts w:ascii="Times New Roman" w:hAnsi="Times New Roman"/>
                <w:sz w:val="24"/>
                <w:szCs w:val="24"/>
                <w:lang w:val="bg-BG"/>
              </w:rPr>
              <w:t>;</w:t>
            </w:r>
          </w:p>
          <w:p w14:paraId="585AD725" w14:textId="77777777" w:rsidR="00AC2BCD" w:rsidRPr="00A83F35" w:rsidRDefault="00AC2BCD" w:rsidP="00AC2BCD">
            <w:pPr>
              <w:pStyle w:val="Answer"/>
              <w:numPr>
                <w:ilvl w:val="0"/>
                <w:numId w:val="46"/>
              </w:numPr>
              <w:spacing w:line="276" w:lineRule="auto"/>
              <w:jc w:val="both"/>
              <w:rPr>
                <w:rFonts w:ascii="Times New Roman" w:hAnsi="Times New Roman"/>
                <w:sz w:val="24"/>
                <w:szCs w:val="24"/>
                <w:lang w:val="bg-BG"/>
              </w:rPr>
            </w:pPr>
            <w:r w:rsidRPr="00596313">
              <w:rPr>
                <w:rFonts w:ascii="Times New Roman" w:hAnsi="Times New Roman"/>
                <w:sz w:val="24"/>
                <w:szCs w:val="24"/>
                <w:lang w:val="bg-BG"/>
              </w:rPr>
              <w:t xml:space="preserve">Въведени иновации в предприятията </w:t>
            </w:r>
            <w:r w:rsidRPr="00B85DB0">
              <w:rPr>
                <w:rFonts w:ascii="Times New Roman" w:hAnsi="Times New Roman"/>
                <w:sz w:val="24"/>
                <w:szCs w:val="24"/>
                <w:lang w:val="bg-BG"/>
              </w:rPr>
              <w:t>(</w:t>
            </w:r>
            <w:r w:rsidRPr="00596313">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2FFC7C29"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043402F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596313">
              <w:rPr>
                <w:rFonts w:ascii="Times New Roman" w:hAnsi="Times New Roman"/>
                <w:b/>
                <w:bCs/>
                <w:sz w:val="24"/>
                <w:szCs w:val="24"/>
                <w:lang w:val="bg-BG"/>
              </w:rPr>
              <w:t>10 000 лева</w:t>
            </w:r>
            <w:r>
              <w:rPr>
                <w:rFonts w:ascii="Times New Roman" w:hAnsi="Times New Roman"/>
                <w:sz w:val="24"/>
                <w:szCs w:val="24"/>
                <w:lang w:val="bg-BG"/>
              </w:rPr>
              <w:t xml:space="preserve">. </w:t>
            </w:r>
          </w:p>
          <w:p w14:paraId="5A61AD6B" w14:textId="77777777" w:rsidR="00AC2BCD" w:rsidRPr="00596313"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596313">
              <w:rPr>
                <w:rFonts w:ascii="Times New Roman" w:hAnsi="Times New Roman"/>
                <w:b/>
                <w:bCs/>
                <w:sz w:val="24"/>
                <w:szCs w:val="24"/>
                <w:lang w:val="bg-BG"/>
              </w:rPr>
              <w:t>200 000 лева</w:t>
            </w:r>
            <w:r>
              <w:rPr>
                <w:rFonts w:ascii="Times New Roman" w:hAnsi="Times New Roman"/>
                <w:sz w:val="24"/>
                <w:szCs w:val="24"/>
                <w:lang w:val="bg-BG"/>
              </w:rPr>
              <w:t xml:space="preserve">. </w:t>
            </w:r>
          </w:p>
          <w:p w14:paraId="7046C1DA"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6587BC2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Pr="00E214A9">
              <w:rPr>
                <w:rFonts w:ascii="Times New Roman" w:hAnsi="Times New Roman"/>
                <w:b/>
                <w:bCs/>
                <w:sz w:val="24"/>
                <w:szCs w:val="24"/>
                <w:lang w:val="bg-BG"/>
              </w:rPr>
              <w:t>50%</w:t>
            </w:r>
            <w:r>
              <w:rPr>
                <w:rFonts w:ascii="Times New Roman" w:hAnsi="Times New Roman"/>
                <w:sz w:val="24"/>
                <w:szCs w:val="24"/>
                <w:lang w:val="bg-BG"/>
              </w:rPr>
              <w:t xml:space="preserve"> от общите допустими и одобрени разходи за частни бенефициенти и </w:t>
            </w:r>
            <w:r w:rsidRPr="00E214A9">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w:t>
            </w:r>
          </w:p>
          <w:p w14:paraId="234B37CF"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lastRenderedPageBreak/>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17A8C6C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 брой проекти, които ще бъдат подкрепени по мярката е </w:t>
            </w:r>
            <w:r w:rsidRPr="00E214A9">
              <w:rPr>
                <w:rFonts w:ascii="Times New Roman" w:hAnsi="Times New Roman"/>
                <w:b/>
                <w:bCs/>
                <w:sz w:val="24"/>
                <w:szCs w:val="24"/>
                <w:lang w:val="bg-BG"/>
              </w:rPr>
              <w:t>минимум 4</w:t>
            </w:r>
            <w:r>
              <w:rPr>
                <w:rFonts w:ascii="Times New Roman" w:hAnsi="Times New Roman"/>
                <w:sz w:val="24"/>
                <w:szCs w:val="24"/>
                <w:lang w:val="bg-BG"/>
              </w:rPr>
              <w:t xml:space="preserve">. </w:t>
            </w:r>
          </w:p>
          <w:p w14:paraId="40DEC48B"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3D26D2D3" w14:textId="77777777" w:rsidR="00AC2BCD" w:rsidRPr="00A83F35"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E214A9">
              <w:rPr>
                <w:rFonts w:ascii="Times New Roman" w:hAnsi="Times New Roman"/>
                <w:b/>
                <w:bCs/>
                <w:sz w:val="24"/>
                <w:szCs w:val="24"/>
                <w:lang w:val="bg-BG"/>
              </w:rPr>
              <w:t>12 месеца</w:t>
            </w:r>
            <w:r>
              <w:rPr>
                <w:rFonts w:ascii="Times New Roman" w:hAnsi="Times New Roman"/>
                <w:sz w:val="24"/>
                <w:szCs w:val="24"/>
                <w:lang w:val="bg-BG"/>
              </w:rPr>
              <w:t xml:space="preserve">. </w:t>
            </w:r>
          </w:p>
          <w:p w14:paraId="1572C9B0"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8"/>
              <w:gridCol w:w="2410"/>
            </w:tblGrid>
            <w:tr w:rsidR="00AC2BCD" w:rsidRPr="00640FF2" w14:paraId="5BD58B9A" w14:textId="77777777" w:rsidTr="00F525B6">
              <w:tc>
                <w:tcPr>
                  <w:tcW w:w="7208" w:type="dxa"/>
                </w:tcPr>
                <w:p w14:paraId="6FB02107"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52EFFD4E"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2098C595" w14:textId="77777777" w:rsidTr="00F525B6">
              <w:tc>
                <w:tcPr>
                  <w:tcW w:w="7208" w:type="dxa"/>
                </w:tcPr>
                <w:p w14:paraId="2A596CD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Вид на предприятието - микро или малко</w:t>
                  </w:r>
                </w:p>
              </w:tc>
              <w:tc>
                <w:tcPr>
                  <w:tcW w:w="2410" w:type="dxa"/>
                  <w:vAlign w:val="center"/>
                </w:tcPr>
                <w:p w14:paraId="43B20C90"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454FBA45" w14:textId="77777777" w:rsidTr="00F525B6">
              <w:tc>
                <w:tcPr>
                  <w:tcW w:w="7208" w:type="dxa"/>
                </w:tcPr>
                <w:p w14:paraId="1FE0B3B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Създаване на нови работни места: </w:t>
                  </w:r>
                </w:p>
                <w:p w14:paraId="0A5BD52B" w14:textId="77777777" w:rsidR="00AC2BCD" w:rsidRDefault="00AC2BCD" w:rsidP="00AC2BCD">
                  <w:pPr>
                    <w:pStyle w:val="Answer"/>
                    <w:numPr>
                      <w:ilvl w:val="0"/>
                      <w:numId w:val="47"/>
                    </w:numPr>
                    <w:spacing w:line="276" w:lineRule="auto"/>
                    <w:ind w:left="463"/>
                    <w:jc w:val="both"/>
                    <w:rPr>
                      <w:rFonts w:ascii="Times New Roman" w:hAnsi="Times New Roman"/>
                      <w:sz w:val="24"/>
                      <w:szCs w:val="24"/>
                      <w:lang w:val="bg-BG"/>
                    </w:rPr>
                  </w:pPr>
                  <w:r>
                    <w:rPr>
                      <w:rFonts w:ascii="Times New Roman" w:hAnsi="Times New Roman"/>
                      <w:sz w:val="24"/>
                      <w:szCs w:val="24"/>
                      <w:lang w:val="bg-BG"/>
                    </w:rPr>
                    <w:t>1 работно място - 1 точка;</w:t>
                  </w:r>
                </w:p>
                <w:p w14:paraId="000D89FF" w14:textId="77777777" w:rsidR="00AC2BCD" w:rsidRDefault="00AC2BCD" w:rsidP="00AC2BCD">
                  <w:pPr>
                    <w:pStyle w:val="Answer"/>
                    <w:numPr>
                      <w:ilvl w:val="0"/>
                      <w:numId w:val="47"/>
                    </w:numPr>
                    <w:spacing w:line="276" w:lineRule="auto"/>
                    <w:ind w:left="463"/>
                    <w:jc w:val="both"/>
                    <w:rPr>
                      <w:rFonts w:ascii="Times New Roman" w:hAnsi="Times New Roman"/>
                      <w:sz w:val="24"/>
                      <w:szCs w:val="24"/>
                      <w:lang w:val="bg-BG"/>
                    </w:rPr>
                  </w:pPr>
                  <w:r>
                    <w:rPr>
                      <w:rFonts w:ascii="Times New Roman" w:hAnsi="Times New Roman"/>
                      <w:sz w:val="24"/>
                      <w:szCs w:val="24"/>
                      <w:lang w:val="bg-BG"/>
                    </w:rPr>
                    <w:t>От 2 до 5 работни места - 3 точки;</w:t>
                  </w:r>
                </w:p>
                <w:p w14:paraId="2273B808" w14:textId="77777777" w:rsidR="00AC2BCD" w:rsidRDefault="00AC2BCD" w:rsidP="00AC2BCD">
                  <w:pPr>
                    <w:pStyle w:val="Answer"/>
                    <w:numPr>
                      <w:ilvl w:val="0"/>
                      <w:numId w:val="47"/>
                    </w:numPr>
                    <w:spacing w:line="276" w:lineRule="auto"/>
                    <w:ind w:left="463"/>
                    <w:jc w:val="both"/>
                    <w:rPr>
                      <w:rFonts w:ascii="Times New Roman" w:hAnsi="Times New Roman"/>
                      <w:sz w:val="24"/>
                      <w:szCs w:val="24"/>
                      <w:lang w:val="bg-BG"/>
                    </w:rPr>
                  </w:pPr>
                  <w:r>
                    <w:rPr>
                      <w:rFonts w:ascii="Times New Roman" w:hAnsi="Times New Roman"/>
                      <w:sz w:val="24"/>
                      <w:szCs w:val="24"/>
                      <w:lang w:val="bg-BG"/>
                    </w:rPr>
                    <w:t>Над 5 работни места - 5 точки.</w:t>
                  </w:r>
                </w:p>
              </w:tc>
              <w:tc>
                <w:tcPr>
                  <w:tcW w:w="2410" w:type="dxa"/>
                  <w:vAlign w:val="center"/>
                </w:tcPr>
                <w:p w14:paraId="4C67CDD1"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198E7DA0" w14:textId="77777777" w:rsidTr="00F525B6">
              <w:tc>
                <w:tcPr>
                  <w:tcW w:w="7208" w:type="dxa"/>
                </w:tcPr>
                <w:p w14:paraId="1EA9BFC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Запазване на съществуващи работни места в стопанството </w:t>
                  </w:r>
                </w:p>
              </w:tc>
              <w:tc>
                <w:tcPr>
                  <w:tcW w:w="2410" w:type="dxa"/>
                  <w:vAlign w:val="center"/>
                </w:tcPr>
                <w:p w14:paraId="712E556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5AD7359B" w14:textId="77777777" w:rsidTr="00F525B6">
              <w:tc>
                <w:tcPr>
                  <w:tcW w:w="7208" w:type="dxa"/>
                </w:tcPr>
                <w:p w14:paraId="0A7621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Въвеждане на иновации в стопанството </w:t>
                  </w:r>
                </w:p>
              </w:tc>
              <w:tc>
                <w:tcPr>
                  <w:tcW w:w="2410" w:type="dxa"/>
                  <w:vAlign w:val="center"/>
                </w:tcPr>
                <w:p w14:paraId="70F75079"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559119F" w14:textId="77777777" w:rsidTr="00F525B6">
              <w:tc>
                <w:tcPr>
                  <w:tcW w:w="7208" w:type="dxa"/>
                </w:tcPr>
                <w:p w14:paraId="0D305A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Основни дейности от аквакултури (за предходните три години поне 50% от приходите на кандидата са от аквакултурно производство)</w:t>
                  </w:r>
                </w:p>
              </w:tc>
              <w:tc>
                <w:tcPr>
                  <w:tcW w:w="2410" w:type="dxa"/>
                  <w:vAlign w:val="center"/>
                </w:tcPr>
                <w:p w14:paraId="13141AE9"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058CE5D" w14:textId="77777777" w:rsidTr="00F525B6">
              <w:tc>
                <w:tcPr>
                  <w:tcW w:w="7208" w:type="dxa"/>
                </w:tcPr>
                <w:p w14:paraId="4505C45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Достигане на положителна Нетна настояща стойност (ННС)</w:t>
                  </w:r>
                </w:p>
                <w:p w14:paraId="094A5E08" w14:textId="77777777"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До 3 години - 10 точки; </w:t>
                  </w:r>
                </w:p>
                <w:p w14:paraId="05060844" w14:textId="77777777"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От 4 до 7 години - 8 точки; </w:t>
                  </w:r>
                </w:p>
                <w:p w14:paraId="5377C463" w14:textId="77777777" w:rsidR="00AC2BCD" w:rsidRDefault="00AC2BCD" w:rsidP="00AC2BCD">
                  <w:pPr>
                    <w:pStyle w:val="Answer"/>
                    <w:numPr>
                      <w:ilvl w:val="0"/>
                      <w:numId w:val="48"/>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От 8 до 10 години - 6 точки. </w:t>
                  </w:r>
                </w:p>
              </w:tc>
              <w:tc>
                <w:tcPr>
                  <w:tcW w:w="2410" w:type="dxa"/>
                  <w:vAlign w:val="center"/>
                </w:tcPr>
                <w:p w14:paraId="34B5DFD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28EE9553" w14:textId="77777777" w:rsidTr="00F525B6">
              <w:tc>
                <w:tcPr>
                  <w:tcW w:w="7208" w:type="dxa"/>
                </w:tcPr>
                <w:p w14:paraId="29F1936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Подобряване на енергийната и/ли ресурсната ефективност </w:t>
                  </w:r>
                </w:p>
              </w:tc>
              <w:tc>
                <w:tcPr>
                  <w:tcW w:w="2410" w:type="dxa"/>
                  <w:vAlign w:val="center"/>
                </w:tcPr>
                <w:p w14:paraId="33B103E1"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28E9A262" w14:textId="77777777" w:rsidTr="00F525B6">
              <w:tc>
                <w:tcPr>
                  <w:tcW w:w="7208" w:type="dxa"/>
                </w:tcPr>
                <w:p w14:paraId="63E348A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Подобряване на безопасността и условията на труд</w:t>
                  </w:r>
                </w:p>
              </w:tc>
              <w:tc>
                <w:tcPr>
                  <w:tcW w:w="2410" w:type="dxa"/>
                  <w:vAlign w:val="center"/>
                </w:tcPr>
                <w:p w14:paraId="2167DF2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928D702" w14:textId="77777777" w:rsidTr="00F525B6">
              <w:tc>
                <w:tcPr>
                  <w:tcW w:w="7208" w:type="dxa"/>
                </w:tcPr>
                <w:p w14:paraId="260745B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Модернизация или инвестиция в репродуктивно-производствения процес </w:t>
                  </w:r>
                </w:p>
              </w:tc>
              <w:tc>
                <w:tcPr>
                  <w:tcW w:w="2410" w:type="dxa"/>
                  <w:vAlign w:val="center"/>
                </w:tcPr>
                <w:p w14:paraId="00098B1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14:paraId="027E1F40" w14:textId="77777777" w:rsidTr="00F525B6">
              <w:tc>
                <w:tcPr>
                  <w:tcW w:w="7208" w:type="dxa"/>
                </w:tcPr>
                <w:p w14:paraId="7ECD144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Инвестиция в рециркулационна система</w:t>
                  </w:r>
                </w:p>
              </w:tc>
              <w:tc>
                <w:tcPr>
                  <w:tcW w:w="2410" w:type="dxa"/>
                  <w:vAlign w:val="center"/>
                </w:tcPr>
                <w:p w14:paraId="1C91051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4AB12E38" w14:textId="77777777" w:rsidTr="00F525B6">
              <w:tc>
                <w:tcPr>
                  <w:tcW w:w="7208" w:type="dxa"/>
                </w:tcPr>
                <w:p w14:paraId="3B819B7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Цялата инвестиция е насочена в отглеждане на видове с: </w:t>
                  </w:r>
                </w:p>
                <w:p w14:paraId="7634F293" w14:textId="77777777" w:rsidR="00AC2BCD" w:rsidRDefault="00AC2BCD" w:rsidP="00AC2BCD">
                  <w:pPr>
                    <w:pStyle w:val="Answer"/>
                    <w:numPr>
                      <w:ilvl w:val="0"/>
                      <w:numId w:val="49"/>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Добър пазарен потенциал - 10 точки; </w:t>
                  </w:r>
                </w:p>
                <w:p w14:paraId="684AEEE8" w14:textId="77777777" w:rsidR="00AC2BCD" w:rsidRDefault="00AC2BCD" w:rsidP="00AC2BCD">
                  <w:pPr>
                    <w:pStyle w:val="Answer"/>
                    <w:numPr>
                      <w:ilvl w:val="0"/>
                      <w:numId w:val="49"/>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Много добър пазарен потенциал - 15 точки; </w:t>
                  </w:r>
                </w:p>
                <w:p w14:paraId="1DBC1DB7" w14:textId="77777777" w:rsidR="00AC2BCD" w:rsidRDefault="00AC2BCD" w:rsidP="00250B9A">
                  <w:pPr>
                    <w:pStyle w:val="Answer"/>
                    <w:spacing w:line="276" w:lineRule="auto"/>
                    <w:jc w:val="both"/>
                    <w:rPr>
                      <w:rFonts w:ascii="Times New Roman" w:hAnsi="Times New Roman"/>
                      <w:sz w:val="24"/>
                      <w:szCs w:val="24"/>
                      <w:lang w:val="bg-BG"/>
                    </w:rPr>
                  </w:pPr>
                  <w:r w:rsidRPr="00D451D8">
                    <w:rPr>
                      <w:rFonts w:ascii="Times New Roman" w:hAnsi="Times New Roman"/>
                      <w:b/>
                      <w:bCs/>
                      <w:sz w:val="24"/>
                      <w:szCs w:val="24"/>
                      <w:lang w:val="bg-BG"/>
                    </w:rPr>
                    <w:t>Забележка:</w:t>
                  </w:r>
                  <w:r>
                    <w:rPr>
                      <w:rFonts w:ascii="Times New Roman" w:hAnsi="Times New Roman"/>
                      <w:sz w:val="24"/>
                      <w:szCs w:val="24"/>
                      <w:lang w:val="bg-BG"/>
                    </w:rPr>
                    <w:t xml:space="preserve"> Видовете с добър и много добър пазарен потенциал се определят с независим маркетингов доклад и се изброяват в приложение към Условията за кандидатстване по мярката. </w:t>
                  </w:r>
                </w:p>
              </w:tc>
              <w:tc>
                <w:tcPr>
                  <w:tcW w:w="2410" w:type="dxa"/>
                  <w:vAlign w:val="center"/>
                </w:tcPr>
                <w:p w14:paraId="54CCAA61"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640FF2" w14:paraId="4274CDBA" w14:textId="77777777" w:rsidTr="00F525B6">
              <w:tc>
                <w:tcPr>
                  <w:tcW w:w="7208" w:type="dxa"/>
                </w:tcPr>
                <w:p w14:paraId="0A46F22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попадащи в обхвата на „Натура 2000“</w:t>
                  </w:r>
                </w:p>
              </w:tc>
              <w:tc>
                <w:tcPr>
                  <w:tcW w:w="2410" w:type="dxa"/>
                  <w:vAlign w:val="center"/>
                </w:tcPr>
                <w:p w14:paraId="5EC4E43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640FF2" w14:paraId="40877A0B" w14:textId="77777777" w:rsidTr="00F525B6">
              <w:tc>
                <w:tcPr>
                  <w:tcW w:w="7208" w:type="dxa"/>
                </w:tcPr>
                <w:p w14:paraId="1605430C" w14:textId="77777777" w:rsidR="00AC2BCD" w:rsidRPr="00A741DD" w:rsidRDefault="00AC2BCD" w:rsidP="00250B9A">
                  <w:pPr>
                    <w:pStyle w:val="Answer"/>
                    <w:spacing w:line="276" w:lineRule="auto"/>
                    <w:jc w:val="both"/>
                    <w:rPr>
                      <w:rFonts w:ascii="Times New Roman" w:hAnsi="Times New Roman"/>
                      <w:b/>
                      <w:bCs/>
                      <w:sz w:val="24"/>
                      <w:szCs w:val="24"/>
                      <w:lang w:val="bg-BG"/>
                    </w:rPr>
                  </w:pPr>
                  <w:r w:rsidRPr="00A741DD">
                    <w:rPr>
                      <w:rFonts w:ascii="Times New Roman" w:hAnsi="Times New Roman"/>
                      <w:b/>
                      <w:bCs/>
                      <w:sz w:val="24"/>
                      <w:szCs w:val="24"/>
                      <w:lang w:val="bg-BG"/>
                    </w:rPr>
                    <w:lastRenderedPageBreak/>
                    <w:t xml:space="preserve">Общ брой точки </w:t>
                  </w:r>
                </w:p>
              </w:tc>
              <w:tc>
                <w:tcPr>
                  <w:tcW w:w="2410" w:type="dxa"/>
                </w:tcPr>
                <w:p w14:paraId="62E9DB1B" w14:textId="77777777" w:rsidR="00AC2BCD" w:rsidRPr="00A741DD" w:rsidRDefault="00AC2BCD" w:rsidP="00250B9A">
                  <w:pPr>
                    <w:pStyle w:val="Answer"/>
                    <w:spacing w:line="276" w:lineRule="auto"/>
                    <w:jc w:val="center"/>
                    <w:rPr>
                      <w:rFonts w:ascii="Times New Roman" w:hAnsi="Times New Roman"/>
                      <w:b/>
                      <w:bCs/>
                      <w:sz w:val="24"/>
                      <w:szCs w:val="24"/>
                      <w:lang w:val="bg-BG"/>
                    </w:rPr>
                  </w:pPr>
                  <w:r w:rsidRPr="00A741DD">
                    <w:rPr>
                      <w:rFonts w:ascii="Times New Roman" w:hAnsi="Times New Roman"/>
                      <w:b/>
                      <w:bCs/>
                      <w:sz w:val="24"/>
                      <w:szCs w:val="24"/>
                      <w:lang w:val="bg-BG"/>
                    </w:rPr>
                    <w:t>100 точки</w:t>
                  </w:r>
                </w:p>
              </w:tc>
            </w:tr>
          </w:tbl>
          <w:p w14:paraId="2861CCAB" w14:textId="77777777" w:rsidR="00AC2BCD" w:rsidRPr="00A83F35" w:rsidRDefault="00AC2BCD" w:rsidP="00250B9A">
            <w:pPr>
              <w:pStyle w:val="Answer"/>
              <w:spacing w:line="276" w:lineRule="auto"/>
              <w:jc w:val="both"/>
              <w:rPr>
                <w:rFonts w:ascii="Times New Roman" w:hAnsi="Times New Roman"/>
                <w:sz w:val="24"/>
                <w:szCs w:val="24"/>
                <w:lang w:val="bg-BG"/>
              </w:rPr>
            </w:pPr>
          </w:p>
          <w:p w14:paraId="4AF57956" w14:textId="77777777" w:rsidR="00AC2BCD" w:rsidRPr="00A83F35" w:rsidRDefault="00AC2BCD" w:rsidP="00250B9A">
            <w:pPr>
              <w:pStyle w:val="Answer"/>
              <w:spacing w:line="276" w:lineRule="auto"/>
              <w:jc w:val="both"/>
              <w:rPr>
                <w:rFonts w:ascii="Times New Roman" w:hAnsi="Times New Roman"/>
                <w:b/>
                <w:bCs/>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2</w:t>
            </w:r>
            <w:r w:rsidRPr="00A83F35">
              <w:rPr>
                <w:rFonts w:ascii="Times New Roman" w:hAnsi="Times New Roman"/>
                <w:b/>
                <w:bCs/>
                <w:sz w:val="24"/>
                <w:szCs w:val="24"/>
                <w:lang w:val="bg-BG"/>
              </w:rPr>
              <w:t>. „</w:t>
            </w:r>
            <w:r>
              <w:rPr>
                <w:rFonts w:ascii="Times New Roman" w:hAnsi="Times New Roman"/>
                <w:b/>
                <w:bCs/>
                <w:sz w:val="24"/>
                <w:szCs w:val="24"/>
                <w:lang w:val="bg-BG"/>
              </w:rPr>
              <w:t>Диверсификация на икономическите дейности извън рибовъдните дейности</w:t>
            </w:r>
            <w:r w:rsidRPr="00A83F35">
              <w:rPr>
                <w:rFonts w:ascii="Times New Roman" w:hAnsi="Times New Roman"/>
                <w:b/>
                <w:bCs/>
                <w:sz w:val="24"/>
                <w:szCs w:val="24"/>
                <w:lang w:val="bg-BG"/>
              </w:rPr>
              <w:t>“</w:t>
            </w:r>
          </w:p>
          <w:p w14:paraId="463CC171"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23D5E6CA"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Основните цели, които се очаква да бъдат постигнати чрез изпълнението на мярката, са свързани с:</w:t>
            </w:r>
          </w:p>
          <w:p w14:paraId="6003ABF2"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Насърчаване развитието на нови икономически възможности за местната общност извън основните рибовъдни дейности;</w:t>
            </w:r>
          </w:p>
          <w:p w14:paraId="07E85795"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Насърчаване създаването на нови форми на заетост и повишаване качеството на живота чрез развитие на занаяти;</w:t>
            </w:r>
          </w:p>
          <w:p w14:paraId="77749B7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3.</w:t>
            </w:r>
            <w:r w:rsidRPr="00D87D20">
              <w:rPr>
                <w:rFonts w:ascii="Times New Roman" w:hAnsi="Times New Roman"/>
                <w:sz w:val="24"/>
                <w:szCs w:val="24"/>
                <w:lang w:val="bg-BG"/>
              </w:rPr>
              <w:t xml:space="preserve"> Подкрепа за производство и маркетинг на местни храни и деликатеси от рибни продукти;</w:t>
            </w:r>
          </w:p>
          <w:p w14:paraId="4F7DD244" w14:textId="77777777" w:rsidR="00AC2BCD" w:rsidRPr="00A83F35"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sidRPr="00D87D20">
              <w:rPr>
                <w:rFonts w:ascii="Times New Roman" w:hAnsi="Times New Roman"/>
                <w:sz w:val="24"/>
                <w:szCs w:val="24"/>
                <w:lang w:val="bg-BG"/>
              </w:rPr>
              <w:t xml:space="preserve"> Развитие на устойчив риболовен туризъм и други туристически услуги като  дегустации, демонстрации на традиции, организиране на фестивали и културни събития, свързани с рибарството</w:t>
            </w:r>
            <w:r>
              <w:rPr>
                <w:rFonts w:ascii="Times New Roman" w:hAnsi="Times New Roman"/>
                <w:sz w:val="24"/>
                <w:szCs w:val="24"/>
                <w:lang w:val="bg-BG"/>
              </w:rPr>
              <w:t xml:space="preserve">. </w:t>
            </w:r>
          </w:p>
          <w:p w14:paraId="28F85C0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5AEF9D3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Допустимите за финансиране дейности са насочени към:</w:t>
            </w:r>
          </w:p>
          <w:p w14:paraId="356FEA14"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Инвестиции в създаване на нови предприятия или нови дейности на съществуващи предприятия и създаване на заетост извън сектор „Рибарство“;</w:t>
            </w:r>
          </w:p>
          <w:p w14:paraId="2173CE98"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Инвестиции за развитие на услуги във всички сектори извън сектор „Рибарство“;</w:t>
            </w:r>
          </w:p>
          <w:p w14:paraId="72C96213"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3.</w:t>
            </w:r>
            <w:r w:rsidRPr="00D87D20">
              <w:rPr>
                <w:rFonts w:ascii="Times New Roman" w:hAnsi="Times New Roman"/>
                <w:sz w:val="24"/>
                <w:szCs w:val="24"/>
                <w:lang w:val="bg-BG"/>
              </w:rPr>
              <w:t xml:space="preserve"> Инвестиции в създаване и</w:t>
            </w:r>
            <w:r w:rsidRPr="00B85DB0">
              <w:rPr>
                <w:rFonts w:ascii="Times New Roman" w:hAnsi="Times New Roman"/>
                <w:sz w:val="24"/>
                <w:szCs w:val="24"/>
                <w:lang w:val="bg-BG"/>
              </w:rPr>
              <w:t>/</w:t>
            </w:r>
            <w:r w:rsidRPr="00D87D20">
              <w:rPr>
                <w:rFonts w:ascii="Times New Roman" w:hAnsi="Times New Roman"/>
                <w:sz w:val="24"/>
                <w:szCs w:val="24"/>
                <w:lang w:val="bg-BG"/>
              </w:rPr>
              <w:t xml:space="preserve">или подобряване на дребномащабна инфраструктура за обновяване или изграждане на туристическа инфраструктура, съоръжения и/или атракции за посетители; </w:t>
            </w:r>
          </w:p>
          <w:p w14:paraId="32C47055"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4.</w:t>
            </w:r>
            <w:r w:rsidRPr="00D87D20">
              <w:rPr>
                <w:rFonts w:ascii="Times New Roman" w:hAnsi="Times New Roman"/>
                <w:sz w:val="24"/>
                <w:szCs w:val="24"/>
                <w:lang w:val="bg-BG"/>
              </w:rPr>
              <w:t xml:space="preserve"> Инвестиции в създаване и</w:t>
            </w:r>
            <w:r w:rsidRPr="00B85DB0">
              <w:rPr>
                <w:rFonts w:ascii="Times New Roman" w:hAnsi="Times New Roman"/>
                <w:sz w:val="24"/>
                <w:szCs w:val="24"/>
                <w:lang w:val="bg-BG"/>
              </w:rPr>
              <w:t>/</w:t>
            </w:r>
            <w:r w:rsidRPr="00D87D20">
              <w:rPr>
                <w:rFonts w:ascii="Times New Roman" w:hAnsi="Times New Roman"/>
                <w:sz w:val="24"/>
                <w:szCs w:val="24"/>
                <w:lang w:val="bg-BG"/>
              </w:rPr>
              <w:t>или подобряване на дребномащабна инфраструктура в сферата на културния живот на територията;</w:t>
            </w:r>
          </w:p>
          <w:p w14:paraId="3516496B"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5.</w:t>
            </w:r>
            <w:r w:rsidRPr="00D87D20">
              <w:rPr>
                <w:rFonts w:ascii="Times New Roman" w:hAnsi="Times New Roman"/>
                <w:sz w:val="24"/>
                <w:szCs w:val="24"/>
                <w:lang w:val="bg-BG"/>
              </w:rPr>
              <w:t xml:space="preserve"> Организиране на събития за популяризиране на територията, като фестивали, форуми, информационни дни, обучения, електронни системи и др.;</w:t>
            </w:r>
          </w:p>
          <w:p w14:paraId="330B4DDC"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6.</w:t>
            </w:r>
            <w:r w:rsidRPr="00D87D20">
              <w:rPr>
                <w:rFonts w:ascii="Times New Roman" w:hAnsi="Times New Roman"/>
                <w:sz w:val="24"/>
                <w:szCs w:val="24"/>
                <w:lang w:val="bg-BG"/>
              </w:rPr>
              <w:t xml:space="preserve"> Инвестиции в опазване и популяризиране на местното природно наследство;</w:t>
            </w:r>
          </w:p>
          <w:p w14:paraId="53B6CF68"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7.</w:t>
            </w:r>
            <w:r w:rsidRPr="00D87D20">
              <w:rPr>
                <w:rFonts w:ascii="Times New Roman" w:hAnsi="Times New Roman"/>
                <w:sz w:val="24"/>
                <w:szCs w:val="24"/>
                <w:lang w:val="bg-BG"/>
              </w:rPr>
              <w:t xml:space="preserve"> Подготовка на маркетингови стратегии и бизнес планове за стартиране на бизнес извън рибарството;</w:t>
            </w:r>
          </w:p>
          <w:p w14:paraId="273FA47F" w14:textId="77777777" w:rsidR="00AC2BCD" w:rsidRPr="00A83F35"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D87D20">
              <w:rPr>
                <w:rFonts w:ascii="Times New Roman" w:hAnsi="Times New Roman"/>
                <w:sz w:val="24"/>
                <w:szCs w:val="24"/>
                <w:lang w:val="bg-BG"/>
              </w:rPr>
              <w:t xml:space="preserve"> Информация и публичност.</w:t>
            </w:r>
          </w:p>
          <w:p w14:paraId="4F965C33"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565BF5FB"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sz w:val="24"/>
                <w:szCs w:val="24"/>
                <w:lang w:val="bg-BG"/>
              </w:rPr>
              <w:t>Допустими за финансиране са следните кандидати:</w:t>
            </w:r>
          </w:p>
          <w:p w14:paraId="20F875C7"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1.</w:t>
            </w:r>
            <w:r w:rsidRPr="00D87D20">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w:t>
            </w:r>
          </w:p>
          <w:p w14:paraId="76CB13BA" w14:textId="77777777" w:rsidR="00AC2BCD" w:rsidRPr="00D87D20" w:rsidRDefault="00AC2BCD" w:rsidP="00250B9A">
            <w:pPr>
              <w:pStyle w:val="Answer"/>
              <w:spacing w:line="276" w:lineRule="auto"/>
              <w:jc w:val="both"/>
              <w:rPr>
                <w:rFonts w:ascii="Times New Roman" w:hAnsi="Times New Roman"/>
                <w:sz w:val="24"/>
                <w:szCs w:val="24"/>
                <w:lang w:val="bg-BG"/>
              </w:rPr>
            </w:pPr>
            <w:r w:rsidRPr="00D87D20">
              <w:rPr>
                <w:rFonts w:ascii="Times New Roman" w:hAnsi="Times New Roman"/>
                <w:b/>
                <w:bCs/>
                <w:sz w:val="24"/>
                <w:szCs w:val="24"/>
                <w:lang w:val="bg-BG"/>
              </w:rPr>
              <w:t>2.</w:t>
            </w:r>
            <w:r w:rsidRPr="00D87D20">
              <w:rPr>
                <w:rFonts w:ascii="Times New Roman" w:hAnsi="Times New Roman"/>
                <w:sz w:val="24"/>
                <w:szCs w:val="24"/>
                <w:lang w:val="bg-BG"/>
              </w:rPr>
              <w:t xml:space="preserve"> Юридически лица, регистрирани по ЗЮЛНЦ;</w:t>
            </w:r>
          </w:p>
          <w:p w14:paraId="67C0CEDD" w14:textId="77777777" w:rsidR="00AC2BCD" w:rsidRPr="00D87D20"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lastRenderedPageBreak/>
              <w:t>3.</w:t>
            </w:r>
            <w:r w:rsidRPr="00D87D20">
              <w:rPr>
                <w:rFonts w:ascii="Times New Roman" w:hAnsi="Times New Roman"/>
                <w:sz w:val="24"/>
                <w:szCs w:val="24"/>
                <w:lang w:val="bg-BG"/>
              </w:rPr>
              <w:t xml:space="preserve"> Читалища.</w:t>
            </w:r>
          </w:p>
          <w:p w14:paraId="6ACCDDB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Кандидатите трябва да отговарят на следните изисквания: </w:t>
            </w:r>
          </w:p>
          <w:p w14:paraId="50625865"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7E60D68"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7F9D2C23"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4BB3475B"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Pr>
                <w:rFonts w:ascii="Times New Roman" w:hAnsi="Times New Roman"/>
                <w:sz w:val="24"/>
                <w:szCs w:val="24"/>
                <w:lang w:val="bg-BG"/>
              </w:rPr>
              <w:t>Ч</w:t>
            </w:r>
            <w:r w:rsidRPr="00D87D20">
              <w:rPr>
                <w:rFonts w:ascii="Times New Roman" w:hAnsi="Times New Roman"/>
                <w:sz w:val="24"/>
                <w:szCs w:val="24"/>
                <w:lang w:val="bg-BG"/>
              </w:rPr>
              <w:t>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37C545A7"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260DD81C" w14:textId="77777777" w:rsidR="00AC2BCD"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са микро, малки и средни предприятия съгласно Закона за малките и средните предприятия (ЗМСП</w:t>
            </w:r>
            <w:r w:rsidRPr="00B85DB0">
              <w:rPr>
                <w:rFonts w:ascii="Times New Roman" w:hAnsi="Times New Roman"/>
                <w:sz w:val="24"/>
                <w:szCs w:val="24"/>
                <w:lang w:val="bg-BG"/>
              </w:rPr>
              <w:t>)</w:t>
            </w:r>
            <w:r w:rsidRPr="00D87D20">
              <w:rPr>
                <w:rFonts w:ascii="Times New Roman" w:hAnsi="Times New Roman"/>
                <w:sz w:val="24"/>
                <w:szCs w:val="24"/>
                <w:lang w:val="bg-BG"/>
              </w:rPr>
              <w:t>, в случай на кандидат ЮЛ</w:t>
            </w:r>
            <w:r>
              <w:rPr>
                <w:rFonts w:ascii="Times New Roman" w:hAnsi="Times New Roman"/>
                <w:sz w:val="24"/>
                <w:szCs w:val="24"/>
                <w:lang w:val="bg-BG"/>
              </w:rPr>
              <w:t>;</w:t>
            </w:r>
          </w:p>
          <w:p w14:paraId="7C2865BD" w14:textId="77777777" w:rsidR="00AC2BCD" w:rsidRPr="00D87D20" w:rsidRDefault="00AC2BCD" w:rsidP="00AC2BCD">
            <w:pPr>
              <w:pStyle w:val="Answer"/>
              <w:numPr>
                <w:ilvl w:val="0"/>
                <w:numId w:val="50"/>
              </w:numPr>
              <w:spacing w:line="276" w:lineRule="auto"/>
              <w:jc w:val="both"/>
              <w:rPr>
                <w:rFonts w:ascii="Times New Roman" w:hAnsi="Times New Roman"/>
                <w:sz w:val="24"/>
                <w:szCs w:val="24"/>
                <w:lang w:val="bg-BG"/>
              </w:rPr>
            </w:pPr>
            <w:r w:rsidRPr="00D87D20">
              <w:rPr>
                <w:rFonts w:ascii="Times New Roman" w:hAnsi="Times New Roman"/>
                <w:sz w:val="24"/>
                <w:szCs w:val="24"/>
                <w:lang w:val="bg-BG"/>
              </w:rPr>
              <w:t>Да не са обявени в несъстоятелност или да са в открито производство по несъстоятелност или по ликвидация (с изключение на ЕТ)</w:t>
            </w:r>
            <w:r>
              <w:rPr>
                <w:rFonts w:ascii="Times New Roman" w:hAnsi="Times New Roman"/>
                <w:sz w:val="24"/>
                <w:szCs w:val="24"/>
                <w:lang w:val="bg-BG"/>
              </w:rPr>
              <w:t>.</w:t>
            </w:r>
          </w:p>
          <w:p w14:paraId="34D3ED0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41384E8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подпомагане са разходите за: </w:t>
            </w:r>
          </w:p>
          <w:p w14:paraId="282A557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1.</w:t>
            </w:r>
            <w:r w:rsidRPr="00CE2650">
              <w:rPr>
                <w:rFonts w:ascii="Times New Roman" w:hAnsi="Times New Roman"/>
                <w:sz w:val="24"/>
                <w:szCs w:val="24"/>
                <w:lang w:val="bg-BG"/>
              </w:rPr>
              <w:t xml:space="preserve"> </w:t>
            </w:r>
            <w:r>
              <w:rPr>
                <w:rFonts w:ascii="Times New Roman" w:hAnsi="Times New Roman"/>
                <w:sz w:val="24"/>
                <w:szCs w:val="24"/>
                <w:lang w:val="bg-BG"/>
              </w:rPr>
              <w:t>С</w:t>
            </w:r>
            <w:r w:rsidRPr="00CE2650">
              <w:rPr>
                <w:rFonts w:ascii="Times New Roman" w:hAnsi="Times New Roman"/>
                <w:sz w:val="24"/>
                <w:szCs w:val="24"/>
                <w:lang w:val="bg-BG"/>
              </w:rPr>
              <w:t>троително-монтажни работи - изграждане, реконструкция и/или ремонт на сгради, съоръжения, помещения и/или друга недвижима собственост;</w:t>
            </w:r>
          </w:p>
          <w:p w14:paraId="7B1E3CDA"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2.</w:t>
            </w:r>
            <w:r w:rsidRPr="00CE2650">
              <w:rPr>
                <w:rFonts w:ascii="Times New Roman" w:hAnsi="Times New Roman"/>
                <w:sz w:val="24"/>
                <w:szCs w:val="24"/>
                <w:lang w:val="bg-BG"/>
              </w:rPr>
              <w:t xml:space="preserve"> </w:t>
            </w:r>
            <w:r>
              <w:rPr>
                <w:rFonts w:ascii="Times New Roman" w:hAnsi="Times New Roman"/>
                <w:sz w:val="24"/>
                <w:szCs w:val="24"/>
                <w:lang w:val="bg-BG"/>
              </w:rPr>
              <w:t>П</w:t>
            </w:r>
            <w:r w:rsidRPr="00CE2650">
              <w:rPr>
                <w:rFonts w:ascii="Times New Roman" w:hAnsi="Times New Roman"/>
                <w:sz w:val="24"/>
                <w:szCs w:val="24"/>
                <w:lang w:val="bg-BG"/>
              </w:rPr>
              <w:t>одготовка на проекта, инженерни проучвания, оценки, анализи, включително финансови и изготвяне на технически и/или технологичен проект, строителен и авторски надзор и инвеститорски контрол до 5 % от стойността на допустимите разходи;</w:t>
            </w:r>
          </w:p>
          <w:p w14:paraId="521169F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3.</w:t>
            </w:r>
            <w:r w:rsidRPr="00CE2650">
              <w:rPr>
                <w:rFonts w:ascii="Times New Roman" w:hAnsi="Times New Roman"/>
                <w:sz w:val="24"/>
                <w:szCs w:val="24"/>
                <w:lang w:val="bg-BG"/>
              </w:rPr>
              <w:t xml:space="preserve"> </w:t>
            </w:r>
            <w:r>
              <w:rPr>
                <w:rFonts w:ascii="Times New Roman" w:hAnsi="Times New Roman"/>
                <w:sz w:val="24"/>
                <w:szCs w:val="24"/>
                <w:lang w:val="bg-BG"/>
              </w:rPr>
              <w:t>З</w:t>
            </w:r>
            <w:r w:rsidRPr="00CE2650">
              <w:rPr>
                <w:rFonts w:ascii="Times New Roman" w:hAnsi="Times New Roman"/>
                <w:sz w:val="24"/>
                <w:szCs w:val="24"/>
                <w:lang w:val="bg-BG"/>
              </w:rPr>
              <w:t>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 включително придобити чрез финансов лизинг;</w:t>
            </w:r>
          </w:p>
          <w:p w14:paraId="011BCCE1"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4.</w:t>
            </w:r>
            <w:r w:rsidRPr="00CE2650">
              <w:rPr>
                <w:rFonts w:ascii="Times New Roman" w:hAnsi="Times New Roman"/>
                <w:sz w:val="24"/>
                <w:szCs w:val="24"/>
                <w:lang w:val="bg-BG"/>
              </w:rPr>
              <w:t xml:space="preserve"> </w:t>
            </w:r>
            <w:r>
              <w:rPr>
                <w:rFonts w:ascii="Times New Roman" w:hAnsi="Times New Roman"/>
                <w:sz w:val="24"/>
                <w:szCs w:val="24"/>
                <w:lang w:val="bg-BG"/>
              </w:rPr>
              <w:t>С</w:t>
            </w:r>
            <w:r w:rsidRPr="00CE2650">
              <w:rPr>
                <w:rFonts w:ascii="Times New Roman" w:hAnsi="Times New Roman"/>
                <w:sz w:val="24"/>
                <w:szCs w:val="24"/>
                <w:lang w:val="bg-BG"/>
              </w:rPr>
              <w:t>ъоръжения и/или оборудване за подобряване безопасността и условията на труд;</w:t>
            </w:r>
          </w:p>
          <w:p w14:paraId="228F8F88"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5.</w:t>
            </w:r>
            <w:r w:rsidRPr="00CE2650">
              <w:rPr>
                <w:rFonts w:ascii="Times New Roman" w:hAnsi="Times New Roman"/>
                <w:sz w:val="24"/>
                <w:szCs w:val="24"/>
                <w:lang w:val="bg-BG"/>
              </w:rPr>
              <w:t xml:space="preserve"> </w:t>
            </w:r>
            <w:r>
              <w:rPr>
                <w:rFonts w:ascii="Times New Roman" w:hAnsi="Times New Roman"/>
                <w:sz w:val="24"/>
                <w:szCs w:val="24"/>
                <w:lang w:val="bg-BG"/>
              </w:rPr>
              <w:t>В</w:t>
            </w:r>
            <w:r w:rsidRPr="00CE2650">
              <w:rPr>
                <w:rFonts w:ascii="Times New Roman" w:hAnsi="Times New Roman"/>
                <w:sz w:val="24"/>
                <w:szCs w:val="24"/>
                <w:lang w:val="bg-BG"/>
              </w:rPr>
              <w:t>ъвеждане на системи за контрол на качеството и инвестиции, свързани с опазване на околната среда и водите, включително интегрирани системи – до 1% от общата стойност на допустимите разходи по проекта;</w:t>
            </w:r>
          </w:p>
          <w:p w14:paraId="78822C4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6.</w:t>
            </w:r>
            <w:r w:rsidRPr="00CE2650">
              <w:rPr>
                <w:rFonts w:ascii="Times New Roman" w:hAnsi="Times New Roman"/>
                <w:sz w:val="24"/>
                <w:szCs w:val="24"/>
                <w:lang w:val="bg-BG"/>
              </w:rPr>
              <w:t xml:space="preserve"> </w:t>
            </w:r>
            <w:r>
              <w:rPr>
                <w:rFonts w:ascii="Times New Roman" w:hAnsi="Times New Roman"/>
                <w:sz w:val="24"/>
                <w:szCs w:val="24"/>
                <w:lang w:val="bg-BG"/>
              </w:rPr>
              <w:t>О</w:t>
            </w:r>
            <w:r w:rsidRPr="00CE2650">
              <w:rPr>
                <w:rFonts w:ascii="Times New Roman" w:hAnsi="Times New Roman"/>
                <w:sz w:val="24"/>
                <w:szCs w:val="24"/>
                <w:lang w:val="bg-BG"/>
              </w:rPr>
              <w:t xml:space="preserve">бучения на персонала, свързани инвестициите във въвеждане в експлоатация на ново оборудване, технология или система; </w:t>
            </w:r>
          </w:p>
          <w:p w14:paraId="34EA476C"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lastRenderedPageBreak/>
              <w:t>7.</w:t>
            </w:r>
            <w:r w:rsidRPr="00CE2650">
              <w:rPr>
                <w:rFonts w:ascii="Times New Roman" w:hAnsi="Times New Roman"/>
                <w:sz w:val="24"/>
                <w:szCs w:val="24"/>
                <w:lang w:val="bg-BG"/>
              </w:rPr>
              <w:t xml:space="preserve"> </w:t>
            </w:r>
            <w:r>
              <w:rPr>
                <w:rFonts w:ascii="Times New Roman" w:hAnsi="Times New Roman"/>
                <w:sz w:val="24"/>
                <w:szCs w:val="24"/>
                <w:lang w:val="bg-BG"/>
              </w:rPr>
              <w:t>О</w:t>
            </w:r>
            <w:r w:rsidRPr="00CE2650">
              <w:rPr>
                <w:rFonts w:ascii="Times New Roman" w:hAnsi="Times New Roman"/>
                <w:sz w:val="24"/>
                <w:szCs w:val="24"/>
                <w:lang w:val="bg-BG"/>
              </w:rPr>
              <w:t>бщи разходи, свързани с маркетинг на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продукти, необходими за изготвяне и изпълнение на дейностите по проекта;</w:t>
            </w:r>
          </w:p>
          <w:p w14:paraId="1AC2DA5F" w14:textId="77777777" w:rsidR="00AC2BCD" w:rsidRPr="00CE2650" w:rsidRDefault="00AC2BCD" w:rsidP="00250B9A">
            <w:pPr>
              <w:pStyle w:val="Answer"/>
              <w:spacing w:line="276" w:lineRule="auto"/>
              <w:jc w:val="both"/>
              <w:rPr>
                <w:rFonts w:ascii="Times New Roman" w:hAnsi="Times New Roman"/>
                <w:sz w:val="24"/>
                <w:szCs w:val="24"/>
                <w:lang w:val="bg-BG"/>
              </w:rPr>
            </w:pPr>
            <w:r w:rsidRPr="00CE2650">
              <w:rPr>
                <w:rFonts w:ascii="Times New Roman" w:hAnsi="Times New Roman"/>
                <w:b/>
                <w:bCs/>
                <w:sz w:val="24"/>
                <w:szCs w:val="24"/>
                <w:lang w:val="bg-BG"/>
              </w:rPr>
              <w:t>8.</w:t>
            </w:r>
            <w:r w:rsidRPr="00CE2650">
              <w:rPr>
                <w:rFonts w:ascii="Times New Roman" w:hAnsi="Times New Roman"/>
                <w:sz w:val="24"/>
                <w:szCs w:val="24"/>
                <w:lang w:val="bg-BG"/>
              </w:rPr>
              <w:t xml:space="preserve"> </w:t>
            </w:r>
            <w:r>
              <w:rPr>
                <w:rFonts w:ascii="Times New Roman" w:hAnsi="Times New Roman"/>
                <w:sz w:val="24"/>
                <w:szCs w:val="24"/>
                <w:lang w:val="bg-BG"/>
              </w:rPr>
              <w:t>И</w:t>
            </w:r>
            <w:r w:rsidRPr="00CE2650">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404023B6"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9.</w:t>
            </w:r>
            <w:r w:rsidRPr="00CE2650">
              <w:rPr>
                <w:rFonts w:ascii="Times New Roman" w:hAnsi="Times New Roman"/>
                <w:sz w:val="24"/>
                <w:szCs w:val="24"/>
                <w:lang w:val="bg-BG"/>
              </w:rPr>
              <w:t xml:space="preserve"> </w:t>
            </w:r>
            <w:r>
              <w:rPr>
                <w:rFonts w:ascii="Times New Roman" w:hAnsi="Times New Roman"/>
                <w:sz w:val="24"/>
                <w:szCs w:val="24"/>
                <w:lang w:val="bg-BG"/>
              </w:rPr>
              <w:t>К</w:t>
            </w:r>
            <w:r w:rsidRPr="00CE2650">
              <w:rPr>
                <w:rFonts w:ascii="Times New Roman" w:hAnsi="Times New Roman"/>
                <w:sz w:val="24"/>
                <w:szCs w:val="24"/>
                <w:lang w:val="bg-BG"/>
              </w:rPr>
              <w:t>онсултантски услуги до 5 на 100 от размера на проектното предложение</w:t>
            </w:r>
          </w:p>
          <w:p w14:paraId="77A6D59B"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565D8901" w14:textId="77777777" w:rsidR="00AC2BCD" w:rsidRDefault="00AC2BCD" w:rsidP="00AC2BCD">
            <w:pPr>
              <w:pStyle w:val="Answer"/>
              <w:numPr>
                <w:ilvl w:val="0"/>
                <w:numId w:val="51"/>
              </w:numPr>
              <w:spacing w:line="276" w:lineRule="auto"/>
              <w:jc w:val="both"/>
              <w:rPr>
                <w:rFonts w:ascii="Times New Roman" w:hAnsi="Times New Roman"/>
                <w:sz w:val="24"/>
                <w:szCs w:val="24"/>
                <w:lang w:val="bg-BG"/>
              </w:rPr>
            </w:pPr>
            <w:r w:rsidRPr="00B12951">
              <w:rPr>
                <w:rFonts w:ascii="Times New Roman" w:hAnsi="Times New Roman"/>
                <w:sz w:val="24"/>
                <w:szCs w:val="24"/>
                <w:lang w:val="bg-BG"/>
              </w:rPr>
              <w:t xml:space="preserve">Лица, предлагащи услуги извън сектор „Рибарство“ </w:t>
            </w:r>
            <w:r w:rsidRPr="00B85DB0">
              <w:rPr>
                <w:rFonts w:ascii="Times New Roman" w:hAnsi="Times New Roman"/>
                <w:sz w:val="24"/>
                <w:szCs w:val="24"/>
                <w:lang w:val="bg-BG"/>
              </w:rPr>
              <w:t>(</w:t>
            </w:r>
            <w:r w:rsidRPr="00B12951">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5D5DC234" w14:textId="77777777" w:rsidR="00AC2BCD" w:rsidRDefault="00AC2BCD" w:rsidP="00AC2BCD">
            <w:pPr>
              <w:pStyle w:val="Answer"/>
              <w:numPr>
                <w:ilvl w:val="0"/>
                <w:numId w:val="51"/>
              </w:numPr>
              <w:spacing w:line="276" w:lineRule="auto"/>
              <w:jc w:val="both"/>
              <w:rPr>
                <w:rFonts w:ascii="Times New Roman" w:hAnsi="Times New Roman"/>
                <w:sz w:val="24"/>
                <w:szCs w:val="24"/>
                <w:lang w:val="bg-BG"/>
              </w:rPr>
            </w:pPr>
            <w:r w:rsidRPr="00B12951">
              <w:rPr>
                <w:rFonts w:ascii="Times New Roman" w:hAnsi="Times New Roman"/>
                <w:sz w:val="24"/>
                <w:szCs w:val="24"/>
                <w:lang w:val="bg-BG"/>
              </w:rPr>
              <w:t xml:space="preserve">Лица, предлагащи услуги в сферата на туризма </w:t>
            </w:r>
            <w:r w:rsidRPr="00B85DB0">
              <w:rPr>
                <w:rFonts w:ascii="Times New Roman" w:hAnsi="Times New Roman"/>
                <w:sz w:val="24"/>
                <w:szCs w:val="24"/>
                <w:lang w:val="bg-BG"/>
              </w:rPr>
              <w:t>(</w:t>
            </w:r>
            <w:r w:rsidRPr="00B12951">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70F032BC" w14:textId="77777777" w:rsidR="00AC2BCD" w:rsidRDefault="00AC2BCD" w:rsidP="00AC2BCD">
            <w:pPr>
              <w:pStyle w:val="Answer"/>
              <w:numPr>
                <w:ilvl w:val="0"/>
                <w:numId w:val="51"/>
              </w:numPr>
              <w:spacing w:line="276" w:lineRule="auto"/>
              <w:jc w:val="both"/>
              <w:rPr>
                <w:rFonts w:ascii="Times New Roman" w:hAnsi="Times New Roman"/>
                <w:sz w:val="24"/>
                <w:szCs w:val="24"/>
                <w:lang w:val="bg-BG"/>
              </w:rPr>
            </w:pPr>
            <w:r w:rsidRPr="00451FE0">
              <w:rPr>
                <w:rFonts w:ascii="Times New Roman" w:hAnsi="Times New Roman"/>
                <w:sz w:val="24"/>
                <w:szCs w:val="24"/>
                <w:lang w:val="bg-BG"/>
              </w:rPr>
              <w:t xml:space="preserve">Инвестиции за оборудване на пространства за целите на туристическите атракции </w:t>
            </w:r>
            <w:r w:rsidRPr="00B85DB0">
              <w:rPr>
                <w:rFonts w:ascii="Times New Roman" w:hAnsi="Times New Roman"/>
                <w:sz w:val="24"/>
                <w:szCs w:val="24"/>
                <w:lang w:val="bg-BG"/>
              </w:rPr>
              <w:t>(</w:t>
            </w:r>
            <w:r w:rsidRPr="00451FE0">
              <w:rPr>
                <w:rFonts w:ascii="Times New Roman" w:hAnsi="Times New Roman"/>
                <w:sz w:val="24"/>
                <w:szCs w:val="24"/>
                <w:lang w:val="bg-BG"/>
              </w:rPr>
              <w:t>в хиляди евро</w:t>
            </w:r>
            <w:r w:rsidRPr="00B85DB0">
              <w:rPr>
                <w:rFonts w:ascii="Times New Roman" w:hAnsi="Times New Roman"/>
                <w:sz w:val="24"/>
                <w:szCs w:val="24"/>
                <w:lang w:val="bg-BG"/>
              </w:rPr>
              <w:t>)</w:t>
            </w:r>
            <w:r>
              <w:rPr>
                <w:rFonts w:ascii="Times New Roman" w:hAnsi="Times New Roman"/>
                <w:sz w:val="24"/>
                <w:szCs w:val="24"/>
                <w:lang w:val="bg-BG"/>
              </w:rPr>
              <w:t>;</w:t>
            </w:r>
          </w:p>
          <w:p w14:paraId="49D73B13" w14:textId="77777777" w:rsidR="00AC2BCD" w:rsidRDefault="00AC2BCD" w:rsidP="00AC2BCD">
            <w:pPr>
              <w:pStyle w:val="Answer"/>
              <w:numPr>
                <w:ilvl w:val="0"/>
                <w:numId w:val="51"/>
              </w:numPr>
              <w:spacing w:line="276" w:lineRule="auto"/>
              <w:jc w:val="both"/>
              <w:rPr>
                <w:rFonts w:ascii="Times New Roman" w:hAnsi="Times New Roman"/>
                <w:sz w:val="24"/>
                <w:szCs w:val="24"/>
                <w:lang w:val="bg-BG"/>
              </w:rPr>
            </w:pPr>
            <w:r w:rsidRPr="00451FE0">
              <w:rPr>
                <w:rFonts w:ascii="Times New Roman" w:hAnsi="Times New Roman"/>
                <w:sz w:val="24"/>
                <w:szCs w:val="24"/>
                <w:lang w:val="bg-BG"/>
              </w:rPr>
              <w:t xml:space="preserve">Организирани и проведени фестивални събития за популяризиране на туристическия потенциал </w:t>
            </w:r>
            <w:r w:rsidRPr="00B85DB0">
              <w:rPr>
                <w:rFonts w:ascii="Times New Roman" w:hAnsi="Times New Roman"/>
                <w:sz w:val="24"/>
                <w:szCs w:val="24"/>
                <w:lang w:val="bg-BG"/>
              </w:rPr>
              <w:t>(</w:t>
            </w:r>
            <w:r w:rsidRPr="00451FE0">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61022D94" w14:textId="77777777" w:rsidR="00AC2BCD" w:rsidRPr="00451FE0" w:rsidRDefault="00AC2BCD" w:rsidP="00AC2BCD">
            <w:pPr>
              <w:pStyle w:val="Answer"/>
              <w:numPr>
                <w:ilvl w:val="0"/>
                <w:numId w:val="51"/>
              </w:numPr>
              <w:spacing w:line="276" w:lineRule="auto"/>
              <w:jc w:val="both"/>
              <w:rPr>
                <w:rFonts w:ascii="Times New Roman" w:hAnsi="Times New Roman"/>
                <w:sz w:val="24"/>
                <w:szCs w:val="24"/>
                <w:lang w:val="bg-BG"/>
              </w:rPr>
            </w:pPr>
            <w:r w:rsidRPr="00451FE0">
              <w:rPr>
                <w:rFonts w:ascii="Times New Roman" w:hAnsi="Times New Roman"/>
                <w:sz w:val="24"/>
                <w:szCs w:val="24"/>
                <w:lang w:val="bg-BG"/>
              </w:rPr>
              <w:t xml:space="preserve">Реализирани маркетингови кампании за популяризиране на територията </w:t>
            </w:r>
            <w:r w:rsidRPr="00B85DB0">
              <w:rPr>
                <w:rFonts w:ascii="Times New Roman" w:hAnsi="Times New Roman"/>
                <w:sz w:val="24"/>
                <w:szCs w:val="24"/>
                <w:lang w:val="bg-BG"/>
              </w:rPr>
              <w:t>(</w:t>
            </w:r>
            <w:r w:rsidRPr="00451FE0">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 xml:space="preserve">. </w:t>
            </w:r>
          </w:p>
          <w:p w14:paraId="2B9B734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05A1ABC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451FE0">
              <w:rPr>
                <w:rFonts w:ascii="Times New Roman" w:hAnsi="Times New Roman"/>
                <w:b/>
                <w:bCs/>
                <w:sz w:val="24"/>
                <w:szCs w:val="24"/>
                <w:lang w:val="bg-BG"/>
              </w:rPr>
              <w:t>5 000 лева</w:t>
            </w:r>
            <w:r>
              <w:rPr>
                <w:rFonts w:ascii="Times New Roman" w:hAnsi="Times New Roman"/>
                <w:sz w:val="24"/>
                <w:szCs w:val="24"/>
                <w:lang w:val="bg-BG"/>
              </w:rPr>
              <w:t>;</w:t>
            </w:r>
          </w:p>
          <w:p w14:paraId="2647D45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451FE0">
              <w:rPr>
                <w:rFonts w:ascii="Times New Roman" w:hAnsi="Times New Roman"/>
                <w:b/>
                <w:bCs/>
                <w:sz w:val="24"/>
                <w:szCs w:val="24"/>
                <w:lang w:val="bg-BG"/>
              </w:rPr>
              <w:t>50 000 лева</w:t>
            </w:r>
            <w:r>
              <w:rPr>
                <w:rFonts w:ascii="Times New Roman" w:hAnsi="Times New Roman"/>
                <w:sz w:val="24"/>
                <w:szCs w:val="24"/>
                <w:lang w:val="bg-BG"/>
              </w:rPr>
              <w:t xml:space="preserve">. </w:t>
            </w:r>
          </w:p>
          <w:p w14:paraId="2CAA391E"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195E052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Pr="00F057E5">
              <w:rPr>
                <w:rFonts w:ascii="Times New Roman" w:hAnsi="Times New Roman"/>
                <w:b/>
                <w:bCs/>
                <w:sz w:val="24"/>
                <w:szCs w:val="24"/>
                <w:lang w:val="bg-BG"/>
              </w:rPr>
              <w:t>50%</w:t>
            </w:r>
            <w:r>
              <w:rPr>
                <w:rFonts w:ascii="Times New Roman" w:hAnsi="Times New Roman"/>
                <w:sz w:val="24"/>
                <w:szCs w:val="24"/>
                <w:lang w:val="bg-BG"/>
              </w:rPr>
              <w:t xml:space="preserve"> от общите допустими и одобрени разходи за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проекти на публични бенефициенти, читалища и НПО;</w:t>
            </w:r>
          </w:p>
          <w:p w14:paraId="46F74C3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w:t>
            </w:r>
          </w:p>
          <w:p w14:paraId="18334DD8"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033E20F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минимум 10</w:t>
            </w:r>
            <w:r>
              <w:rPr>
                <w:rFonts w:ascii="Times New Roman" w:hAnsi="Times New Roman"/>
                <w:sz w:val="24"/>
                <w:szCs w:val="24"/>
                <w:lang w:val="bg-BG"/>
              </w:rPr>
              <w:t xml:space="preserve">. </w:t>
            </w:r>
          </w:p>
          <w:p w14:paraId="0183D191"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390B6AB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060AB4F1"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7208"/>
              <w:gridCol w:w="2410"/>
            </w:tblGrid>
            <w:tr w:rsidR="00AC2BCD" w:rsidRPr="00640FF2" w14:paraId="56E25366" w14:textId="77777777" w:rsidTr="00F525B6">
              <w:tc>
                <w:tcPr>
                  <w:tcW w:w="7208" w:type="dxa"/>
                </w:tcPr>
                <w:p w14:paraId="63CC3194"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2B96E52A"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07BC2ACB" w14:textId="77777777" w:rsidTr="00F525B6">
              <w:tc>
                <w:tcPr>
                  <w:tcW w:w="7208" w:type="dxa"/>
                </w:tcPr>
                <w:p w14:paraId="43A6536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Проекти, включващи инвестиции за създаване на нов бизнес извън сектор „Рибарство“</w:t>
                  </w:r>
                </w:p>
              </w:tc>
              <w:tc>
                <w:tcPr>
                  <w:tcW w:w="2410" w:type="dxa"/>
                  <w:vAlign w:val="center"/>
                </w:tcPr>
                <w:p w14:paraId="5EDAB770"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65F3BB20" w14:textId="77777777" w:rsidTr="00F525B6">
              <w:tc>
                <w:tcPr>
                  <w:tcW w:w="7208" w:type="dxa"/>
                </w:tcPr>
                <w:p w14:paraId="58C25ED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изграждане и обновяване на културна инфраструктура </w:t>
                  </w:r>
                </w:p>
              </w:tc>
              <w:tc>
                <w:tcPr>
                  <w:tcW w:w="2410" w:type="dxa"/>
                  <w:vAlign w:val="center"/>
                </w:tcPr>
                <w:p w14:paraId="33BC9D8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49AB75C5" w14:textId="77777777" w:rsidTr="00F525B6">
              <w:tc>
                <w:tcPr>
                  <w:tcW w:w="7208" w:type="dxa"/>
                </w:tcPr>
                <w:p w14:paraId="525EA33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свързани с опазване на околната среда</w:t>
                  </w:r>
                </w:p>
              </w:tc>
              <w:tc>
                <w:tcPr>
                  <w:tcW w:w="2410" w:type="dxa"/>
                  <w:vAlign w:val="center"/>
                </w:tcPr>
                <w:p w14:paraId="13A8B16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6A8647BD" w14:textId="77777777" w:rsidTr="00F525B6">
              <w:tc>
                <w:tcPr>
                  <w:tcW w:w="7208" w:type="dxa"/>
                </w:tcPr>
                <w:p w14:paraId="51D1D1D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е за стартиране на нов бизнес извън сектор „Рибарство“ от работещи в сектор „Рибарство“</w:t>
                  </w:r>
                </w:p>
              </w:tc>
              <w:tc>
                <w:tcPr>
                  <w:tcW w:w="2410" w:type="dxa"/>
                  <w:vAlign w:val="center"/>
                </w:tcPr>
                <w:p w14:paraId="796D208A"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3CECCB54" w14:textId="77777777" w:rsidTr="00F525B6">
              <w:tc>
                <w:tcPr>
                  <w:tcW w:w="7208" w:type="dxa"/>
                </w:tcPr>
                <w:p w14:paraId="3C7B165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инвестиции във ВЕИ</w:t>
                  </w:r>
                </w:p>
              </w:tc>
              <w:tc>
                <w:tcPr>
                  <w:tcW w:w="2410" w:type="dxa"/>
                  <w:vAlign w:val="center"/>
                </w:tcPr>
                <w:p w14:paraId="591605E3"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6688C3F5" w14:textId="77777777" w:rsidTr="00F525B6">
              <w:tc>
                <w:tcPr>
                  <w:tcW w:w="7208" w:type="dxa"/>
                </w:tcPr>
                <w:p w14:paraId="634124A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включва дейности за популяризиране на територията </w:t>
                  </w:r>
                </w:p>
              </w:tc>
              <w:tc>
                <w:tcPr>
                  <w:tcW w:w="2410" w:type="dxa"/>
                  <w:vAlign w:val="center"/>
                </w:tcPr>
                <w:p w14:paraId="55277A39"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39C2B74F" w14:textId="77777777" w:rsidTr="00F525B6">
              <w:tc>
                <w:tcPr>
                  <w:tcW w:w="7208" w:type="dxa"/>
                </w:tcPr>
                <w:p w14:paraId="27D2736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Създаване на нови работни места: </w:t>
                  </w:r>
                </w:p>
                <w:p w14:paraId="4FA14739" w14:textId="77777777" w:rsidR="00AC2BCD" w:rsidRDefault="00AC2BCD" w:rsidP="00AC2BCD">
                  <w:pPr>
                    <w:pStyle w:val="Answer"/>
                    <w:numPr>
                      <w:ilvl w:val="0"/>
                      <w:numId w:val="52"/>
                    </w:numPr>
                    <w:spacing w:line="276" w:lineRule="auto"/>
                    <w:ind w:left="463"/>
                    <w:jc w:val="both"/>
                    <w:rPr>
                      <w:rFonts w:ascii="Times New Roman" w:hAnsi="Times New Roman"/>
                      <w:sz w:val="24"/>
                      <w:szCs w:val="24"/>
                      <w:lang w:val="bg-BG"/>
                    </w:rPr>
                  </w:pPr>
                  <w:r>
                    <w:rPr>
                      <w:rFonts w:ascii="Times New Roman" w:hAnsi="Times New Roman"/>
                      <w:sz w:val="24"/>
                      <w:szCs w:val="24"/>
                      <w:lang w:val="bg-BG"/>
                    </w:rPr>
                    <w:t>1 работно място - 1 точка;</w:t>
                  </w:r>
                </w:p>
                <w:p w14:paraId="793640A0" w14:textId="77777777" w:rsidR="00AC2BCD" w:rsidRDefault="00AC2BCD" w:rsidP="00AC2BCD">
                  <w:pPr>
                    <w:pStyle w:val="Answer"/>
                    <w:numPr>
                      <w:ilvl w:val="0"/>
                      <w:numId w:val="52"/>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От 2 до 5 работни места - 3 точки; </w:t>
                  </w:r>
                </w:p>
                <w:p w14:paraId="315A420C" w14:textId="77777777" w:rsidR="00AC2BCD" w:rsidRDefault="00AC2BCD" w:rsidP="00AC2BCD">
                  <w:pPr>
                    <w:pStyle w:val="Answer"/>
                    <w:numPr>
                      <w:ilvl w:val="0"/>
                      <w:numId w:val="52"/>
                    </w:numPr>
                    <w:spacing w:line="276" w:lineRule="auto"/>
                    <w:ind w:left="463"/>
                    <w:jc w:val="both"/>
                    <w:rPr>
                      <w:rFonts w:ascii="Times New Roman" w:hAnsi="Times New Roman"/>
                      <w:sz w:val="24"/>
                      <w:szCs w:val="24"/>
                      <w:lang w:val="bg-BG"/>
                    </w:rPr>
                  </w:pPr>
                  <w:r>
                    <w:rPr>
                      <w:rFonts w:ascii="Times New Roman" w:hAnsi="Times New Roman"/>
                      <w:sz w:val="24"/>
                      <w:szCs w:val="24"/>
                      <w:lang w:val="bg-BG"/>
                    </w:rPr>
                    <w:t xml:space="preserve">Над 5 работни места - 5 точки. </w:t>
                  </w:r>
                </w:p>
              </w:tc>
              <w:tc>
                <w:tcPr>
                  <w:tcW w:w="2410" w:type="dxa"/>
                  <w:vAlign w:val="center"/>
                </w:tcPr>
                <w:p w14:paraId="6EA48D04"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5</w:t>
                  </w:r>
                </w:p>
              </w:tc>
            </w:tr>
            <w:tr w:rsidR="00AC2BCD" w:rsidRPr="00640FF2" w14:paraId="54C512CD" w14:textId="77777777" w:rsidTr="00F525B6">
              <w:tc>
                <w:tcPr>
                  <w:tcW w:w="7208" w:type="dxa"/>
                </w:tcPr>
                <w:p w14:paraId="7DFF180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попадащи в обхвата на „Натура 2000“</w:t>
                  </w:r>
                </w:p>
              </w:tc>
              <w:tc>
                <w:tcPr>
                  <w:tcW w:w="2410" w:type="dxa"/>
                  <w:vAlign w:val="center"/>
                </w:tcPr>
                <w:p w14:paraId="3E4AC06E"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rsidRPr="00640FF2" w14:paraId="0719487F" w14:textId="77777777" w:rsidTr="00F525B6">
              <w:tc>
                <w:tcPr>
                  <w:tcW w:w="7208" w:type="dxa"/>
                </w:tcPr>
                <w:p w14:paraId="276F3052" w14:textId="77777777" w:rsidR="00AC2BCD" w:rsidRPr="00A91D9B" w:rsidRDefault="00AC2BCD" w:rsidP="00250B9A">
                  <w:pPr>
                    <w:pStyle w:val="Answer"/>
                    <w:spacing w:line="276" w:lineRule="auto"/>
                    <w:jc w:val="both"/>
                    <w:rPr>
                      <w:rFonts w:ascii="Times New Roman" w:hAnsi="Times New Roman"/>
                      <w:b/>
                      <w:bCs/>
                      <w:sz w:val="24"/>
                      <w:szCs w:val="24"/>
                      <w:lang w:val="bg-BG"/>
                    </w:rPr>
                  </w:pPr>
                  <w:r w:rsidRPr="00A91D9B">
                    <w:rPr>
                      <w:rFonts w:ascii="Times New Roman" w:hAnsi="Times New Roman"/>
                      <w:b/>
                      <w:bCs/>
                      <w:sz w:val="24"/>
                      <w:szCs w:val="24"/>
                      <w:lang w:val="bg-BG"/>
                    </w:rPr>
                    <w:t xml:space="preserve">Максимален брой точки </w:t>
                  </w:r>
                </w:p>
              </w:tc>
              <w:tc>
                <w:tcPr>
                  <w:tcW w:w="2410" w:type="dxa"/>
                  <w:vAlign w:val="center"/>
                </w:tcPr>
                <w:p w14:paraId="6F9D7834" w14:textId="77777777" w:rsidR="00AC2BCD" w:rsidRPr="00A91D9B" w:rsidRDefault="00AC2BCD" w:rsidP="00250B9A">
                  <w:pPr>
                    <w:pStyle w:val="Answer"/>
                    <w:spacing w:line="276" w:lineRule="auto"/>
                    <w:jc w:val="center"/>
                    <w:rPr>
                      <w:rFonts w:ascii="Times New Roman" w:hAnsi="Times New Roman"/>
                      <w:b/>
                      <w:bCs/>
                      <w:sz w:val="24"/>
                      <w:szCs w:val="24"/>
                      <w:lang w:val="bg-BG"/>
                    </w:rPr>
                  </w:pPr>
                  <w:r w:rsidRPr="00A91D9B">
                    <w:rPr>
                      <w:rFonts w:ascii="Times New Roman" w:hAnsi="Times New Roman"/>
                      <w:b/>
                      <w:bCs/>
                      <w:sz w:val="24"/>
                      <w:szCs w:val="24"/>
                      <w:lang w:val="bg-BG"/>
                    </w:rPr>
                    <w:t>100 точки</w:t>
                  </w:r>
                </w:p>
              </w:tc>
            </w:tr>
          </w:tbl>
          <w:p w14:paraId="6FFEEF4C" w14:textId="77777777" w:rsidR="00AC2BCD" w:rsidRDefault="00AC2BCD" w:rsidP="00250B9A">
            <w:pPr>
              <w:pStyle w:val="Answer"/>
              <w:spacing w:line="276" w:lineRule="auto"/>
              <w:jc w:val="both"/>
              <w:rPr>
                <w:rFonts w:ascii="Times New Roman" w:hAnsi="Times New Roman"/>
                <w:sz w:val="24"/>
                <w:szCs w:val="24"/>
                <w:lang w:val="bg-BG"/>
              </w:rPr>
            </w:pPr>
          </w:p>
          <w:p w14:paraId="222F3B89" w14:textId="77777777"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3</w:t>
            </w:r>
            <w:r w:rsidRPr="00A83F35">
              <w:rPr>
                <w:rFonts w:ascii="Times New Roman" w:hAnsi="Times New Roman"/>
                <w:b/>
                <w:bCs/>
                <w:sz w:val="24"/>
                <w:szCs w:val="24"/>
                <w:lang w:val="bg-BG"/>
              </w:rPr>
              <w:t>.</w:t>
            </w:r>
            <w:r>
              <w:rPr>
                <w:rFonts w:ascii="Times New Roman" w:hAnsi="Times New Roman"/>
                <w:b/>
                <w:bCs/>
                <w:sz w:val="24"/>
                <w:szCs w:val="24"/>
                <w:lang w:val="bg-BG"/>
              </w:rPr>
              <w:t xml:space="preserve"> „Подобряване на общинската инфраструктура в подкрепа на рибарските общности“</w:t>
            </w:r>
          </w:p>
          <w:p w14:paraId="090BB33E"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20E7F50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7DB05E3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Развитие на публичната инфраструктура чрез изграждане и/или модернизиране на пристанища, пътища, лодкостоянки, паркинги и санитарни съоръжения за посетителите в рибарската територия;</w:t>
            </w:r>
          </w:p>
          <w:p w14:paraId="721B5F29"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Повишаване на достъпността и атрактивността на средата, свързана с предоставяните публични услуги; </w:t>
            </w:r>
          </w:p>
          <w:p w14:paraId="1F1E996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Подобряване на инфраструктурата с цел привличане на инвестиции за устойчиво икономическо местно развитие, насърчаване на туризма и подобряване условията на работа на рибарските и рибовъдните общности, както и цялостно повишаване привлекателността на района; </w:t>
            </w:r>
          </w:p>
          <w:p w14:paraId="73F0322C"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60C1CAC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инвестиции в дребномащабна инфраструктура, която е насочена към:</w:t>
            </w:r>
          </w:p>
          <w:p w14:paraId="058E0E64"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lastRenderedPageBreak/>
              <w:t>1.</w:t>
            </w:r>
            <w:r>
              <w:rPr>
                <w:rFonts w:ascii="Times New Roman" w:hAnsi="Times New Roman"/>
                <w:sz w:val="24"/>
                <w:szCs w:val="24"/>
                <w:lang w:val="bg-BG"/>
              </w:rPr>
              <w:t xml:space="preserve"> Строителство, реконструкция и/или рехабилитация на нови и съществуващи общински пътища, улици, тротоари и съоръженията и принадлежностите към тях; </w:t>
            </w:r>
          </w:p>
          <w:p w14:paraId="35CAC5BB"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2.</w:t>
            </w:r>
            <w:r w:rsidRPr="00B3548C">
              <w:rPr>
                <w:rFonts w:ascii="Times New Roman" w:hAnsi="Times New Roman"/>
                <w:sz w:val="24"/>
                <w:szCs w:val="24"/>
                <w:lang w:val="bg-BG"/>
              </w:rPr>
              <w:t xml:space="preserve"> Изграждане и/или обновяване на площи за широко обществено ползване, предназначени за трайно задоволяване на обществени потребности;</w:t>
            </w:r>
          </w:p>
          <w:p w14:paraId="3F1061A3"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3.</w:t>
            </w:r>
            <w:r w:rsidRPr="00B3548C">
              <w:rPr>
                <w:rFonts w:ascii="Times New Roman" w:hAnsi="Times New Roman"/>
                <w:sz w:val="24"/>
                <w:szCs w:val="24"/>
                <w:lang w:val="bg-BG"/>
              </w:rPr>
              <w:t xml:space="preserve"> Изграждане, реконструкция, ремонт и закупуване на съоръжения за туристическа инфраструктура (информационни  табели  и  пътепоказатели  за туристическите места и маршрути, съоръжения за безопасност, велоалеи и туристически пътеки);</w:t>
            </w:r>
          </w:p>
          <w:p w14:paraId="727E87B9"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4.</w:t>
            </w:r>
            <w:r w:rsidRPr="00B3548C">
              <w:rPr>
                <w:rFonts w:ascii="Times New Roman" w:hAnsi="Times New Roman"/>
                <w:sz w:val="24"/>
                <w:szCs w:val="24"/>
                <w:lang w:val="bg-BG"/>
              </w:rPr>
              <w:t xml:space="preserve"> Изграждане, реконструкция, ремонт, закупуване на оборудване и/или обзавеждане на посетителски центрове за представяне и експониране на местното природно и културно наследство;</w:t>
            </w:r>
          </w:p>
          <w:p w14:paraId="7B29B86B"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5.</w:t>
            </w:r>
            <w:r w:rsidRPr="00B3548C">
              <w:rPr>
                <w:rFonts w:ascii="Times New Roman" w:hAnsi="Times New Roman"/>
                <w:sz w:val="24"/>
                <w:szCs w:val="24"/>
                <w:lang w:val="bg-BG"/>
              </w:rPr>
              <w:t xml:space="preserve"> Експлоатиране на крайбрежните зони (създаване на зони за отдих, облагородяване на плажове, дребно мащабни подобрения на инфраструктурата, свързана с риболова, въвеждане на електричество и питейна вода, както и дейности, свързани с наблюдение на околната среда и подобни интервенции, включително закупуване и инсталация на временни дървени постройки (обсерватории, места за сядане, кошчета, пейки, маси и др.); </w:t>
            </w:r>
          </w:p>
          <w:p w14:paraId="0A94D696"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6.</w:t>
            </w:r>
            <w:r w:rsidRPr="00B3548C">
              <w:rPr>
                <w:rFonts w:ascii="Times New Roman" w:hAnsi="Times New Roman"/>
                <w:sz w:val="24"/>
                <w:szCs w:val="24"/>
                <w:lang w:val="bg-BG"/>
              </w:rPr>
              <w:t xml:space="preserve"> Подобряване средата на живот в рибарската област чрез облагородяване на паркове с пейки, осветление, тревни площи, ограждения, детски кътове; </w:t>
            </w:r>
          </w:p>
          <w:p w14:paraId="0AF8F9C2"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7.</w:t>
            </w:r>
            <w:r w:rsidRPr="00B3548C">
              <w:rPr>
                <w:rFonts w:ascii="Times New Roman" w:hAnsi="Times New Roman"/>
                <w:sz w:val="24"/>
                <w:szCs w:val="24"/>
                <w:lang w:val="bg-BG"/>
              </w:rPr>
              <w:t xml:space="preserve"> Дейности, свързани с подобряване състоянието на съществуващи сгради, свързани с друг вид социални и културни дейности;</w:t>
            </w:r>
          </w:p>
          <w:p w14:paraId="0C9242F9" w14:textId="77777777" w:rsidR="00AC2BCD" w:rsidRPr="00B3548C" w:rsidRDefault="00AC2BCD" w:rsidP="00250B9A">
            <w:pPr>
              <w:pStyle w:val="Answer"/>
              <w:spacing w:line="276" w:lineRule="auto"/>
              <w:jc w:val="both"/>
              <w:rPr>
                <w:rFonts w:ascii="Times New Roman" w:hAnsi="Times New Roman"/>
                <w:sz w:val="24"/>
                <w:szCs w:val="24"/>
                <w:lang w:val="bg-BG"/>
              </w:rPr>
            </w:pPr>
            <w:r w:rsidRPr="00B3548C">
              <w:rPr>
                <w:rFonts w:ascii="Times New Roman" w:hAnsi="Times New Roman"/>
                <w:b/>
                <w:bCs/>
                <w:sz w:val="24"/>
                <w:szCs w:val="24"/>
                <w:lang w:val="bg-BG"/>
              </w:rPr>
              <w:t>8.</w:t>
            </w:r>
            <w:r w:rsidRPr="00B3548C">
              <w:rPr>
                <w:rFonts w:ascii="Times New Roman" w:hAnsi="Times New Roman"/>
                <w:sz w:val="24"/>
                <w:szCs w:val="24"/>
                <w:lang w:val="bg-BG"/>
              </w:rPr>
              <w:t xml:space="preserve"> Облагородяване на зоните около рибарските съоръжения чрез изграждане и подобряване на битово-санитарни условия, зони за отдих за рибарите, компютърен клуб, санитарни помещения, складова база за рибарските уреди;</w:t>
            </w:r>
          </w:p>
          <w:p w14:paraId="62200679"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9.</w:t>
            </w:r>
            <w:r w:rsidRPr="00B3548C">
              <w:rPr>
                <w:rFonts w:ascii="Times New Roman" w:hAnsi="Times New Roman"/>
                <w:sz w:val="24"/>
                <w:szCs w:val="24"/>
                <w:lang w:val="bg-BG"/>
              </w:rPr>
              <w:t xml:space="preserve"> Информация и публичност.</w:t>
            </w:r>
          </w:p>
          <w:p w14:paraId="01A53CC2"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3B18881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 за финансиране са следните кандидати:</w:t>
            </w:r>
          </w:p>
          <w:p w14:paraId="3728A063"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w:t>
            </w:r>
            <w:r w:rsidRPr="00B3548C">
              <w:rPr>
                <w:rFonts w:ascii="Times New Roman" w:hAnsi="Times New Roman"/>
                <w:sz w:val="24"/>
                <w:szCs w:val="24"/>
                <w:lang w:val="bg-BG"/>
              </w:rPr>
              <w:t>Еднолични търговци (ЕТ) или юридически лица, регистрирани по Търговския закон или Закона за кооперациите</w:t>
            </w:r>
            <w:r>
              <w:rPr>
                <w:rFonts w:ascii="Times New Roman" w:hAnsi="Times New Roman"/>
                <w:sz w:val="24"/>
                <w:szCs w:val="24"/>
                <w:lang w:val="bg-BG"/>
              </w:rPr>
              <w:t>;</w:t>
            </w:r>
          </w:p>
          <w:p w14:paraId="2C9DBB5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w:t>
            </w:r>
            <w:r w:rsidRPr="00B3548C">
              <w:rPr>
                <w:rFonts w:ascii="Times New Roman" w:hAnsi="Times New Roman"/>
                <w:sz w:val="24"/>
                <w:szCs w:val="24"/>
                <w:lang w:val="bg-BG"/>
              </w:rPr>
              <w:t>Юридически лица, регистрирани по ЗЮЛНЦ</w:t>
            </w:r>
            <w:r>
              <w:rPr>
                <w:rFonts w:ascii="Times New Roman" w:hAnsi="Times New Roman"/>
                <w:sz w:val="24"/>
                <w:szCs w:val="24"/>
                <w:lang w:val="bg-BG"/>
              </w:rPr>
              <w:t>;</w:t>
            </w:r>
          </w:p>
          <w:p w14:paraId="3A2926D0" w14:textId="77777777" w:rsidR="00AC2BCD" w:rsidRDefault="00AC2BCD" w:rsidP="00250B9A">
            <w:pPr>
              <w:pStyle w:val="Answer"/>
              <w:spacing w:line="276" w:lineRule="auto"/>
              <w:jc w:val="both"/>
              <w:rPr>
                <w:rFonts w:cstheme="minorHAnsi"/>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w:t>
            </w:r>
            <w:r>
              <w:rPr>
                <w:rFonts w:cstheme="minorHAnsi"/>
                <w:sz w:val="24"/>
                <w:szCs w:val="24"/>
                <w:lang w:val="bg-BG"/>
              </w:rPr>
              <w:t>Общините;</w:t>
            </w:r>
          </w:p>
          <w:p w14:paraId="57C2DF7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cstheme="minorHAnsi"/>
                <w:b/>
                <w:bCs/>
                <w:sz w:val="24"/>
                <w:szCs w:val="24"/>
                <w:lang w:val="bg-BG"/>
              </w:rPr>
              <w:t>4.</w:t>
            </w:r>
            <w:r>
              <w:rPr>
                <w:rFonts w:cstheme="minorHAnsi"/>
                <w:sz w:val="24"/>
                <w:szCs w:val="24"/>
                <w:lang w:val="bg-BG"/>
              </w:rPr>
              <w:t xml:space="preserve"> Читалища.</w:t>
            </w:r>
          </w:p>
          <w:p w14:paraId="6A03B34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отговарят на следните изисквания:</w:t>
            </w:r>
          </w:p>
          <w:p w14:paraId="2B012C25"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7074541"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1CF8C933"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lastRenderedPageBreak/>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0F4B634D"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A2D362C"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13840E7A" w14:textId="77777777" w:rsidR="00AC2BCD"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4C2C25A7" w14:textId="77777777" w:rsidR="00AC2BCD" w:rsidRPr="00B3548C" w:rsidRDefault="00AC2BCD" w:rsidP="00AC2BCD">
            <w:pPr>
              <w:pStyle w:val="Answer"/>
              <w:numPr>
                <w:ilvl w:val="0"/>
                <w:numId w:val="53"/>
              </w:numPr>
              <w:spacing w:line="276" w:lineRule="auto"/>
              <w:jc w:val="both"/>
              <w:rPr>
                <w:rFonts w:ascii="Times New Roman" w:hAnsi="Times New Roman"/>
                <w:sz w:val="24"/>
                <w:szCs w:val="24"/>
                <w:lang w:val="bg-BG"/>
              </w:rPr>
            </w:pPr>
            <w:r w:rsidRPr="00B3548C">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w:t>
            </w:r>
          </w:p>
          <w:p w14:paraId="54AD4E82"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17A9BF1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 за подпомагане са разходите, за:</w:t>
            </w:r>
          </w:p>
          <w:p w14:paraId="6613FA51"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1.</w:t>
            </w:r>
            <w:r w:rsidRPr="00E16BA7">
              <w:rPr>
                <w:rFonts w:ascii="Times New Roman" w:hAnsi="Times New Roman"/>
                <w:sz w:val="24"/>
                <w:szCs w:val="24"/>
                <w:lang w:val="bg-BG"/>
              </w:rPr>
              <w:t xml:space="preserve"> </w:t>
            </w:r>
            <w:r>
              <w:rPr>
                <w:rFonts w:ascii="Times New Roman" w:hAnsi="Times New Roman"/>
                <w:sz w:val="24"/>
                <w:szCs w:val="24"/>
                <w:lang w:val="bg-BG"/>
              </w:rPr>
              <w:t>С</w:t>
            </w:r>
            <w:r w:rsidRPr="00E16BA7">
              <w:rPr>
                <w:rFonts w:ascii="Times New Roman" w:hAnsi="Times New Roman"/>
                <w:sz w:val="24"/>
                <w:szCs w:val="24"/>
                <w:lang w:val="bg-BG"/>
              </w:rPr>
              <w:t>троително-монтажни работи - изграждане, реконструкция и/или ремонт на сгради, съоръжения, помещения и/или друга недвижима собственост;</w:t>
            </w:r>
          </w:p>
          <w:p w14:paraId="2776DB08"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2.</w:t>
            </w:r>
            <w:r w:rsidRPr="00E16BA7">
              <w:rPr>
                <w:rFonts w:ascii="Times New Roman" w:hAnsi="Times New Roman"/>
                <w:sz w:val="24"/>
                <w:szCs w:val="24"/>
                <w:lang w:val="bg-BG"/>
              </w:rPr>
              <w:t xml:space="preserve"> </w:t>
            </w:r>
            <w:r>
              <w:rPr>
                <w:rFonts w:ascii="Times New Roman" w:hAnsi="Times New Roman"/>
                <w:sz w:val="24"/>
                <w:szCs w:val="24"/>
                <w:lang w:val="bg-BG"/>
              </w:rPr>
              <w:t>З</w:t>
            </w:r>
            <w:r w:rsidRPr="00E16BA7">
              <w:rPr>
                <w:rFonts w:ascii="Times New Roman" w:hAnsi="Times New Roman"/>
                <w:sz w:val="24"/>
                <w:szCs w:val="24"/>
                <w:lang w:val="bg-BG"/>
              </w:rPr>
              <w:t>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 включително придобити чрез финансов лизинг;</w:t>
            </w:r>
          </w:p>
          <w:p w14:paraId="15BD8113"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3.</w:t>
            </w:r>
            <w:r w:rsidRPr="00E16BA7">
              <w:rPr>
                <w:rFonts w:ascii="Times New Roman" w:hAnsi="Times New Roman"/>
                <w:sz w:val="24"/>
                <w:szCs w:val="24"/>
                <w:lang w:val="bg-BG"/>
              </w:rPr>
              <w:t xml:space="preserve"> </w:t>
            </w:r>
            <w:r>
              <w:rPr>
                <w:rFonts w:ascii="Times New Roman" w:hAnsi="Times New Roman"/>
                <w:sz w:val="24"/>
                <w:szCs w:val="24"/>
                <w:lang w:val="bg-BG"/>
              </w:rPr>
              <w:t>П</w:t>
            </w:r>
            <w:r w:rsidRPr="00E16BA7">
              <w:rPr>
                <w:rFonts w:ascii="Times New Roman" w:hAnsi="Times New Roman"/>
                <w:sz w:val="24"/>
                <w:szCs w:val="24"/>
                <w:lang w:val="bg-BG"/>
              </w:rPr>
              <w:t>одготовка на проекта, инженерни проучвания, оценки, анализи, включително финансови и изготвяне на технически и/или технологичен проект, строителен и авторски надзор и инвеститорски контрол до 5 % от стойността на допустимите разходи;</w:t>
            </w:r>
          </w:p>
          <w:p w14:paraId="220D6E1A"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4.</w:t>
            </w:r>
            <w:r w:rsidRPr="00E16BA7">
              <w:rPr>
                <w:rFonts w:ascii="Times New Roman" w:hAnsi="Times New Roman"/>
                <w:sz w:val="24"/>
                <w:szCs w:val="24"/>
                <w:lang w:val="bg-BG"/>
              </w:rPr>
              <w:t xml:space="preserve"> </w:t>
            </w:r>
            <w:r>
              <w:rPr>
                <w:rFonts w:ascii="Times New Roman" w:hAnsi="Times New Roman"/>
                <w:sz w:val="24"/>
                <w:szCs w:val="24"/>
                <w:lang w:val="bg-BG"/>
              </w:rPr>
              <w:t>З</w:t>
            </w:r>
            <w:r w:rsidRPr="00E16BA7">
              <w:rPr>
                <w:rFonts w:ascii="Times New Roman" w:hAnsi="Times New Roman"/>
                <w:sz w:val="24"/>
                <w:szCs w:val="24"/>
                <w:lang w:val="bg-BG"/>
              </w:rPr>
              <w:t>акупуване на ноу-хау, патентни права и лицензи, необходими за изготвяне и изпълнение на проекта;</w:t>
            </w:r>
          </w:p>
          <w:p w14:paraId="784597C2" w14:textId="77777777" w:rsidR="00AC2BCD"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5.</w:t>
            </w:r>
            <w:r w:rsidRPr="00E16BA7">
              <w:rPr>
                <w:rFonts w:ascii="Times New Roman" w:hAnsi="Times New Roman"/>
                <w:sz w:val="24"/>
                <w:szCs w:val="24"/>
                <w:lang w:val="bg-BG"/>
              </w:rPr>
              <w:t xml:space="preserve"> </w:t>
            </w:r>
            <w:r>
              <w:rPr>
                <w:rFonts w:ascii="Times New Roman" w:hAnsi="Times New Roman"/>
                <w:sz w:val="24"/>
                <w:szCs w:val="24"/>
                <w:lang w:val="bg-BG"/>
              </w:rPr>
              <w:t>О</w:t>
            </w:r>
            <w:r w:rsidRPr="00E16BA7">
              <w:rPr>
                <w:rFonts w:ascii="Times New Roman" w:hAnsi="Times New Roman"/>
                <w:sz w:val="24"/>
                <w:szCs w:val="24"/>
                <w:lang w:val="bg-BG"/>
              </w:rPr>
              <w:t xml:space="preserve">бучения на персонала за експлоатация на обекти и работа с техника; </w:t>
            </w:r>
          </w:p>
          <w:p w14:paraId="20DBF626"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6.</w:t>
            </w:r>
            <w:r w:rsidRPr="00E16BA7">
              <w:rPr>
                <w:rFonts w:ascii="Times New Roman" w:hAnsi="Times New Roman"/>
                <w:sz w:val="24"/>
                <w:szCs w:val="24"/>
                <w:lang w:val="bg-BG"/>
              </w:rPr>
              <w:t xml:space="preserve"> </w:t>
            </w:r>
            <w:r>
              <w:rPr>
                <w:rFonts w:ascii="Times New Roman" w:hAnsi="Times New Roman"/>
                <w:sz w:val="24"/>
                <w:szCs w:val="24"/>
                <w:lang w:val="bg-BG"/>
              </w:rPr>
              <w:t>О</w:t>
            </w:r>
            <w:r w:rsidRPr="00E16BA7">
              <w:rPr>
                <w:rFonts w:ascii="Times New Roman" w:hAnsi="Times New Roman"/>
                <w:sz w:val="24"/>
                <w:szCs w:val="24"/>
                <w:lang w:val="bg-BG"/>
              </w:rPr>
              <w:t>бщи разходи, свързани с маркетинг на туристически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туристически продукти, необходими за изготвяне и изпълнение на дейностите по проекта;</w:t>
            </w:r>
          </w:p>
          <w:p w14:paraId="317ECF45" w14:textId="77777777" w:rsidR="00AC2BCD" w:rsidRPr="00E16BA7" w:rsidRDefault="00AC2BCD" w:rsidP="00250B9A">
            <w:pPr>
              <w:pStyle w:val="Answer"/>
              <w:spacing w:line="276" w:lineRule="auto"/>
              <w:jc w:val="both"/>
              <w:rPr>
                <w:rFonts w:ascii="Times New Roman" w:hAnsi="Times New Roman"/>
                <w:sz w:val="24"/>
                <w:szCs w:val="24"/>
                <w:lang w:val="bg-BG"/>
              </w:rPr>
            </w:pPr>
            <w:r w:rsidRPr="00E16BA7">
              <w:rPr>
                <w:rFonts w:ascii="Times New Roman" w:hAnsi="Times New Roman"/>
                <w:b/>
                <w:bCs/>
                <w:sz w:val="24"/>
                <w:szCs w:val="24"/>
                <w:lang w:val="bg-BG"/>
              </w:rPr>
              <w:t>7.</w:t>
            </w:r>
            <w:r w:rsidRPr="00E16BA7">
              <w:rPr>
                <w:rFonts w:ascii="Times New Roman" w:hAnsi="Times New Roman"/>
                <w:sz w:val="24"/>
                <w:szCs w:val="24"/>
                <w:lang w:val="bg-BG"/>
              </w:rPr>
              <w:t xml:space="preserve"> </w:t>
            </w:r>
            <w:r>
              <w:rPr>
                <w:rFonts w:ascii="Times New Roman" w:hAnsi="Times New Roman"/>
                <w:sz w:val="24"/>
                <w:szCs w:val="24"/>
                <w:lang w:val="bg-BG"/>
              </w:rPr>
              <w:t>И</w:t>
            </w:r>
            <w:r w:rsidRPr="00E16BA7">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68E25E2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E16BA7">
              <w:rPr>
                <w:rFonts w:ascii="Times New Roman" w:hAnsi="Times New Roman"/>
                <w:sz w:val="24"/>
                <w:szCs w:val="24"/>
                <w:lang w:val="bg-BG"/>
              </w:rPr>
              <w:t xml:space="preserve"> </w:t>
            </w:r>
            <w:r>
              <w:rPr>
                <w:rFonts w:ascii="Times New Roman" w:hAnsi="Times New Roman"/>
                <w:sz w:val="24"/>
                <w:szCs w:val="24"/>
                <w:lang w:val="bg-BG"/>
              </w:rPr>
              <w:t>К</w:t>
            </w:r>
            <w:r w:rsidRPr="00E16BA7">
              <w:rPr>
                <w:rFonts w:ascii="Times New Roman" w:hAnsi="Times New Roman"/>
                <w:sz w:val="24"/>
                <w:szCs w:val="24"/>
                <w:lang w:val="bg-BG"/>
              </w:rPr>
              <w:t>онсултантски услуги до 5 на 100 от размера на проектното предложение.</w:t>
            </w:r>
          </w:p>
          <w:p w14:paraId="4F4236E9"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3A416C73"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Нови услуги в полза на рибарски общности и туристи (брой);</w:t>
            </w:r>
          </w:p>
          <w:p w14:paraId="7AEA4F84"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Дял на инвестициите за дребномащабна инфраструктура спрямо общата стойност на стратегията (процент);</w:t>
            </w:r>
          </w:p>
          <w:p w14:paraId="09F96FB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lastRenderedPageBreak/>
              <w:t>3.</w:t>
            </w:r>
            <w:r>
              <w:rPr>
                <w:rFonts w:ascii="Times New Roman" w:hAnsi="Times New Roman"/>
                <w:sz w:val="24"/>
                <w:szCs w:val="24"/>
                <w:lang w:val="bg-BG"/>
              </w:rPr>
              <w:t xml:space="preserve"> Дял на населението с осигурен достъп до обновената дребномащабна инфраструктура (процент); </w:t>
            </w:r>
          </w:p>
          <w:p w14:paraId="413EB324"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Маркетингови дейности, свързани с популяризиране на територията (брой). </w:t>
            </w:r>
          </w:p>
          <w:p w14:paraId="1D6B3DC1"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362CC82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F057E5">
              <w:rPr>
                <w:rFonts w:ascii="Times New Roman" w:hAnsi="Times New Roman"/>
                <w:b/>
                <w:bCs/>
                <w:sz w:val="24"/>
                <w:szCs w:val="24"/>
                <w:lang w:val="bg-BG"/>
              </w:rPr>
              <w:t>5 000 лева</w:t>
            </w:r>
            <w:r>
              <w:rPr>
                <w:rFonts w:ascii="Times New Roman" w:hAnsi="Times New Roman"/>
                <w:sz w:val="24"/>
                <w:szCs w:val="24"/>
                <w:lang w:val="bg-BG"/>
              </w:rPr>
              <w:t xml:space="preserve">. </w:t>
            </w:r>
          </w:p>
          <w:p w14:paraId="6F06DB4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F057E5">
              <w:rPr>
                <w:rFonts w:ascii="Times New Roman" w:hAnsi="Times New Roman"/>
                <w:b/>
                <w:bCs/>
                <w:sz w:val="24"/>
                <w:szCs w:val="24"/>
                <w:lang w:val="bg-BG"/>
              </w:rPr>
              <w:t>200 000 лева</w:t>
            </w:r>
            <w:r>
              <w:rPr>
                <w:rFonts w:ascii="Times New Roman" w:hAnsi="Times New Roman"/>
                <w:sz w:val="24"/>
                <w:szCs w:val="24"/>
                <w:lang w:val="bg-BG"/>
              </w:rPr>
              <w:t>.</w:t>
            </w:r>
          </w:p>
          <w:p w14:paraId="75180B16"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366E3D6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Pr="00F057E5">
              <w:rPr>
                <w:rFonts w:ascii="Times New Roman" w:hAnsi="Times New Roman"/>
                <w:b/>
                <w:bCs/>
                <w:sz w:val="24"/>
                <w:szCs w:val="24"/>
                <w:lang w:val="bg-BG"/>
              </w:rPr>
              <w:t>50%</w:t>
            </w:r>
            <w:r>
              <w:rPr>
                <w:rFonts w:ascii="Times New Roman" w:hAnsi="Times New Roman"/>
                <w:sz w:val="24"/>
                <w:szCs w:val="24"/>
                <w:lang w:val="bg-BG"/>
              </w:rPr>
              <w:t xml:space="preserve"> от общите допустими и одобрени разходи при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 и НПО.</w:t>
            </w:r>
          </w:p>
          <w:p w14:paraId="3E36A6B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51A6451F"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72B6882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минимум 3</w:t>
            </w:r>
            <w:r>
              <w:rPr>
                <w:rFonts w:ascii="Times New Roman" w:hAnsi="Times New Roman"/>
                <w:sz w:val="24"/>
                <w:szCs w:val="24"/>
                <w:lang w:val="bg-BG"/>
              </w:rPr>
              <w:t>.</w:t>
            </w:r>
          </w:p>
          <w:p w14:paraId="5F9254D3"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0BCD0AE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5427269D"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5528"/>
              <w:gridCol w:w="2410"/>
            </w:tblGrid>
            <w:tr w:rsidR="00AC2BCD" w:rsidRPr="00640FF2" w14:paraId="53A6AA69" w14:textId="77777777" w:rsidTr="00250B9A">
              <w:tc>
                <w:tcPr>
                  <w:tcW w:w="5528" w:type="dxa"/>
                </w:tcPr>
                <w:p w14:paraId="7D013CCF"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3386C0FE"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4C6D76FA" w14:textId="77777777" w:rsidTr="00250B9A">
              <w:tc>
                <w:tcPr>
                  <w:tcW w:w="5528" w:type="dxa"/>
                </w:tcPr>
                <w:p w14:paraId="3BE46BB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включващи инвестиции за подобряване средата на живот в рибарския район </w:t>
                  </w:r>
                </w:p>
              </w:tc>
              <w:tc>
                <w:tcPr>
                  <w:tcW w:w="2410" w:type="dxa"/>
                  <w:vAlign w:val="center"/>
                </w:tcPr>
                <w:p w14:paraId="45042E3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2AB535B2" w14:textId="77777777" w:rsidTr="00250B9A">
              <w:tc>
                <w:tcPr>
                  <w:tcW w:w="5528" w:type="dxa"/>
                </w:tcPr>
                <w:p w14:paraId="1E7A38D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обновяване, възстановяване и развитие на места за риболов </w:t>
                  </w:r>
                </w:p>
              </w:tc>
              <w:tc>
                <w:tcPr>
                  <w:tcW w:w="2410" w:type="dxa"/>
                </w:tcPr>
                <w:p w14:paraId="51E3C97A" w14:textId="77777777" w:rsidR="00AC2BCD" w:rsidRDefault="00AC2BCD" w:rsidP="00250B9A">
                  <w:pPr>
                    <w:pStyle w:val="Answer"/>
                    <w:spacing w:line="276" w:lineRule="auto"/>
                    <w:jc w:val="center"/>
                    <w:rPr>
                      <w:rFonts w:ascii="Times New Roman" w:hAnsi="Times New Roman"/>
                      <w:sz w:val="24"/>
                      <w:szCs w:val="24"/>
                      <w:lang w:val="bg-BG"/>
                    </w:rPr>
                  </w:pPr>
                  <w:r w:rsidRPr="001440F0">
                    <w:rPr>
                      <w:rFonts w:ascii="Times New Roman" w:hAnsi="Times New Roman"/>
                      <w:sz w:val="24"/>
                      <w:szCs w:val="24"/>
                      <w:lang w:val="bg-BG"/>
                    </w:rPr>
                    <w:t>15</w:t>
                  </w:r>
                </w:p>
              </w:tc>
            </w:tr>
            <w:tr w:rsidR="00AC2BCD" w14:paraId="64EECEBC" w14:textId="77777777" w:rsidTr="00250B9A">
              <w:tc>
                <w:tcPr>
                  <w:tcW w:w="5528" w:type="dxa"/>
                </w:tcPr>
                <w:p w14:paraId="04D9C87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Проекти за ремонт и преустройство на съществуваща инфраструктура</w:t>
                  </w:r>
                </w:p>
              </w:tc>
              <w:tc>
                <w:tcPr>
                  <w:tcW w:w="2410" w:type="dxa"/>
                </w:tcPr>
                <w:p w14:paraId="31ECCFDB" w14:textId="77777777" w:rsidR="00AC2BCD" w:rsidRDefault="00AC2BCD" w:rsidP="00250B9A">
                  <w:pPr>
                    <w:pStyle w:val="Answer"/>
                    <w:spacing w:line="276" w:lineRule="auto"/>
                    <w:jc w:val="center"/>
                    <w:rPr>
                      <w:rFonts w:ascii="Times New Roman" w:hAnsi="Times New Roman"/>
                      <w:sz w:val="24"/>
                      <w:szCs w:val="24"/>
                      <w:lang w:val="bg-BG"/>
                    </w:rPr>
                  </w:pPr>
                  <w:r w:rsidRPr="001440F0">
                    <w:rPr>
                      <w:rFonts w:ascii="Times New Roman" w:hAnsi="Times New Roman"/>
                      <w:sz w:val="24"/>
                      <w:szCs w:val="24"/>
                      <w:lang w:val="bg-BG"/>
                    </w:rPr>
                    <w:t>15</w:t>
                  </w:r>
                </w:p>
              </w:tc>
            </w:tr>
            <w:tr w:rsidR="00AC2BCD" w14:paraId="515BC937" w14:textId="77777777" w:rsidTr="00250B9A">
              <w:tc>
                <w:tcPr>
                  <w:tcW w:w="5528" w:type="dxa"/>
                </w:tcPr>
                <w:p w14:paraId="387DFBC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инвестиции в дребномащабна инфраструктура, свързана с подобряване на крайбрежните зони или зоните около вътрешните водоеми</w:t>
                  </w:r>
                </w:p>
              </w:tc>
              <w:tc>
                <w:tcPr>
                  <w:tcW w:w="2410" w:type="dxa"/>
                  <w:vAlign w:val="center"/>
                </w:tcPr>
                <w:p w14:paraId="543005CF"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25</w:t>
                  </w:r>
                </w:p>
              </w:tc>
            </w:tr>
            <w:tr w:rsidR="00AC2BCD" w14:paraId="72E6BFEC" w14:textId="77777777" w:rsidTr="00250B9A">
              <w:tc>
                <w:tcPr>
                  <w:tcW w:w="5528" w:type="dxa"/>
                </w:tcPr>
                <w:p w14:paraId="494315D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включва предлагане на нови услуги в полза на рибарските общности и туристи</w:t>
                  </w:r>
                </w:p>
              </w:tc>
              <w:tc>
                <w:tcPr>
                  <w:tcW w:w="2410" w:type="dxa"/>
                  <w:vAlign w:val="center"/>
                </w:tcPr>
                <w:p w14:paraId="2DAA21FD"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15406CFE" w14:textId="77777777" w:rsidTr="00250B9A">
              <w:tc>
                <w:tcPr>
                  <w:tcW w:w="5528" w:type="dxa"/>
                </w:tcPr>
                <w:p w14:paraId="195DB8D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Проектът предвижда въвеждане на възобновяеми енергийни източници и/или технологии, насочени към опазване на околната среда</w:t>
                  </w:r>
                </w:p>
              </w:tc>
              <w:tc>
                <w:tcPr>
                  <w:tcW w:w="2410" w:type="dxa"/>
                </w:tcPr>
                <w:p w14:paraId="3B8916E7" w14:textId="77777777" w:rsidR="00AC2BCD" w:rsidRDefault="00AC2BCD" w:rsidP="00250B9A">
                  <w:pPr>
                    <w:pStyle w:val="Answer"/>
                    <w:spacing w:line="276" w:lineRule="auto"/>
                    <w:jc w:val="center"/>
                    <w:rPr>
                      <w:rFonts w:ascii="Times New Roman" w:hAnsi="Times New Roman"/>
                      <w:sz w:val="24"/>
                      <w:szCs w:val="24"/>
                      <w:lang w:val="bg-BG"/>
                    </w:rPr>
                  </w:pPr>
                  <w:r w:rsidRPr="00410609">
                    <w:rPr>
                      <w:rFonts w:ascii="Times New Roman" w:hAnsi="Times New Roman"/>
                      <w:sz w:val="24"/>
                      <w:szCs w:val="24"/>
                      <w:lang w:val="bg-BG"/>
                    </w:rPr>
                    <w:t>10</w:t>
                  </w:r>
                </w:p>
              </w:tc>
            </w:tr>
            <w:tr w:rsidR="00AC2BCD" w:rsidRPr="00640FF2" w14:paraId="417470AA" w14:textId="77777777" w:rsidTr="00250B9A">
              <w:tc>
                <w:tcPr>
                  <w:tcW w:w="5528" w:type="dxa"/>
                </w:tcPr>
                <w:p w14:paraId="63A21447"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Проекти, които водят до надграждане на вече съществуващи туристически атракции </w:t>
                  </w:r>
                </w:p>
              </w:tc>
              <w:tc>
                <w:tcPr>
                  <w:tcW w:w="2410" w:type="dxa"/>
                </w:tcPr>
                <w:p w14:paraId="5BF0D6FC" w14:textId="77777777" w:rsidR="00AC2BCD" w:rsidRDefault="00AC2BCD" w:rsidP="00250B9A">
                  <w:pPr>
                    <w:pStyle w:val="Answer"/>
                    <w:spacing w:line="276" w:lineRule="auto"/>
                    <w:jc w:val="center"/>
                    <w:rPr>
                      <w:rFonts w:ascii="Times New Roman" w:hAnsi="Times New Roman"/>
                      <w:sz w:val="24"/>
                      <w:szCs w:val="24"/>
                      <w:lang w:val="bg-BG"/>
                    </w:rPr>
                  </w:pPr>
                  <w:r w:rsidRPr="00410609">
                    <w:rPr>
                      <w:rFonts w:ascii="Times New Roman" w:hAnsi="Times New Roman"/>
                      <w:sz w:val="24"/>
                      <w:szCs w:val="24"/>
                      <w:lang w:val="bg-BG"/>
                    </w:rPr>
                    <w:t>10</w:t>
                  </w:r>
                </w:p>
              </w:tc>
            </w:tr>
            <w:tr w:rsidR="00AC2BCD" w:rsidRPr="00640FF2" w14:paraId="241A561F" w14:textId="77777777" w:rsidTr="00250B9A">
              <w:tc>
                <w:tcPr>
                  <w:tcW w:w="5528" w:type="dxa"/>
                </w:tcPr>
                <w:p w14:paraId="2B1311E9" w14:textId="77777777" w:rsidR="00AC2BCD" w:rsidRPr="00E16BA7" w:rsidRDefault="00AC2BCD" w:rsidP="00250B9A">
                  <w:pPr>
                    <w:pStyle w:val="Answer"/>
                    <w:spacing w:line="276" w:lineRule="auto"/>
                    <w:jc w:val="both"/>
                    <w:rPr>
                      <w:rFonts w:ascii="Times New Roman" w:hAnsi="Times New Roman"/>
                      <w:b/>
                      <w:bCs/>
                      <w:sz w:val="24"/>
                      <w:szCs w:val="24"/>
                      <w:lang w:val="bg-BG"/>
                    </w:rPr>
                  </w:pPr>
                  <w:r w:rsidRPr="00E16BA7">
                    <w:rPr>
                      <w:rFonts w:ascii="Times New Roman" w:hAnsi="Times New Roman"/>
                      <w:b/>
                      <w:bCs/>
                      <w:sz w:val="24"/>
                      <w:szCs w:val="24"/>
                      <w:lang w:val="bg-BG"/>
                    </w:rPr>
                    <w:t xml:space="preserve">Максимален брой точки </w:t>
                  </w:r>
                </w:p>
              </w:tc>
              <w:tc>
                <w:tcPr>
                  <w:tcW w:w="2410" w:type="dxa"/>
                  <w:vAlign w:val="center"/>
                </w:tcPr>
                <w:p w14:paraId="15A2DD8E" w14:textId="77777777" w:rsidR="00AC2BCD" w:rsidRPr="00E16BA7" w:rsidRDefault="00AC2BCD" w:rsidP="00250B9A">
                  <w:pPr>
                    <w:pStyle w:val="Answer"/>
                    <w:spacing w:line="276" w:lineRule="auto"/>
                    <w:jc w:val="center"/>
                    <w:rPr>
                      <w:rFonts w:ascii="Times New Roman" w:hAnsi="Times New Roman"/>
                      <w:b/>
                      <w:bCs/>
                      <w:sz w:val="24"/>
                      <w:szCs w:val="24"/>
                      <w:lang w:val="bg-BG"/>
                    </w:rPr>
                  </w:pPr>
                  <w:r w:rsidRPr="00E16BA7">
                    <w:rPr>
                      <w:rFonts w:ascii="Times New Roman" w:hAnsi="Times New Roman"/>
                      <w:b/>
                      <w:bCs/>
                      <w:sz w:val="24"/>
                      <w:szCs w:val="24"/>
                      <w:lang w:val="bg-BG"/>
                    </w:rPr>
                    <w:t>100 точки</w:t>
                  </w:r>
                </w:p>
              </w:tc>
            </w:tr>
          </w:tbl>
          <w:p w14:paraId="2166AC52" w14:textId="77777777" w:rsidR="00AC2BCD" w:rsidRDefault="00AC2BCD" w:rsidP="00250B9A">
            <w:pPr>
              <w:pStyle w:val="Answer"/>
              <w:spacing w:line="276" w:lineRule="auto"/>
              <w:jc w:val="both"/>
              <w:rPr>
                <w:rFonts w:ascii="Times New Roman" w:hAnsi="Times New Roman"/>
                <w:sz w:val="24"/>
                <w:szCs w:val="24"/>
                <w:lang w:val="bg-BG"/>
              </w:rPr>
            </w:pPr>
          </w:p>
          <w:p w14:paraId="7AED7D15" w14:textId="77777777"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4</w:t>
            </w:r>
            <w:r w:rsidRPr="00A83F35">
              <w:rPr>
                <w:rFonts w:ascii="Times New Roman" w:hAnsi="Times New Roman"/>
                <w:b/>
                <w:bCs/>
                <w:sz w:val="24"/>
                <w:szCs w:val="24"/>
                <w:lang w:val="bg-BG"/>
              </w:rPr>
              <w:t>.</w:t>
            </w:r>
            <w:r>
              <w:rPr>
                <w:rFonts w:ascii="Times New Roman" w:hAnsi="Times New Roman"/>
                <w:b/>
                <w:bCs/>
                <w:sz w:val="24"/>
                <w:szCs w:val="24"/>
                <w:lang w:val="bg-BG"/>
              </w:rPr>
              <w:t xml:space="preserve"> „Опазване на околната среда и подобряване на екологичния статус на водоемите“</w:t>
            </w:r>
          </w:p>
          <w:p w14:paraId="03E490C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72930FC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Основните цели, които се очаква да бъдат постигнати чрез изпълнението на мярката, са свързани с: </w:t>
            </w:r>
          </w:p>
          <w:p w14:paraId="0ED09425" w14:textId="77777777" w:rsidR="00AC2BCD" w:rsidRPr="00A71DDE" w:rsidRDefault="00AC2BCD" w:rsidP="00250B9A">
            <w:pPr>
              <w:pStyle w:val="Answer"/>
              <w:spacing w:line="276" w:lineRule="auto"/>
              <w:jc w:val="both"/>
              <w:rPr>
                <w:rFonts w:ascii="Times New Roman" w:hAnsi="Times New Roman"/>
                <w:sz w:val="24"/>
                <w:szCs w:val="24"/>
                <w:lang w:val="bg-BG"/>
              </w:rPr>
            </w:pPr>
            <w:r w:rsidRPr="00B85DB0">
              <w:rPr>
                <w:rFonts w:ascii="Times New Roman" w:hAnsi="Times New Roman"/>
                <w:b/>
                <w:bCs/>
                <w:sz w:val="24"/>
                <w:szCs w:val="24"/>
                <w:lang w:val="bg-BG"/>
              </w:rPr>
              <w:t>1</w:t>
            </w:r>
            <w:r w:rsidRPr="00A71DDE">
              <w:rPr>
                <w:rFonts w:ascii="Times New Roman" w:hAnsi="Times New Roman"/>
                <w:b/>
                <w:bCs/>
                <w:sz w:val="24"/>
                <w:szCs w:val="24"/>
                <w:lang w:val="bg-BG"/>
              </w:rPr>
              <w:t>.</w:t>
            </w:r>
            <w:r w:rsidRPr="00A71DDE">
              <w:rPr>
                <w:rFonts w:ascii="Times New Roman" w:hAnsi="Times New Roman"/>
                <w:sz w:val="24"/>
                <w:szCs w:val="24"/>
                <w:lang w:val="bg-BG"/>
              </w:rPr>
              <w:t xml:space="preserve"> Поддържане и подобряване на екологичното състояние на водоемите, в т.ч. залесяване на бреговете, премахване на замърсявания, контрол на инвазивни видове и възстановяване на местообитанията на рибите;</w:t>
            </w:r>
          </w:p>
          <w:p w14:paraId="72CFFCEC"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sidRPr="00A71DDE">
              <w:rPr>
                <w:rFonts w:ascii="Times New Roman" w:hAnsi="Times New Roman"/>
                <w:sz w:val="24"/>
                <w:szCs w:val="24"/>
                <w:lang w:val="bg-BG"/>
              </w:rPr>
              <w:t xml:space="preserve"> Опазване на водните ресурси и развитие на водната флора и фауна чрез управлението, възстановяването и мониторинга на обекти по „Натура 2000“, включително на територии за размножаване и пътища на миграция за мигриращите видове и в т.ч. с участието на рибарите във вътрешни водоеми.</w:t>
            </w:r>
          </w:p>
          <w:p w14:paraId="3026CD64"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5BA23F4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насочени към:</w:t>
            </w:r>
          </w:p>
          <w:p w14:paraId="7A6291B5"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Наблюдение, оценка и дейности, свързани с опазване и възстановяване на биоразнообразието на рибарската територия, извършвани с партньорство на научни институти и организации съвместно със заинтересованите страни;</w:t>
            </w:r>
          </w:p>
          <w:p w14:paraId="327CC3D1"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Управление, възстановяване и мониторинг на защитени територии и обекти по „Натура 2000“;</w:t>
            </w:r>
          </w:p>
          <w:p w14:paraId="7770F486"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Изграждане, монтаж или осъвременяване на стационарни или преносими съоръжения, целящи опазването и развитието на флората и фауната; </w:t>
            </w:r>
          </w:p>
          <w:p w14:paraId="4361C37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Разпространение на знания за околната среда, както и подобряване на състоянието й;</w:t>
            </w:r>
          </w:p>
          <w:p w14:paraId="1893D58B"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Дейности, насочени към постигане на по-добро управление, устойчивост и/или съхранение на природните ресурси. </w:t>
            </w:r>
          </w:p>
          <w:p w14:paraId="7A73E2E6"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4AD4949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финансиране са следните кандидати: </w:t>
            </w:r>
          </w:p>
          <w:p w14:paraId="5855CC4F"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w:t>
            </w:r>
          </w:p>
          <w:p w14:paraId="6E8BCFE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Юридически лица с нестопанска цел, регистрирани по ЗЮЛНЦ;</w:t>
            </w:r>
          </w:p>
          <w:p w14:paraId="04B3F5F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Общините; </w:t>
            </w:r>
          </w:p>
          <w:p w14:paraId="06F0A46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Училища от територията на МИРГ;</w:t>
            </w:r>
          </w:p>
          <w:p w14:paraId="58DF034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Читалища.</w:t>
            </w:r>
          </w:p>
          <w:p w14:paraId="7E8E16D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За изпълнение на дейностите по мярката, са допустими и партньорства, формирани между един или повече от допустимите кандидати и партньори - научни институти и организации. </w:t>
            </w:r>
          </w:p>
          <w:p w14:paraId="2C0FBBC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отговорят на следните изисквания:</w:t>
            </w:r>
          </w:p>
          <w:p w14:paraId="72A2C00A"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68AE332C"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7DEDFC6B"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2DF9821E"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8018C71"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4E75B932" w14:textId="77777777" w:rsidR="00AC2BCD"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154E8D75" w14:textId="77777777" w:rsidR="00AC2BCD" w:rsidRPr="00D92EC7" w:rsidRDefault="00AC2BCD" w:rsidP="00AC2BCD">
            <w:pPr>
              <w:pStyle w:val="Answer"/>
              <w:numPr>
                <w:ilvl w:val="0"/>
                <w:numId w:val="54"/>
              </w:numPr>
              <w:spacing w:line="276" w:lineRule="auto"/>
              <w:jc w:val="both"/>
              <w:rPr>
                <w:rFonts w:ascii="Times New Roman" w:hAnsi="Times New Roman"/>
                <w:sz w:val="24"/>
                <w:szCs w:val="24"/>
                <w:lang w:val="bg-BG"/>
              </w:rPr>
            </w:pPr>
            <w:r w:rsidRPr="00371193">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 xml:space="preserve">. </w:t>
            </w:r>
          </w:p>
          <w:p w14:paraId="0195704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5D007B0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подпомагане са разходите за: </w:t>
            </w:r>
          </w:p>
          <w:p w14:paraId="767BA5D6"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1.</w:t>
            </w:r>
            <w:r w:rsidRPr="003F1AF3">
              <w:rPr>
                <w:rFonts w:ascii="Times New Roman" w:hAnsi="Times New Roman"/>
                <w:sz w:val="24"/>
                <w:szCs w:val="24"/>
                <w:lang w:val="bg-BG"/>
              </w:rPr>
              <w:t xml:space="preserve"> </w:t>
            </w:r>
            <w:r>
              <w:rPr>
                <w:rFonts w:ascii="Times New Roman" w:hAnsi="Times New Roman"/>
                <w:sz w:val="24"/>
                <w:szCs w:val="24"/>
                <w:lang w:val="bg-BG"/>
              </w:rPr>
              <w:t>П</w:t>
            </w:r>
            <w:r w:rsidRPr="003F1AF3">
              <w:rPr>
                <w:rFonts w:ascii="Times New Roman" w:hAnsi="Times New Roman"/>
                <w:sz w:val="24"/>
                <w:szCs w:val="24"/>
                <w:lang w:val="bg-BG"/>
              </w:rPr>
              <w:t>роучвания, анализи, оценки, стратегии и предписания;</w:t>
            </w:r>
          </w:p>
          <w:p w14:paraId="0095EB32"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2.</w:t>
            </w:r>
            <w:r w:rsidRPr="003F1AF3">
              <w:rPr>
                <w:rFonts w:ascii="Times New Roman" w:hAnsi="Times New Roman"/>
                <w:sz w:val="24"/>
                <w:szCs w:val="24"/>
                <w:lang w:val="bg-BG"/>
              </w:rPr>
              <w:t xml:space="preserve"> </w:t>
            </w:r>
            <w:r>
              <w:rPr>
                <w:rFonts w:ascii="Times New Roman" w:hAnsi="Times New Roman"/>
                <w:sz w:val="24"/>
                <w:szCs w:val="24"/>
                <w:lang w:val="bg-BG"/>
              </w:rPr>
              <w:t>С</w:t>
            </w:r>
            <w:r w:rsidRPr="003F1AF3">
              <w:rPr>
                <w:rFonts w:ascii="Times New Roman" w:hAnsi="Times New Roman"/>
                <w:sz w:val="24"/>
                <w:szCs w:val="24"/>
                <w:lang w:val="bg-BG"/>
              </w:rPr>
              <w:t>троително-монтажни работи и разходи за почистване, свързани с изграждане или възстановяване на биоразнообразието;</w:t>
            </w:r>
          </w:p>
          <w:p w14:paraId="126C98BC"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3.</w:t>
            </w:r>
            <w:r w:rsidRPr="003F1AF3">
              <w:rPr>
                <w:rFonts w:ascii="Times New Roman" w:hAnsi="Times New Roman"/>
                <w:sz w:val="24"/>
                <w:szCs w:val="24"/>
                <w:lang w:val="bg-BG"/>
              </w:rPr>
              <w:t xml:space="preserve"> </w:t>
            </w:r>
            <w:r>
              <w:rPr>
                <w:rFonts w:ascii="Times New Roman" w:hAnsi="Times New Roman"/>
                <w:sz w:val="24"/>
                <w:szCs w:val="24"/>
                <w:lang w:val="bg-BG"/>
              </w:rPr>
              <w:t>З</w:t>
            </w:r>
            <w:r w:rsidRPr="003F1AF3">
              <w:rPr>
                <w:rFonts w:ascii="Times New Roman" w:hAnsi="Times New Roman"/>
                <w:sz w:val="24"/>
                <w:szCs w:val="24"/>
                <w:lang w:val="bg-BG"/>
              </w:rPr>
              <w:t>акупуване и инсталиране на нови машини, съоръжения и оборудване;</w:t>
            </w:r>
          </w:p>
          <w:p w14:paraId="6B2C2748"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4.</w:t>
            </w:r>
            <w:r w:rsidRPr="003F1AF3">
              <w:rPr>
                <w:rFonts w:ascii="Times New Roman" w:hAnsi="Times New Roman"/>
                <w:sz w:val="24"/>
                <w:szCs w:val="24"/>
                <w:lang w:val="bg-BG"/>
              </w:rPr>
              <w:t xml:space="preserve"> </w:t>
            </w:r>
            <w:r>
              <w:rPr>
                <w:rFonts w:ascii="Times New Roman" w:hAnsi="Times New Roman"/>
                <w:sz w:val="24"/>
                <w:szCs w:val="24"/>
                <w:lang w:val="bg-BG"/>
              </w:rPr>
              <w:t>О</w:t>
            </w:r>
            <w:r w:rsidRPr="003F1AF3">
              <w:rPr>
                <w:rFonts w:ascii="Times New Roman" w:hAnsi="Times New Roman"/>
                <w:sz w:val="24"/>
                <w:szCs w:val="24"/>
                <w:lang w:val="bg-BG"/>
              </w:rPr>
              <w:t>бучения, свързани с опазване на околната среда и защитените територии, опазване и развитие на водната флора и фауна чрез управлението, възстановяването  и  мониторинга  на  обекти  по</w:t>
            </w:r>
            <w:r w:rsidRPr="003F1AF3">
              <w:rPr>
                <w:rFonts w:ascii="Times New Roman" w:hAnsi="Times New Roman"/>
                <w:noProof/>
                <w:sz w:val="24"/>
                <w:szCs w:val="24"/>
                <w:lang w:val="bg-BG"/>
              </w:rPr>
              <mc:AlternateContent>
                <mc:Choice Requires="wpg">
                  <w:drawing>
                    <wp:anchor distT="0" distB="0" distL="114300" distR="114300" simplePos="0" relativeHeight="251659776" behindDoc="1" locked="0" layoutInCell="1" allowOverlap="1" wp14:anchorId="32B56C4B" wp14:editId="75084C90">
                      <wp:simplePos x="0" y="0"/>
                      <wp:positionH relativeFrom="column">
                        <wp:posOffset>3202940</wp:posOffset>
                      </wp:positionH>
                      <wp:positionV relativeFrom="paragraph">
                        <wp:posOffset>637540</wp:posOffset>
                      </wp:positionV>
                      <wp:extent cx="32385" cy="6985"/>
                      <wp:effectExtent l="3810" t="0" r="1905" b="381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 cy="6985"/>
                                <a:chOff x="5044" y="1004"/>
                                <a:chExt cx="51" cy="11"/>
                              </a:xfrm>
                            </wpg:grpSpPr>
                            <wps:wsp>
                              <wps:cNvPr id="14" name="docshape445"/>
                              <wps:cNvSpPr>
                                <a:spLocks noChangeArrowheads="1"/>
                              </wps:cNvSpPr>
                              <wps:spPr bwMode="auto">
                                <a:xfrm>
                                  <a:off x="5044" y="1003"/>
                                  <a:ext cx="51" cy="11"/>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2183D5" id="Group 13" o:spid="_x0000_s1026" style="position:absolute;margin-left:252.2pt;margin-top:50.2pt;width:2.55pt;height:.55pt;z-index:-251656704" coordorigin="5044,1004" coordsize="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">
                      <v:rect id="docshape445" o:spid="_x0000_s1027" style="position:absolute;left:5044;top:1003;width:5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" fillcolor="blue" stroked="f"/>
                    </v:group>
                  </w:pict>
                </mc:Fallback>
              </mc:AlternateContent>
            </w:r>
            <w:r w:rsidRPr="003F1AF3">
              <w:rPr>
                <w:rFonts w:ascii="Times New Roman" w:hAnsi="Times New Roman"/>
                <w:sz w:val="24"/>
                <w:szCs w:val="24"/>
                <w:lang w:val="bg-BG"/>
              </w:rPr>
              <w:t xml:space="preserve"> „Натура 2000“ и рехабилитацията на водите;</w:t>
            </w:r>
          </w:p>
          <w:p w14:paraId="17EBE956"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5.</w:t>
            </w:r>
            <w:r w:rsidRPr="003F1AF3">
              <w:rPr>
                <w:rFonts w:ascii="Times New Roman" w:hAnsi="Times New Roman"/>
                <w:sz w:val="24"/>
                <w:szCs w:val="24"/>
                <w:lang w:val="bg-BG"/>
              </w:rPr>
              <w:t xml:space="preserve"> </w:t>
            </w:r>
            <w:r>
              <w:rPr>
                <w:rFonts w:ascii="Times New Roman" w:hAnsi="Times New Roman"/>
                <w:sz w:val="24"/>
                <w:szCs w:val="24"/>
                <w:lang w:val="bg-BG"/>
              </w:rPr>
              <w:t>П</w:t>
            </w:r>
            <w:r w:rsidRPr="003F1AF3">
              <w:rPr>
                <w:rFonts w:ascii="Times New Roman" w:hAnsi="Times New Roman"/>
                <w:sz w:val="24"/>
                <w:szCs w:val="24"/>
                <w:lang w:val="bg-BG"/>
              </w:rPr>
              <w:t>очистване на териториите от твърди битови отпадъци (ТБО);</w:t>
            </w:r>
          </w:p>
          <w:p w14:paraId="506340F6"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6.</w:t>
            </w:r>
            <w:r w:rsidRPr="003F1AF3">
              <w:rPr>
                <w:rFonts w:ascii="Times New Roman" w:hAnsi="Times New Roman"/>
                <w:sz w:val="24"/>
                <w:szCs w:val="24"/>
                <w:lang w:val="bg-BG"/>
              </w:rPr>
              <w:t xml:space="preserve"> </w:t>
            </w:r>
            <w:r>
              <w:rPr>
                <w:rFonts w:ascii="Times New Roman" w:hAnsi="Times New Roman"/>
                <w:sz w:val="24"/>
                <w:szCs w:val="24"/>
                <w:lang w:val="bg-BG"/>
              </w:rPr>
              <w:t>О</w:t>
            </w:r>
            <w:r w:rsidRPr="003F1AF3">
              <w:rPr>
                <w:rFonts w:ascii="Times New Roman" w:hAnsi="Times New Roman"/>
                <w:sz w:val="24"/>
                <w:szCs w:val="24"/>
                <w:lang w:val="bg-BG"/>
              </w:rPr>
              <w:t>рганизиране и провеждане на информационни кампании, конференции,q обучения и семинари, свързани с разпространение знанията на околната среда и защитени територии;</w:t>
            </w:r>
          </w:p>
          <w:p w14:paraId="0AC00A77" w14:textId="77777777" w:rsidR="00AC2BCD" w:rsidRPr="003F1AF3" w:rsidRDefault="00AC2BCD" w:rsidP="00250B9A">
            <w:pPr>
              <w:pStyle w:val="Answer"/>
              <w:spacing w:line="276" w:lineRule="auto"/>
              <w:jc w:val="both"/>
              <w:rPr>
                <w:rFonts w:ascii="Times New Roman" w:hAnsi="Times New Roman"/>
                <w:sz w:val="24"/>
                <w:szCs w:val="24"/>
                <w:lang w:val="bg-BG"/>
              </w:rPr>
            </w:pPr>
            <w:r w:rsidRPr="003F1AF3">
              <w:rPr>
                <w:rFonts w:ascii="Times New Roman" w:hAnsi="Times New Roman"/>
                <w:b/>
                <w:bCs/>
                <w:sz w:val="24"/>
                <w:szCs w:val="24"/>
                <w:lang w:val="bg-BG"/>
              </w:rPr>
              <w:t>7.</w:t>
            </w:r>
            <w:r w:rsidRPr="003F1AF3">
              <w:rPr>
                <w:rFonts w:ascii="Times New Roman" w:hAnsi="Times New Roman"/>
                <w:sz w:val="24"/>
                <w:szCs w:val="24"/>
                <w:lang w:val="bg-BG"/>
              </w:rPr>
              <w:t xml:space="preserve"> </w:t>
            </w:r>
            <w:r>
              <w:rPr>
                <w:rFonts w:ascii="Times New Roman" w:hAnsi="Times New Roman"/>
                <w:sz w:val="24"/>
                <w:szCs w:val="24"/>
                <w:lang w:val="bg-BG"/>
              </w:rPr>
              <w:t>И</w:t>
            </w:r>
            <w:r w:rsidRPr="003F1AF3">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045E3CB1"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8.</w:t>
            </w:r>
            <w:r w:rsidRPr="003F1AF3">
              <w:rPr>
                <w:rFonts w:ascii="Times New Roman" w:hAnsi="Times New Roman"/>
                <w:sz w:val="24"/>
                <w:szCs w:val="24"/>
                <w:lang w:val="bg-BG"/>
              </w:rPr>
              <w:t xml:space="preserve"> </w:t>
            </w:r>
            <w:r>
              <w:rPr>
                <w:rFonts w:ascii="Times New Roman" w:hAnsi="Times New Roman"/>
                <w:sz w:val="24"/>
                <w:szCs w:val="24"/>
                <w:lang w:val="bg-BG"/>
              </w:rPr>
              <w:t>К</w:t>
            </w:r>
            <w:r w:rsidRPr="003F1AF3">
              <w:rPr>
                <w:rFonts w:ascii="Times New Roman" w:hAnsi="Times New Roman"/>
                <w:sz w:val="24"/>
                <w:szCs w:val="24"/>
                <w:lang w:val="bg-BG"/>
              </w:rPr>
              <w:t>онсултантски услуги до 5 на 100 от размера на проектното предложение.</w:t>
            </w:r>
          </w:p>
          <w:p w14:paraId="2E4B1464"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1159FBC0" w14:textId="77777777" w:rsidR="00AC2BCD" w:rsidRDefault="00AC2BCD" w:rsidP="00AC2BCD">
            <w:pPr>
              <w:pStyle w:val="Answer"/>
              <w:numPr>
                <w:ilvl w:val="0"/>
                <w:numId w:val="55"/>
              </w:numPr>
              <w:spacing w:line="276" w:lineRule="auto"/>
              <w:jc w:val="both"/>
              <w:rPr>
                <w:rFonts w:ascii="Times New Roman" w:hAnsi="Times New Roman"/>
                <w:sz w:val="24"/>
                <w:szCs w:val="24"/>
                <w:lang w:val="bg-BG"/>
              </w:rPr>
            </w:pPr>
            <w:r w:rsidRPr="003F1AF3">
              <w:rPr>
                <w:rFonts w:ascii="Times New Roman" w:hAnsi="Times New Roman"/>
                <w:sz w:val="24"/>
                <w:szCs w:val="24"/>
                <w:lang w:val="bg-BG"/>
              </w:rPr>
              <w:t xml:space="preserve">Дейности, свързани с подобряване на екологичното състояние на водоемите в рибарската територия </w:t>
            </w:r>
            <w:r w:rsidRPr="00B85DB0">
              <w:rPr>
                <w:rFonts w:ascii="Times New Roman" w:hAnsi="Times New Roman"/>
                <w:sz w:val="24"/>
                <w:szCs w:val="24"/>
                <w:lang w:val="bg-BG"/>
              </w:rPr>
              <w:t>(</w:t>
            </w:r>
            <w:r w:rsidRPr="003F1AF3">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441BA9CD" w14:textId="77777777" w:rsidR="00AC2BCD" w:rsidRDefault="00AC2BCD" w:rsidP="00AC2BCD">
            <w:pPr>
              <w:pStyle w:val="Answer"/>
              <w:numPr>
                <w:ilvl w:val="0"/>
                <w:numId w:val="55"/>
              </w:numPr>
              <w:spacing w:line="276" w:lineRule="auto"/>
              <w:jc w:val="both"/>
              <w:rPr>
                <w:rFonts w:ascii="Times New Roman" w:hAnsi="Times New Roman"/>
                <w:sz w:val="24"/>
                <w:szCs w:val="24"/>
                <w:lang w:val="bg-BG"/>
              </w:rPr>
            </w:pPr>
            <w:r w:rsidRPr="003F1AF3">
              <w:rPr>
                <w:rFonts w:ascii="Times New Roman" w:hAnsi="Times New Roman"/>
                <w:sz w:val="24"/>
                <w:szCs w:val="24"/>
                <w:lang w:val="bg-BG"/>
              </w:rPr>
              <w:lastRenderedPageBreak/>
              <w:t xml:space="preserve">Дял на инвестициите, насочени към зоните от „Натура 2000” спрямо общата стойност на стратегията </w:t>
            </w:r>
            <w:r w:rsidRPr="00B85DB0">
              <w:rPr>
                <w:rFonts w:ascii="Times New Roman" w:hAnsi="Times New Roman"/>
                <w:sz w:val="24"/>
                <w:szCs w:val="24"/>
                <w:lang w:val="bg-BG"/>
              </w:rPr>
              <w:t>(</w:t>
            </w:r>
            <w:r w:rsidRPr="003F1AF3">
              <w:rPr>
                <w:rFonts w:ascii="Times New Roman" w:hAnsi="Times New Roman"/>
                <w:sz w:val="24"/>
                <w:szCs w:val="24"/>
                <w:lang w:val="bg-BG"/>
              </w:rPr>
              <w:t>процент</w:t>
            </w:r>
            <w:r w:rsidRPr="00B85DB0">
              <w:rPr>
                <w:rFonts w:ascii="Times New Roman" w:hAnsi="Times New Roman"/>
                <w:sz w:val="24"/>
                <w:szCs w:val="24"/>
                <w:lang w:val="bg-BG"/>
              </w:rPr>
              <w:t>)</w:t>
            </w:r>
            <w:r>
              <w:rPr>
                <w:rFonts w:ascii="Times New Roman" w:hAnsi="Times New Roman"/>
                <w:sz w:val="24"/>
                <w:szCs w:val="24"/>
                <w:lang w:val="bg-BG"/>
              </w:rPr>
              <w:t>;</w:t>
            </w:r>
          </w:p>
          <w:p w14:paraId="744DE806" w14:textId="77777777" w:rsidR="00AC2BCD" w:rsidRDefault="00AC2BCD" w:rsidP="00AC2BCD">
            <w:pPr>
              <w:pStyle w:val="Answer"/>
              <w:numPr>
                <w:ilvl w:val="0"/>
                <w:numId w:val="55"/>
              </w:numPr>
              <w:spacing w:line="276" w:lineRule="auto"/>
              <w:jc w:val="both"/>
              <w:rPr>
                <w:rFonts w:ascii="Times New Roman" w:hAnsi="Times New Roman"/>
                <w:sz w:val="24"/>
                <w:szCs w:val="24"/>
                <w:lang w:val="bg-BG"/>
              </w:rPr>
            </w:pPr>
            <w:r w:rsidRPr="003F1AF3">
              <w:rPr>
                <w:rFonts w:ascii="Times New Roman" w:hAnsi="Times New Roman"/>
                <w:sz w:val="24"/>
                <w:szCs w:val="24"/>
                <w:lang w:val="bg-BG"/>
              </w:rPr>
              <w:t xml:space="preserve">Дял на инвестициите, свързани с почистване, в т.ч. твърди битови отпадъци </w:t>
            </w:r>
            <w:r w:rsidRPr="00B85DB0">
              <w:rPr>
                <w:rFonts w:ascii="Times New Roman" w:hAnsi="Times New Roman"/>
                <w:sz w:val="24"/>
                <w:szCs w:val="24"/>
                <w:lang w:val="bg-BG"/>
              </w:rPr>
              <w:t>(</w:t>
            </w:r>
            <w:r w:rsidRPr="003F1AF3">
              <w:rPr>
                <w:rFonts w:ascii="Times New Roman" w:hAnsi="Times New Roman"/>
                <w:sz w:val="24"/>
                <w:szCs w:val="24"/>
                <w:lang w:val="bg-BG"/>
              </w:rPr>
              <w:t>процент</w:t>
            </w:r>
            <w:r w:rsidRPr="00B85DB0">
              <w:rPr>
                <w:rFonts w:ascii="Times New Roman" w:hAnsi="Times New Roman"/>
                <w:sz w:val="24"/>
                <w:szCs w:val="24"/>
                <w:lang w:val="bg-BG"/>
              </w:rPr>
              <w:t>)</w:t>
            </w:r>
            <w:r>
              <w:rPr>
                <w:rFonts w:ascii="Times New Roman" w:hAnsi="Times New Roman"/>
                <w:sz w:val="24"/>
                <w:szCs w:val="24"/>
                <w:lang w:val="bg-BG"/>
              </w:rPr>
              <w:t>;</w:t>
            </w:r>
          </w:p>
          <w:p w14:paraId="6BCB241D" w14:textId="77777777" w:rsidR="00AC2BCD" w:rsidRDefault="00AC2BCD" w:rsidP="00AC2BCD">
            <w:pPr>
              <w:pStyle w:val="Answer"/>
              <w:numPr>
                <w:ilvl w:val="0"/>
                <w:numId w:val="55"/>
              </w:numPr>
              <w:spacing w:line="276" w:lineRule="auto"/>
              <w:jc w:val="both"/>
              <w:rPr>
                <w:rFonts w:ascii="Times New Roman" w:hAnsi="Times New Roman"/>
                <w:sz w:val="24"/>
                <w:szCs w:val="24"/>
                <w:lang w:val="bg-BG"/>
              </w:rPr>
            </w:pPr>
            <w:r w:rsidRPr="003F1AF3">
              <w:rPr>
                <w:rFonts w:ascii="Times New Roman" w:hAnsi="Times New Roman"/>
                <w:sz w:val="24"/>
                <w:szCs w:val="24"/>
                <w:lang w:val="bg-BG"/>
              </w:rPr>
              <w:t>Обучителни и информационни дейности, свързани с подобряването на екологичното състояние на територията и</w:t>
            </w:r>
            <w:r w:rsidRPr="00B85DB0">
              <w:rPr>
                <w:rFonts w:ascii="Times New Roman" w:hAnsi="Times New Roman"/>
                <w:sz w:val="24"/>
                <w:szCs w:val="24"/>
                <w:lang w:val="bg-BG"/>
              </w:rPr>
              <w:t>/</w:t>
            </w:r>
            <w:r w:rsidRPr="003F1AF3">
              <w:rPr>
                <w:rFonts w:ascii="Times New Roman" w:hAnsi="Times New Roman"/>
                <w:sz w:val="24"/>
                <w:szCs w:val="24"/>
                <w:lang w:val="bg-BG"/>
              </w:rPr>
              <w:t xml:space="preserve">или опазване на биологичното разнообразие на видовете </w:t>
            </w:r>
            <w:r w:rsidRPr="00B85DB0">
              <w:rPr>
                <w:rFonts w:ascii="Times New Roman" w:hAnsi="Times New Roman"/>
                <w:sz w:val="24"/>
                <w:szCs w:val="24"/>
                <w:lang w:val="bg-BG"/>
              </w:rPr>
              <w:t>(</w:t>
            </w:r>
            <w:r w:rsidRPr="003F1AF3">
              <w:rPr>
                <w:rFonts w:ascii="Times New Roman" w:hAnsi="Times New Roman"/>
                <w:sz w:val="24"/>
                <w:szCs w:val="24"/>
                <w:lang w:val="bg-BG"/>
              </w:rPr>
              <w:t>брой</w:t>
            </w:r>
            <w:r w:rsidRPr="00B85DB0">
              <w:rPr>
                <w:rFonts w:ascii="Times New Roman" w:hAnsi="Times New Roman"/>
                <w:sz w:val="24"/>
                <w:szCs w:val="24"/>
                <w:lang w:val="bg-BG"/>
              </w:rPr>
              <w:t>)</w:t>
            </w:r>
            <w:r>
              <w:rPr>
                <w:rFonts w:ascii="Times New Roman" w:hAnsi="Times New Roman"/>
                <w:sz w:val="24"/>
                <w:szCs w:val="24"/>
                <w:lang w:val="bg-BG"/>
              </w:rPr>
              <w:t>.</w:t>
            </w:r>
          </w:p>
          <w:p w14:paraId="6B356923"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7B0F669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F057E5">
              <w:rPr>
                <w:rFonts w:ascii="Times New Roman" w:hAnsi="Times New Roman"/>
                <w:b/>
                <w:bCs/>
                <w:sz w:val="24"/>
                <w:szCs w:val="24"/>
                <w:lang w:val="bg-BG"/>
              </w:rPr>
              <w:t>5 000 лева</w:t>
            </w:r>
            <w:r>
              <w:rPr>
                <w:rFonts w:ascii="Times New Roman" w:hAnsi="Times New Roman"/>
                <w:sz w:val="24"/>
                <w:szCs w:val="24"/>
                <w:lang w:val="bg-BG"/>
              </w:rPr>
              <w:t>.</w:t>
            </w:r>
          </w:p>
          <w:p w14:paraId="18E07B77"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F057E5">
              <w:rPr>
                <w:rFonts w:ascii="Times New Roman" w:hAnsi="Times New Roman"/>
                <w:b/>
                <w:bCs/>
                <w:sz w:val="24"/>
                <w:szCs w:val="24"/>
                <w:lang w:val="bg-BG"/>
              </w:rPr>
              <w:t>200 000 лева</w:t>
            </w:r>
            <w:r>
              <w:rPr>
                <w:rFonts w:ascii="Times New Roman" w:hAnsi="Times New Roman"/>
                <w:sz w:val="24"/>
                <w:szCs w:val="24"/>
                <w:lang w:val="bg-BG"/>
              </w:rPr>
              <w:t xml:space="preserve">. </w:t>
            </w:r>
          </w:p>
          <w:p w14:paraId="76ED4364"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073F584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Pr="00F057E5">
              <w:rPr>
                <w:rFonts w:ascii="Times New Roman" w:hAnsi="Times New Roman"/>
                <w:b/>
                <w:bCs/>
                <w:sz w:val="24"/>
                <w:szCs w:val="24"/>
                <w:lang w:val="bg-BG"/>
              </w:rPr>
              <w:t>50%</w:t>
            </w:r>
            <w:r>
              <w:rPr>
                <w:rFonts w:ascii="Times New Roman" w:hAnsi="Times New Roman"/>
                <w:sz w:val="24"/>
                <w:szCs w:val="24"/>
                <w:lang w:val="bg-BG"/>
              </w:rPr>
              <w:t xml:space="preserve"> от общите допустими и одобрени разходи при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 и НПО. </w:t>
            </w:r>
          </w:p>
          <w:p w14:paraId="24297215"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проходи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650A5982"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5918ADD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минимум 2</w:t>
            </w:r>
            <w:r>
              <w:rPr>
                <w:rFonts w:ascii="Times New Roman" w:hAnsi="Times New Roman"/>
                <w:sz w:val="24"/>
                <w:szCs w:val="24"/>
                <w:lang w:val="bg-BG"/>
              </w:rPr>
              <w:t>.</w:t>
            </w:r>
          </w:p>
          <w:p w14:paraId="22D0D962"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41304FC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 xml:space="preserve">. </w:t>
            </w:r>
          </w:p>
          <w:p w14:paraId="75708011"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5528"/>
              <w:gridCol w:w="2410"/>
            </w:tblGrid>
            <w:tr w:rsidR="00AC2BCD" w:rsidRPr="00640FF2" w14:paraId="5A4EDB93" w14:textId="77777777" w:rsidTr="00250B9A">
              <w:tc>
                <w:tcPr>
                  <w:tcW w:w="5528" w:type="dxa"/>
                </w:tcPr>
                <w:p w14:paraId="77EE0E06"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029CF425"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06EC069F" w14:textId="77777777" w:rsidTr="00250B9A">
              <w:tc>
                <w:tcPr>
                  <w:tcW w:w="5528" w:type="dxa"/>
                </w:tcPr>
                <w:p w14:paraId="1E4A6FB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подобряване на екологичното състояние на вътрешни водоеми </w:t>
                  </w:r>
                </w:p>
              </w:tc>
              <w:tc>
                <w:tcPr>
                  <w:tcW w:w="2410" w:type="dxa"/>
                  <w:vAlign w:val="center"/>
                </w:tcPr>
                <w:p w14:paraId="28ACC41B"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12EDD858" w14:textId="77777777" w:rsidTr="00250B9A">
              <w:tc>
                <w:tcPr>
                  <w:tcW w:w="5528" w:type="dxa"/>
                </w:tcPr>
                <w:p w14:paraId="27C6A7D4"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рибари от територията </w:t>
                  </w:r>
                </w:p>
              </w:tc>
              <w:tc>
                <w:tcPr>
                  <w:tcW w:w="2410" w:type="dxa"/>
                  <w:vAlign w:val="center"/>
                </w:tcPr>
                <w:p w14:paraId="0B212DF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14:paraId="2A5FC23A" w14:textId="77777777" w:rsidTr="00250B9A">
              <w:tc>
                <w:tcPr>
                  <w:tcW w:w="5528" w:type="dxa"/>
                </w:tcPr>
                <w:p w14:paraId="4991597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Проекти, свързани с опазване и възстановяване на местната флора и фауна </w:t>
                  </w:r>
                </w:p>
              </w:tc>
              <w:tc>
                <w:tcPr>
                  <w:tcW w:w="2410" w:type="dxa"/>
                  <w:vAlign w:val="center"/>
                </w:tcPr>
                <w:p w14:paraId="68233972"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772E89F9" w14:textId="77777777" w:rsidTr="00250B9A">
              <w:tc>
                <w:tcPr>
                  <w:tcW w:w="5528" w:type="dxa"/>
                </w:tcPr>
                <w:p w14:paraId="36AAEF8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Дейностите по проекта са свързани с територии, попадащи в обхвата на „Натура 2000“</w:t>
                  </w:r>
                </w:p>
              </w:tc>
              <w:tc>
                <w:tcPr>
                  <w:tcW w:w="2410" w:type="dxa"/>
                  <w:vAlign w:val="center"/>
                </w:tcPr>
                <w:p w14:paraId="56B4F52C"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76D3003E" w14:textId="77777777" w:rsidTr="00250B9A">
              <w:tc>
                <w:tcPr>
                  <w:tcW w:w="5528" w:type="dxa"/>
                </w:tcPr>
                <w:p w14:paraId="4F70125D"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Дейности по проекта са свързани с почистване, включително на твърди битови отпадъци </w:t>
                  </w:r>
                </w:p>
              </w:tc>
              <w:tc>
                <w:tcPr>
                  <w:tcW w:w="2410" w:type="dxa"/>
                  <w:vAlign w:val="center"/>
                </w:tcPr>
                <w:p w14:paraId="197D4BD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6EF655D1" w14:textId="77777777" w:rsidTr="00250B9A">
              <w:tc>
                <w:tcPr>
                  <w:tcW w:w="5528" w:type="dxa"/>
                </w:tcPr>
                <w:p w14:paraId="17BD50D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обучения </w:t>
                  </w:r>
                </w:p>
              </w:tc>
              <w:tc>
                <w:tcPr>
                  <w:tcW w:w="2410" w:type="dxa"/>
                  <w:vAlign w:val="center"/>
                </w:tcPr>
                <w:p w14:paraId="54D448B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rsidRPr="00640FF2" w14:paraId="164BE0D8" w14:textId="77777777" w:rsidTr="00250B9A">
              <w:tc>
                <w:tcPr>
                  <w:tcW w:w="5528" w:type="dxa"/>
                </w:tcPr>
                <w:p w14:paraId="7B471BBF"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Проекти, изпълнявани в партньорство с научни институти</w:t>
                  </w:r>
                </w:p>
              </w:tc>
              <w:tc>
                <w:tcPr>
                  <w:tcW w:w="2410" w:type="dxa"/>
                  <w:vAlign w:val="center"/>
                </w:tcPr>
                <w:p w14:paraId="72007315"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10</w:t>
                  </w:r>
                </w:p>
              </w:tc>
            </w:tr>
            <w:tr w:rsidR="00AC2BCD" w:rsidRPr="00640FF2" w14:paraId="24D28D5C" w14:textId="77777777" w:rsidTr="00250B9A">
              <w:tc>
                <w:tcPr>
                  <w:tcW w:w="5528" w:type="dxa"/>
                </w:tcPr>
                <w:p w14:paraId="77FD8DD1" w14:textId="77777777" w:rsidR="00AC2BCD" w:rsidRPr="00DF364A" w:rsidRDefault="00AC2BCD" w:rsidP="00250B9A">
                  <w:pPr>
                    <w:pStyle w:val="Answer"/>
                    <w:spacing w:line="276" w:lineRule="auto"/>
                    <w:jc w:val="both"/>
                    <w:rPr>
                      <w:rFonts w:ascii="Times New Roman" w:hAnsi="Times New Roman"/>
                      <w:b/>
                      <w:bCs/>
                      <w:sz w:val="24"/>
                      <w:szCs w:val="24"/>
                      <w:lang w:val="bg-BG"/>
                    </w:rPr>
                  </w:pPr>
                  <w:r w:rsidRPr="00DF364A">
                    <w:rPr>
                      <w:rFonts w:ascii="Times New Roman" w:hAnsi="Times New Roman"/>
                      <w:b/>
                      <w:bCs/>
                      <w:sz w:val="24"/>
                      <w:szCs w:val="24"/>
                      <w:lang w:val="bg-BG"/>
                    </w:rPr>
                    <w:t xml:space="preserve">Максимален брой точки </w:t>
                  </w:r>
                </w:p>
              </w:tc>
              <w:tc>
                <w:tcPr>
                  <w:tcW w:w="2410" w:type="dxa"/>
                  <w:vAlign w:val="center"/>
                </w:tcPr>
                <w:p w14:paraId="5536727A" w14:textId="77777777" w:rsidR="00AC2BCD" w:rsidRPr="00DF364A" w:rsidRDefault="00AC2BCD" w:rsidP="00250B9A">
                  <w:pPr>
                    <w:pStyle w:val="Answer"/>
                    <w:spacing w:line="276" w:lineRule="auto"/>
                    <w:jc w:val="center"/>
                    <w:rPr>
                      <w:rFonts w:ascii="Times New Roman" w:hAnsi="Times New Roman"/>
                      <w:b/>
                      <w:bCs/>
                      <w:sz w:val="24"/>
                      <w:szCs w:val="24"/>
                      <w:lang w:val="bg-BG"/>
                    </w:rPr>
                  </w:pPr>
                  <w:r w:rsidRPr="00DF364A">
                    <w:rPr>
                      <w:rFonts w:ascii="Times New Roman" w:hAnsi="Times New Roman"/>
                      <w:b/>
                      <w:bCs/>
                      <w:sz w:val="24"/>
                      <w:szCs w:val="24"/>
                      <w:lang w:val="bg-BG"/>
                    </w:rPr>
                    <w:t>100 точки</w:t>
                  </w:r>
                </w:p>
              </w:tc>
            </w:tr>
          </w:tbl>
          <w:p w14:paraId="3C85D07F" w14:textId="77777777" w:rsidR="00AC2BCD" w:rsidRDefault="00AC2BCD" w:rsidP="00250B9A">
            <w:pPr>
              <w:pStyle w:val="Answer"/>
              <w:spacing w:line="276" w:lineRule="auto"/>
              <w:jc w:val="both"/>
              <w:rPr>
                <w:rFonts w:ascii="Times New Roman" w:hAnsi="Times New Roman"/>
                <w:sz w:val="24"/>
                <w:szCs w:val="24"/>
                <w:lang w:val="bg-BG"/>
              </w:rPr>
            </w:pPr>
          </w:p>
          <w:p w14:paraId="749C7C50" w14:textId="77777777" w:rsidR="00AC2BCD" w:rsidRDefault="00AC2BCD" w:rsidP="00250B9A">
            <w:pPr>
              <w:pStyle w:val="Answer"/>
              <w:spacing w:line="276" w:lineRule="auto"/>
              <w:jc w:val="both"/>
              <w:rPr>
                <w:rFonts w:ascii="Times New Roman" w:hAnsi="Times New Roman"/>
                <w:sz w:val="24"/>
                <w:szCs w:val="24"/>
                <w:lang w:val="bg-BG"/>
              </w:rPr>
            </w:pPr>
            <w:r w:rsidRPr="00A83F35">
              <w:rPr>
                <w:rFonts w:ascii="Times New Roman" w:hAnsi="Times New Roman"/>
                <w:b/>
                <w:bCs/>
                <w:sz w:val="24"/>
                <w:szCs w:val="24"/>
                <w:lang w:val="bg-BG"/>
              </w:rPr>
              <w:t xml:space="preserve">Мярка </w:t>
            </w:r>
            <w:r>
              <w:rPr>
                <w:rFonts w:ascii="Times New Roman" w:hAnsi="Times New Roman"/>
                <w:b/>
                <w:bCs/>
                <w:sz w:val="24"/>
                <w:szCs w:val="24"/>
                <w:lang w:val="bg-BG"/>
              </w:rPr>
              <w:t>5</w:t>
            </w:r>
            <w:r w:rsidRPr="00A83F35">
              <w:rPr>
                <w:rFonts w:ascii="Times New Roman" w:hAnsi="Times New Roman"/>
                <w:b/>
                <w:bCs/>
                <w:sz w:val="24"/>
                <w:szCs w:val="24"/>
                <w:lang w:val="bg-BG"/>
              </w:rPr>
              <w:t>.</w:t>
            </w:r>
            <w:r>
              <w:rPr>
                <w:rFonts w:ascii="Times New Roman" w:hAnsi="Times New Roman"/>
                <w:b/>
                <w:bCs/>
                <w:sz w:val="24"/>
                <w:szCs w:val="24"/>
                <w:lang w:val="bg-BG"/>
              </w:rPr>
              <w:t xml:space="preserve"> „Подкрепа за социалното и културното развитие на рибарските общности“</w:t>
            </w:r>
          </w:p>
          <w:p w14:paraId="325A03A5"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w:t>
            </w:r>
            <w:r w:rsidRPr="00EB41B8">
              <w:rPr>
                <w:rFonts w:ascii="Times New Roman" w:hAnsi="Times New Roman"/>
                <w:b/>
                <w:bCs/>
                <w:sz w:val="24"/>
                <w:szCs w:val="24"/>
                <w:lang w:val="bg-BG"/>
              </w:rPr>
              <w:t>. Основни цели</w:t>
            </w:r>
          </w:p>
          <w:p w14:paraId="424AB113"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Основните цели, които се очаква да бъдат постигнати чрез изпълнението на мярката, са свързани с:</w:t>
            </w:r>
          </w:p>
          <w:p w14:paraId="4678017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Подкрепа за социални и културни инициативи с цел укрепване на общността и опазване на местната рибарска идентичност;</w:t>
            </w:r>
          </w:p>
          <w:p w14:paraId="04DD0AB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Организиране и провеждане на културни събития, фестивали и образователни програми, свързани с рибарските традиции; </w:t>
            </w:r>
          </w:p>
          <w:p w14:paraId="2EF1228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Популяризиране и опазване на културно-историческото наследство на територията с цел изграждане на по-силна и устойчива общност, привличане на интереса на туристите и нови поколения рибари.</w:t>
            </w:r>
          </w:p>
          <w:p w14:paraId="73C6DEF9" w14:textId="77777777" w:rsidR="00AC2BCD" w:rsidRPr="00EB41B8" w:rsidRDefault="00AC2BCD" w:rsidP="00250B9A">
            <w:pPr>
              <w:pStyle w:val="Answer"/>
              <w:spacing w:line="276" w:lineRule="auto"/>
              <w:jc w:val="both"/>
              <w:rPr>
                <w:rFonts w:ascii="Times New Roman" w:hAnsi="Times New Roman"/>
                <w:b/>
                <w:bCs/>
                <w:sz w:val="24"/>
                <w:szCs w:val="24"/>
                <w:lang w:val="bg-BG"/>
              </w:rPr>
            </w:pPr>
            <w:r w:rsidRPr="00EB41B8">
              <w:rPr>
                <w:rFonts w:ascii="Times New Roman" w:hAnsi="Times New Roman"/>
                <w:b/>
                <w:bCs/>
                <w:sz w:val="24"/>
                <w:szCs w:val="24"/>
              </w:rPr>
              <w:t>II</w:t>
            </w:r>
            <w:r w:rsidRPr="00B85DB0">
              <w:rPr>
                <w:rFonts w:ascii="Times New Roman" w:hAnsi="Times New Roman"/>
                <w:b/>
                <w:bCs/>
                <w:sz w:val="24"/>
                <w:szCs w:val="24"/>
                <w:lang w:val="bg-BG"/>
              </w:rPr>
              <w:t xml:space="preserve">. </w:t>
            </w:r>
            <w:r w:rsidRPr="00EB41B8">
              <w:rPr>
                <w:rFonts w:ascii="Times New Roman" w:hAnsi="Times New Roman"/>
                <w:b/>
                <w:bCs/>
                <w:sz w:val="24"/>
                <w:szCs w:val="24"/>
                <w:lang w:val="bg-BG"/>
              </w:rPr>
              <w:t xml:space="preserve">Описание на допустимите дейности </w:t>
            </w:r>
          </w:p>
          <w:p w14:paraId="2F64E44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Допустимите за финансиране дейности, са насочени към:</w:t>
            </w:r>
          </w:p>
          <w:p w14:paraId="4C9742E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Организиране на местни фестивали, събития, изложби, развлекателни и образователни игри и състезания;</w:t>
            </w:r>
          </w:p>
          <w:p w14:paraId="61EE651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Промоционални кампании, печатни издания, аудио-визуални форми (филми, ТВ, видео иги и мултимедия); </w:t>
            </w:r>
          </w:p>
          <w:p w14:paraId="11A9270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Дигитализация на културно-историческото наследство;</w:t>
            </w:r>
          </w:p>
          <w:p w14:paraId="214A30A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Организиране и провеждане на маркетингови мероприятия и други, с цел популяризиране на територията на МИРГ.</w:t>
            </w:r>
          </w:p>
          <w:p w14:paraId="363A121F" w14:textId="77777777" w:rsidR="00AC2BCD" w:rsidRPr="00EA5D04" w:rsidRDefault="00AC2BCD" w:rsidP="00250B9A">
            <w:pPr>
              <w:pStyle w:val="Answer"/>
              <w:spacing w:line="276" w:lineRule="auto"/>
              <w:jc w:val="both"/>
              <w:rPr>
                <w:rFonts w:ascii="Times New Roman" w:hAnsi="Times New Roman"/>
                <w:b/>
                <w:bCs/>
                <w:sz w:val="24"/>
                <w:szCs w:val="24"/>
                <w:lang w:val="bg-BG"/>
              </w:rPr>
            </w:pPr>
            <w:r w:rsidRPr="00EA5D04">
              <w:rPr>
                <w:rFonts w:ascii="Times New Roman" w:hAnsi="Times New Roman"/>
                <w:b/>
                <w:bCs/>
                <w:sz w:val="24"/>
                <w:szCs w:val="24"/>
              </w:rPr>
              <w:t>III</w:t>
            </w:r>
            <w:r w:rsidRPr="00EA5D04">
              <w:rPr>
                <w:rFonts w:ascii="Times New Roman" w:hAnsi="Times New Roman"/>
                <w:b/>
                <w:bCs/>
                <w:sz w:val="24"/>
                <w:szCs w:val="24"/>
                <w:lang w:val="bg-BG"/>
              </w:rPr>
              <w:t xml:space="preserve">. Допустими кандидати </w:t>
            </w:r>
          </w:p>
          <w:p w14:paraId="6CD60EB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 за финансиране, са следните кандидати: </w:t>
            </w:r>
          </w:p>
          <w:p w14:paraId="6AFF926A"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1.</w:t>
            </w:r>
            <w:r>
              <w:rPr>
                <w:rFonts w:ascii="Times New Roman" w:hAnsi="Times New Roman"/>
                <w:sz w:val="24"/>
                <w:szCs w:val="24"/>
                <w:lang w:val="bg-BG"/>
              </w:rPr>
              <w:t xml:space="preserve"> Еднолични търговци (ЕТ) или юридически лица, регистрирани по Търговския закон или Закона за кооперациите; </w:t>
            </w:r>
          </w:p>
          <w:p w14:paraId="69A0EA29"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2.</w:t>
            </w:r>
            <w:r>
              <w:rPr>
                <w:rFonts w:ascii="Times New Roman" w:hAnsi="Times New Roman"/>
                <w:sz w:val="24"/>
                <w:szCs w:val="24"/>
                <w:lang w:val="bg-BG"/>
              </w:rPr>
              <w:t xml:space="preserve"> Юридически лица, регистрирани по ЗЮЛНЦ;</w:t>
            </w:r>
          </w:p>
          <w:p w14:paraId="5D441842"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3.</w:t>
            </w:r>
            <w:r>
              <w:rPr>
                <w:rFonts w:ascii="Times New Roman" w:hAnsi="Times New Roman"/>
                <w:sz w:val="24"/>
                <w:szCs w:val="24"/>
                <w:lang w:val="bg-BG"/>
              </w:rPr>
              <w:t xml:space="preserve"> Общините;</w:t>
            </w:r>
          </w:p>
          <w:p w14:paraId="1863955D"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4.</w:t>
            </w:r>
            <w:r>
              <w:rPr>
                <w:rFonts w:ascii="Times New Roman" w:hAnsi="Times New Roman"/>
                <w:sz w:val="24"/>
                <w:szCs w:val="24"/>
                <w:lang w:val="bg-BG"/>
              </w:rPr>
              <w:t xml:space="preserve"> Читалища;</w:t>
            </w:r>
          </w:p>
          <w:p w14:paraId="3F65CE27"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5.</w:t>
            </w:r>
            <w:r>
              <w:rPr>
                <w:rFonts w:ascii="Times New Roman" w:hAnsi="Times New Roman"/>
                <w:sz w:val="24"/>
                <w:szCs w:val="24"/>
                <w:lang w:val="bg-BG"/>
              </w:rPr>
              <w:t xml:space="preserve"> Училища. </w:t>
            </w:r>
          </w:p>
          <w:p w14:paraId="3FA27EF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Кандидатите трябва да отговорят на следните изисквания:</w:t>
            </w:r>
          </w:p>
          <w:p w14:paraId="57ECB60C"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lastRenderedPageBreak/>
              <w:t>Да имат седалище или адрес на управление, както и да развиват дейност на територията на МИРГ</w:t>
            </w:r>
            <w:r>
              <w:rPr>
                <w:rFonts w:ascii="Times New Roman" w:hAnsi="Times New Roman"/>
                <w:sz w:val="24"/>
                <w:szCs w:val="24"/>
                <w:lang w:val="bg-BG"/>
              </w:rPr>
              <w:t>;</w:t>
            </w:r>
          </w:p>
          <w:p w14:paraId="2F10C3AD"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нямат изискуеми публични задължения към държавата</w:t>
            </w:r>
            <w:r>
              <w:rPr>
                <w:rFonts w:ascii="Times New Roman" w:hAnsi="Times New Roman"/>
                <w:sz w:val="24"/>
                <w:szCs w:val="24"/>
                <w:lang w:val="bg-BG"/>
              </w:rPr>
              <w:t>;</w:t>
            </w:r>
          </w:p>
          <w:p w14:paraId="312F8B1B"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вписани в централната база данни за отстраняванията съгласно Регламент (ЕО, Евратом) № 1302/2008 на Комисията от 17 декември 2008 година относно централната база данни за отстраняванията (OB L 344, 20.12.2008 г.)</w:t>
            </w:r>
            <w:r>
              <w:rPr>
                <w:rFonts w:ascii="Times New Roman" w:hAnsi="Times New Roman"/>
                <w:sz w:val="24"/>
                <w:szCs w:val="24"/>
                <w:lang w:val="bg-BG"/>
              </w:rPr>
              <w:t>;</w:t>
            </w:r>
          </w:p>
          <w:p w14:paraId="07F85AB0"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Членовете на управителните органи на ЮЛ да не са осъждани с влязла в сила присъда за престъпления против собствеността, стопанството, освен ако не са реабилитирани и не са лишавани от правото да упражняват търговска дейност или да заемат ръководна, отчетна или материалноотговорна дейност</w:t>
            </w:r>
            <w:r>
              <w:rPr>
                <w:rFonts w:ascii="Times New Roman" w:hAnsi="Times New Roman"/>
                <w:sz w:val="24"/>
                <w:szCs w:val="24"/>
                <w:lang w:val="bg-BG"/>
              </w:rPr>
              <w:t>;</w:t>
            </w:r>
          </w:p>
          <w:p w14:paraId="5DBBB72D"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са вписани в търговския регистър към Агенцията по вписванията</w:t>
            </w:r>
            <w:r>
              <w:rPr>
                <w:rFonts w:ascii="Times New Roman" w:hAnsi="Times New Roman"/>
                <w:sz w:val="24"/>
                <w:szCs w:val="24"/>
                <w:lang w:val="bg-BG"/>
              </w:rPr>
              <w:t>;</w:t>
            </w:r>
          </w:p>
          <w:p w14:paraId="056F1DC1"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обявени в несъстоятелност или да са в открито производство по несъстоятелност</w:t>
            </w:r>
            <w:r>
              <w:rPr>
                <w:rFonts w:ascii="Times New Roman" w:hAnsi="Times New Roman"/>
                <w:sz w:val="24"/>
                <w:szCs w:val="24"/>
                <w:lang w:val="bg-BG"/>
              </w:rPr>
              <w:t>;</w:t>
            </w:r>
          </w:p>
          <w:p w14:paraId="12D537E1" w14:textId="77777777" w:rsidR="00AC2BCD" w:rsidRDefault="00AC2BCD" w:rsidP="00AC2BCD">
            <w:pPr>
              <w:pStyle w:val="Answer"/>
              <w:numPr>
                <w:ilvl w:val="0"/>
                <w:numId w:val="56"/>
              </w:numPr>
              <w:spacing w:line="276" w:lineRule="auto"/>
              <w:jc w:val="both"/>
              <w:rPr>
                <w:rFonts w:ascii="Times New Roman" w:hAnsi="Times New Roman"/>
                <w:sz w:val="24"/>
                <w:szCs w:val="24"/>
                <w:lang w:val="bg-BG"/>
              </w:rPr>
            </w:pPr>
            <w:r w:rsidRPr="00474986">
              <w:rPr>
                <w:rFonts w:ascii="Times New Roman" w:hAnsi="Times New Roman"/>
                <w:sz w:val="24"/>
                <w:szCs w:val="24"/>
                <w:lang w:val="bg-BG"/>
              </w:rPr>
              <w:t>Да не са в производство по ликвидация</w:t>
            </w:r>
            <w:r>
              <w:rPr>
                <w:rFonts w:ascii="Times New Roman" w:hAnsi="Times New Roman"/>
                <w:sz w:val="24"/>
                <w:szCs w:val="24"/>
                <w:lang w:val="bg-BG"/>
              </w:rPr>
              <w:t>.</w:t>
            </w:r>
          </w:p>
          <w:p w14:paraId="18CD6026"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IV</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Допустими разходи</w:t>
            </w:r>
          </w:p>
          <w:p w14:paraId="19EE482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Допустимите за подпомагане, са разходите за: </w:t>
            </w:r>
          </w:p>
          <w:p w14:paraId="6551E7E9"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1.</w:t>
            </w:r>
            <w:r w:rsidRPr="00474986">
              <w:rPr>
                <w:rFonts w:ascii="Times New Roman" w:hAnsi="Times New Roman"/>
                <w:sz w:val="24"/>
                <w:szCs w:val="24"/>
                <w:lang w:val="bg-BG"/>
              </w:rPr>
              <w:t xml:space="preserve"> </w:t>
            </w:r>
            <w:r>
              <w:rPr>
                <w:rFonts w:ascii="Times New Roman" w:hAnsi="Times New Roman"/>
                <w:sz w:val="24"/>
                <w:szCs w:val="24"/>
                <w:lang w:val="bg-BG"/>
              </w:rPr>
              <w:t>С</w:t>
            </w:r>
            <w:r w:rsidRPr="00474986">
              <w:rPr>
                <w:rFonts w:ascii="Times New Roman" w:hAnsi="Times New Roman"/>
                <w:sz w:val="24"/>
                <w:szCs w:val="24"/>
                <w:lang w:val="bg-BG"/>
              </w:rPr>
              <w:t>троително-ремонтни работи - изграждане, реконструкция и/или ремонт на сгради, съоръжения, помещения и/или друга недвижима собственост;</w:t>
            </w:r>
          </w:p>
          <w:p w14:paraId="123AD241"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2.</w:t>
            </w:r>
            <w:r w:rsidRPr="00474986">
              <w:rPr>
                <w:rFonts w:ascii="Times New Roman" w:hAnsi="Times New Roman"/>
                <w:sz w:val="24"/>
                <w:szCs w:val="24"/>
                <w:lang w:val="bg-BG"/>
              </w:rPr>
              <w:t xml:space="preserve"> </w:t>
            </w:r>
            <w:r>
              <w:rPr>
                <w:rFonts w:ascii="Times New Roman" w:hAnsi="Times New Roman"/>
                <w:sz w:val="24"/>
                <w:szCs w:val="24"/>
                <w:lang w:val="bg-BG"/>
              </w:rPr>
              <w:t>З</w:t>
            </w:r>
            <w:r w:rsidRPr="00474986">
              <w:rPr>
                <w:rFonts w:ascii="Times New Roman" w:hAnsi="Times New Roman"/>
                <w:sz w:val="24"/>
                <w:szCs w:val="24"/>
                <w:lang w:val="bg-BG"/>
              </w:rPr>
              <w:t>акупуване на машини, съоръжения и оборудване, включително и компютърен софтуер (до пазарната им стойност) и въвеждането им в експлоатация, включително придобити чрез финансов лизинг, в т. ч. лодки, палатки, велосипеди и друго оборудване, и с цел провеждане на обучения, състезания и други мероприятия/дейности, свързани с популяризиране на територията и на местната културна идентичност;</w:t>
            </w:r>
          </w:p>
          <w:p w14:paraId="75A0BDB5"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3.</w:t>
            </w:r>
            <w:r w:rsidRPr="00474986">
              <w:rPr>
                <w:rFonts w:ascii="Times New Roman" w:hAnsi="Times New Roman"/>
                <w:sz w:val="24"/>
                <w:szCs w:val="24"/>
                <w:lang w:val="bg-BG"/>
              </w:rPr>
              <w:t xml:space="preserve"> </w:t>
            </w:r>
            <w:r>
              <w:rPr>
                <w:rFonts w:ascii="Times New Roman" w:hAnsi="Times New Roman"/>
                <w:sz w:val="24"/>
                <w:szCs w:val="24"/>
                <w:lang w:val="bg-BG"/>
              </w:rPr>
              <w:t>П</w:t>
            </w:r>
            <w:r w:rsidRPr="00474986">
              <w:rPr>
                <w:rFonts w:ascii="Times New Roman" w:hAnsi="Times New Roman"/>
                <w:sz w:val="24"/>
                <w:szCs w:val="24"/>
                <w:lang w:val="bg-BG"/>
              </w:rPr>
              <w:t>роучвания, разработване на стратегии, планове, анализи, програми, стратегически/аналитични и други документи;</w:t>
            </w:r>
          </w:p>
          <w:p w14:paraId="329ACE81"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4.</w:t>
            </w:r>
            <w:r w:rsidRPr="00474986">
              <w:rPr>
                <w:rFonts w:ascii="Times New Roman" w:hAnsi="Times New Roman"/>
                <w:sz w:val="24"/>
                <w:szCs w:val="24"/>
                <w:lang w:val="bg-BG"/>
              </w:rPr>
              <w:t xml:space="preserve"> </w:t>
            </w:r>
            <w:r>
              <w:rPr>
                <w:rFonts w:ascii="Times New Roman" w:hAnsi="Times New Roman"/>
                <w:sz w:val="24"/>
                <w:szCs w:val="24"/>
                <w:lang w:val="bg-BG"/>
              </w:rPr>
              <w:t>О</w:t>
            </w:r>
            <w:r w:rsidRPr="00474986">
              <w:rPr>
                <w:rFonts w:ascii="Times New Roman" w:hAnsi="Times New Roman"/>
                <w:sz w:val="24"/>
                <w:szCs w:val="24"/>
                <w:lang w:val="bg-BG"/>
              </w:rPr>
              <w:t>рганизиране на обучения, семинари, съвместни събития, срещи, изложби и др. с цел запазване, развиване и популяризиране на местната културна идентичност;</w:t>
            </w:r>
          </w:p>
          <w:p w14:paraId="77F0E72D"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5.</w:t>
            </w:r>
            <w:r w:rsidRPr="00474986">
              <w:rPr>
                <w:rFonts w:ascii="Times New Roman" w:hAnsi="Times New Roman"/>
                <w:sz w:val="24"/>
                <w:szCs w:val="24"/>
                <w:lang w:val="bg-BG"/>
              </w:rPr>
              <w:t xml:space="preserve"> </w:t>
            </w:r>
            <w:r>
              <w:rPr>
                <w:rFonts w:ascii="Times New Roman" w:hAnsi="Times New Roman"/>
                <w:sz w:val="24"/>
                <w:szCs w:val="24"/>
                <w:lang w:val="bg-BG"/>
              </w:rPr>
              <w:t>И</w:t>
            </w:r>
            <w:r w:rsidRPr="00474986">
              <w:rPr>
                <w:rFonts w:ascii="Times New Roman" w:hAnsi="Times New Roman"/>
                <w:sz w:val="24"/>
                <w:szCs w:val="24"/>
                <w:lang w:val="bg-BG"/>
              </w:rPr>
              <w:t>нформационни кампании, печатни и електронни издания, изработване на видеосъдържание, интернет сайтове и други аудио-визуални форми с цел популяризиране на територията;</w:t>
            </w:r>
          </w:p>
          <w:p w14:paraId="6FE1B204" w14:textId="77777777" w:rsidR="00AC2BCD" w:rsidRPr="00474986" w:rsidRDefault="00AC2BCD" w:rsidP="00250B9A">
            <w:pPr>
              <w:pStyle w:val="Answer"/>
              <w:spacing w:line="276" w:lineRule="auto"/>
              <w:jc w:val="both"/>
              <w:rPr>
                <w:rFonts w:ascii="Times New Roman" w:hAnsi="Times New Roman"/>
                <w:sz w:val="24"/>
                <w:szCs w:val="24"/>
                <w:lang w:val="bg-BG"/>
              </w:rPr>
            </w:pPr>
            <w:r w:rsidRPr="00474986">
              <w:rPr>
                <w:rFonts w:ascii="Times New Roman" w:hAnsi="Times New Roman"/>
                <w:b/>
                <w:bCs/>
                <w:sz w:val="24"/>
                <w:szCs w:val="24"/>
                <w:lang w:val="bg-BG"/>
              </w:rPr>
              <w:t>6.</w:t>
            </w:r>
            <w:r w:rsidRPr="00474986">
              <w:rPr>
                <w:rFonts w:ascii="Times New Roman" w:hAnsi="Times New Roman"/>
                <w:sz w:val="24"/>
                <w:szCs w:val="24"/>
                <w:lang w:val="bg-BG"/>
              </w:rPr>
              <w:t xml:space="preserve"> </w:t>
            </w:r>
            <w:r>
              <w:rPr>
                <w:rFonts w:ascii="Times New Roman" w:hAnsi="Times New Roman"/>
                <w:sz w:val="24"/>
                <w:szCs w:val="24"/>
                <w:lang w:val="bg-BG"/>
              </w:rPr>
              <w:t>И</w:t>
            </w:r>
            <w:r w:rsidRPr="00474986">
              <w:rPr>
                <w:rFonts w:ascii="Times New Roman" w:hAnsi="Times New Roman"/>
                <w:sz w:val="24"/>
                <w:szCs w:val="24"/>
                <w:lang w:val="bg-BG"/>
              </w:rPr>
              <w:t xml:space="preserve">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 </w:t>
            </w:r>
          </w:p>
          <w:p w14:paraId="40772948" w14:textId="77777777" w:rsidR="00AC2BCD" w:rsidRDefault="00AC2BCD" w:rsidP="00250B9A">
            <w:pPr>
              <w:pStyle w:val="Answer"/>
              <w:spacing w:line="276" w:lineRule="auto"/>
              <w:jc w:val="both"/>
              <w:rPr>
                <w:rFonts w:ascii="Times New Roman" w:hAnsi="Times New Roman"/>
                <w:sz w:val="24"/>
                <w:szCs w:val="24"/>
                <w:lang w:val="bg-BG"/>
              </w:rPr>
            </w:pPr>
            <w:r w:rsidRPr="00F057E5">
              <w:rPr>
                <w:rFonts w:ascii="Times New Roman" w:hAnsi="Times New Roman"/>
                <w:b/>
                <w:bCs/>
                <w:sz w:val="24"/>
                <w:szCs w:val="24"/>
                <w:lang w:val="bg-BG"/>
              </w:rPr>
              <w:t>7.</w:t>
            </w:r>
            <w:r w:rsidRPr="00474986">
              <w:rPr>
                <w:rFonts w:ascii="Times New Roman" w:hAnsi="Times New Roman"/>
                <w:sz w:val="24"/>
                <w:szCs w:val="24"/>
                <w:lang w:val="bg-BG"/>
              </w:rPr>
              <w:t xml:space="preserve"> </w:t>
            </w:r>
            <w:r>
              <w:rPr>
                <w:rFonts w:ascii="Times New Roman" w:hAnsi="Times New Roman"/>
                <w:sz w:val="24"/>
                <w:szCs w:val="24"/>
                <w:lang w:val="bg-BG"/>
              </w:rPr>
              <w:t>К</w:t>
            </w:r>
            <w:r w:rsidRPr="00474986">
              <w:rPr>
                <w:rFonts w:ascii="Times New Roman" w:hAnsi="Times New Roman"/>
                <w:sz w:val="24"/>
                <w:szCs w:val="24"/>
                <w:lang w:val="bg-BG"/>
              </w:rPr>
              <w:t>онсултантски услуги до 5 на 100 от общата стойност на разходите по проекта.</w:t>
            </w:r>
          </w:p>
          <w:p w14:paraId="3677834D"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w:t>
            </w:r>
            <w:r>
              <w:rPr>
                <w:rFonts w:ascii="Times New Roman" w:hAnsi="Times New Roman"/>
                <w:b/>
                <w:bCs/>
                <w:sz w:val="24"/>
                <w:szCs w:val="24"/>
                <w:lang w:val="bg-BG"/>
              </w:rPr>
              <w:t>. Индикатори за измерване на изпълнението</w:t>
            </w:r>
          </w:p>
          <w:p w14:paraId="21F4FA24" w14:textId="77777777" w:rsidR="00AC2BCD" w:rsidRDefault="00AC2BCD" w:rsidP="00AC2BCD">
            <w:pPr>
              <w:pStyle w:val="Answer"/>
              <w:numPr>
                <w:ilvl w:val="0"/>
                <w:numId w:val="57"/>
              </w:numPr>
              <w:spacing w:line="276" w:lineRule="auto"/>
              <w:jc w:val="both"/>
              <w:rPr>
                <w:rFonts w:ascii="Times New Roman" w:hAnsi="Times New Roman"/>
                <w:sz w:val="24"/>
                <w:szCs w:val="24"/>
                <w:lang w:val="bg-BG"/>
              </w:rPr>
            </w:pPr>
            <w:r>
              <w:rPr>
                <w:rFonts w:ascii="Times New Roman" w:hAnsi="Times New Roman"/>
                <w:sz w:val="24"/>
                <w:szCs w:val="24"/>
                <w:lang w:val="bg-BG"/>
              </w:rPr>
              <w:t xml:space="preserve">Подпомогнати дейности, свързани с опазване на културно-историческото наследство (брой); </w:t>
            </w:r>
          </w:p>
          <w:p w14:paraId="4E2CF066" w14:textId="77777777" w:rsidR="00AC2BCD" w:rsidRDefault="00AC2BCD" w:rsidP="00AC2BCD">
            <w:pPr>
              <w:pStyle w:val="Answer"/>
              <w:numPr>
                <w:ilvl w:val="0"/>
                <w:numId w:val="57"/>
              </w:numPr>
              <w:spacing w:line="276"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Информационни кампании за популяризирането на местното рибарско наследство (брой); </w:t>
            </w:r>
          </w:p>
          <w:p w14:paraId="2D0F512C" w14:textId="77777777" w:rsidR="00AC2BCD" w:rsidRDefault="00AC2BCD" w:rsidP="00AC2BCD">
            <w:pPr>
              <w:pStyle w:val="Answer"/>
              <w:numPr>
                <w:ilvl w:val="0"/>
                <w:numId w:val="57"/>
              </w:numPr>
              <w:spacing w:line="276" w:lineRule="auto"/>
              <w:jc w:val="both"/>
              <w:rPr>
                <w:rFonts w:ascii="Times New Roman" w:hAnsi="Times New Roman"/>
                <w:sz w:val="24"/>
                <w:szCs w:val="24"/>
                <w:lang w:val="bg-BG"/>
              </w:rPr>
            </w:pPr>
            <w:r>
              <w:rPr>
                <w:rFonts w:ascii="Times New Roman" w:hAnsi="Times New Roman"/>
                <w:sz w:val="24"/>
                <w:szCs w:val="24"/>
                <w:lang w:val="bg-BG"/>
              </w:rPr>
              <w:t>Дял на населението, участващо в културни и развлекателни дейности (процент).</w:t>
            </w:r>
          </w:p>
          <w:p w14:paraId="3FA9CFD7" w14:textId="77777777" w:rsidR="00AC2BCD" w:rsidRPr="00596313" w:rsidRDefault="00AC2BCD" w:rsidP="00250B9A">
            <w:pPr>
              <w:pStyle w:val="Answer"/>
              <w:spacing w:line="276" w:lineRule="auto"/>
              <w:jc w:val="both"/>
              <w:rPr>
                <w:rFonts w:ascii="Times New Roman" w:hAnsi="Times New Roman"/>
                <w:b/>
                <w:bCs/>
                <w:sz w:val="24"/>
                <w:szCs w:val="24"/>
                <w:lang w:val="bg-BG"/>
              </w:rPr>
            </w:pPr>
            <w:r w:rsidRPr="00596313">
              <w:rPr>
                <w:rFonts w:ascii="Times New Roman" w:hAnsi="Times New Roman"/>
                <w:b/>
                <w:bCs/>
                <w:sz w:val="24"/>
                <w:szCs w:val="24"/>
              </w:rPr>
              <w:t>VI</w:t>
            </w:r>
            <w:r w:rsidRPr="00B85DB0">
              <w:rPr>
                <w:rFonts w:ascii="Times New Roman" w:hAnsi="Times New Roman"/>
                <w:b/>
                <w:bCs/>
                <w:sz w:val="24"/>
                <w:szCs w:val="24"/>
                <w:lang w:val="bg-BG"/>
              </w:rPr>
              <w:t>.</w:t>
            </w:r>
            <w:r w:rsidRPr="00596313">
              <w:rPr>
                <w:rFonts w:ascii="Times New Roman" w:hAnsi="Times New Roman"/>
                <w:b/>
                <w:bCs/>
                <w:sz w:val="24"/>
                <w:szCs w:val="24"/>
                <w:lang w:val="bg-BG"/>
              </w:rPr>
              <w:t xml:space="preserve"> Финансови параметри</w:t>
            </w:r>
          </w:p>
          <w:p w14:paraId="70973030"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Минималният размер на безвъзмездната финансова помощ по един проект от СВОМР е: </w:t>
            </w:r>
            <w:r w:rsidRPr="00F057E5">
              <w:rPr>
                <w:rFonts w:ascii="Times New Roman" w:hAnsi="Times New Roman"/>
                <w:b/>
                <w:bCs/>
                <w:sz w:val="24"/>
                <w:szCs w:val="24"/>
                <w:lang w:val="bg-BG"/>
              </w:rPr>
              <w:t>5 000 лева</w:t>
            </w:r>
            <w:r>
              <w:rPr>
                <w:rFonts w:ascii="Times New Roman" w:hAnsi="Times New Roman"/>
                <w:sz w:val="24"/>
                <w:szCs w:val="24"/>
                <w:lang w:val="bg-BG"/>
              </w:rPr>
              <w:t>.</w:t>
            </w:r>
          </w:p>
          <w:p w14:paraId="73208D6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размер на безвъзмездната финансова помощ по един проект от СВОМР е: </w:t>
            </w:r>
            <w:r w:rsidRPr="00F057E5">
              <w:rPr>
                <w:rFonts w:ascii="Times New Roman" w:hAnsi="Times New Roman"/>
                <w:b/>
                <w:bCs/>
                <w:sz w:val="24"/>
                <w:szCs w:val="24"/>
                <w:lang w:val="bg-BG"/>
              </w:rPr>
              <w:t>200 000 лева</w:t>
            </w:r>
            <w:r>
              <w:rPr>
                <w:rFonts w:ascii="Times New Roman" w:hAnsi="Times New Roman"/>
                <w:sz w:val="24"/>
                <w:szCs w:val="24"/>
                <w:lang w:val="bg-BG"/>
              </w:rPr>
              <w:t>.</w:t>
            </w:r>
          </w:p>
          <w:p w14:paraId="42DDC53E" w14:textId="77777777" w:rsidR="00AC2BCD" w:rsidRPr="00596313"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w:t>
            </w:r>
            <w:r w:rsidRPr="00B85DB0">
              <w:rPr>
                <w:rFonts w:ascii="Times New Roman" w:hAnsi="Times New Roman"/>
                <w:b/>
                <w:bCs/>
                <w:sz w:val="24"/>
                <w:szCs w:val="24"/>
                <w:lang w:val="bg-BG"/>
              </w:rPr>
              <w:t>.</w:t>
            </w:r>
            <w:r>
              <w:rPr>
                <w:rFonts w:ascii="Times New Roman" w:hAnsi="Times New Roman"/>
                <w:b/>
                <w:bCs/>
                <w:sz w:val="24"/>
                <w:szCs w:val="24"/>
                <w:lang w:val="bg-BG"/>
              </w:rPr>
              <w:t xml:space="preserve"> Интензитет на помощта</w:t>
            </w:r>
          </w:p>
          <w:p w14:paraId="50E4BC1B"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Финансовата помощ за един проект е до </w:t>
            </w:r>
            <w:r w:rsidRPr="00F057E5">
              <w:rPr>
                <w:rFonts w:ascii="Times New Roman" w:hAnsi="Times New Roman"/>
                <w:b/>
                <w:bCs/>
                <w:sz w:val="24"/>
                <w:szCs w:val="24"/>
                <w:lang w:val="bg-BG"/>
              </w:rPr>
              <w:t>50%</w:t>
            </w:r>
            <w:r>
              <w:rPr>
                <w:rFonts w:ascii="Times New Roman" w:hAnsi="Times New Roman"/>
                <w:sz w:val="24"/>
                <w:szCs w:val="24"/>
                <w:lang w:val="bg-BG"/>
              </w:rPr>
              <w:t xml:space="preserve"> от общите допустими и одобрени разходи при частни бенефициенти и </w:t>
            </w:r>
            <w:r w:rsidRPr="00F057E5">
              <w:rPr>
                <w:rFonts w:ascii="Times New Roman" w:hAnsi="Times New Roman"/>
                <w:b/>
                <w:bCs/>
                <w:sz w:val="24"/>
                <w:szCs w:val="24"/>
                <w:lang w:val="bg-BG"/>
              </w:rPr>
              <w:t>100%</w:t>
            </w:r>
            <w:r>
              <w:rPr>
                <w:rFonts w:ascii="Times New Roman" w:hAnsi="Times New Roman"/>
                <w:sz w:val="24"/>
                <w:szCs w:val="24"/>
                <w:lang w:val="bg-BG"/>
              </w:rPr>
              <w:t xml:space="preserve"> за проекти на публични бенефициенти, читалища и НПО. </w:t>
            </w:r>
          </w:p>
          <w:p w14:paraId="721136D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Интензитетът на подпомагане по проекти, които не генерират приходи е </w:t>
            </w:r>
            <w:r w:rsidRPr="00F057E5">
              <w:rPr>
                <w:rFonts w:ascii="Times New Roman" w:hAnsi="Times New Roman"/>
                <w:b/>
                <w:bCs/>
                <w:sz w:val="24"/>
                <w:szCs w:val="24"/>
                <w:lang w:val="bg-BG"/>
              </w:rPr>
              <w:t>100%</w:t>
            </w:r>
            <w:r>
              <w:rPr>
                <w:rFonts w:ascii="Times New Roman" w:hAnsi="Times New Roman"/>
                <w:sz w:val="24"/>
                <w:szCs w:val="24"/>
                <w:lang w:val="bg-BG"/>
              </w:rPr>
              <w:t xml:space="preserve">, независимо от вида на кандидата. </w:t>
            </w:r>
          </w:p>
          <w:p w14:paraId="1970D60E" w14:textId="77777777" w:rsidR="00AC2BCD" w:rsidRPr="00544D00" w:rsidRDefault="00AC2BCD" w:rsidP="00250B9A">
            <w:pPr>
              <w:pStyle w:val="Answer"/>
              <w:spacing w:line="276" w:lineRule="auto"/>
              <w:jc w:val="both"/>
              <w:rPr>
                <w:rFonts w:ascii="Times New Roman" w:hAnsi="Times New Roman"/>
                <w:sz w:val="24"/>
                <w:szCs w:val="24"/>
                <w:lang w:val="bg-BG"/>
              </w:rPr>
            </w:pPr>
            <w:r w:rsidRPr="00596313">
              <w:rPr>
                <w:rFonts w:ascii="Times New Roman" w:hAnsi="Times New Roman"/>
                <w:b/>
                <w:bCs/>
                <w:sz w:val="24"/>
                <w:szCs w:val="24"/>
              </w:rPr>
              <w:t>VIII</w:t>
            </w:r>
            <w:r w:rsidRPr="00582E18">
              <w:rPr>
                <w:rFonts w:ascii="Times New Roman" w:hAnsi="Times New Roman"/>
                <w:b/>
                <w:bCs/>
                <w:sz w:val="24"/>
                <w:szCs w:val="24"/>
                <w:lang w:val="bg-BG"/>
              </w:rPr>
              <w:t>.</w:t>
            </w:r>
            <w:r>
              <w:rPr>
                <w:rFonts w:ascii="Times New Roman" w:hAnsi="Times New Roman"/>
                <w:b/>
                <w:bCs/>
                <w:sz w:val="24"/>
                <w:szCs w:val="24"/>
                <w:lang w:val="bg-BG"/>
              </w:rPr>
              <w:t xml:space="preserve"> Индикативен брой проекти </w:t>
            </w:r>
          </w:p>
          <w:p w14:paraId="18D0A0BE"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Очакваният брой проекти, които ще бъдат подкрепени по мярката е </w:t>
            </w:r>
            <w:r w:rsidRPr="00F057E5">
              <w:rPr>
                <w:rFonts w:ascii="Times New Roman" w:hAnsi="Times New Roman"/>
                <w:b/>
                <w:bCs/>
                <w:sz w:val="24"/>
                <w:szCs w:val="24"/>
                <w:lang w:val="bg-BG"/>
              </w:rPr>
              <w:t>минимум 2</w:t>
            </w:r>
            <w:r>
              <w:rPr>
                <w:rFonts w:ascii="Times New Roman" w:hAnsi="Times New Roman"/>
                <w:sz w:val="24"/>
                <w:szCs w:val="24"/>
                <w:lang w:val="bg-BG"/>
              </w:rPr>
              <w:t xml:space="preserve">. </w:t>
            </w:r>
          </w:p>
          <w:p w14:paraId="16B361B5" w14:textId="77777777" w:rsidR="00AC2BCD" w:rsidRPr="00544D00" w:rsidRDefault="00AC2BCD" w:rsidP="00250B9A">
            <w:pPr>
              <w:pStyle w:val="Answer"/>
              <w:spacing w:line="276" w:lineRule="auto"/>
              <w:jc w:val="both"/>
              <w:rPr>
                <w:rFonts w:ascii="Times New Roman" w:hAnsi="Times New Roman"/>
                <w:b/>
                <w:bCs/>
                <w:sz w:val="24"/>
                <w:szCs w:val="24"/>
                <w:lang w:val="bg-BG"/>
              </w:rPr>
            </w:pPr>
            <w:r w:rsidRPr="00544D00">
              <w:rPr>
                <w:rFonts w:ascii="Times New Roman" w:hAnsi="Times New Roman"/>
                <w:b/>
                <w:bCs/>
                <w:sz w:val="24"/>
                <w:szCs w:val="24"/>
              </w:rPr>
              <w:t>IX</w:t>
            </w:r>
            <w:r w:rsidRPr="00B85DB0">
              <w:rPr>
                <w:rFonts w:ascii="Times New Roman" w:hAnsi="Times New Roman"/>
                <w:b/>
                <w:bCs/>
                <w:sz w:val="24"/>
                <w:szCs w:val="24"/>
                <w:lang w:val="bg-BG"/>
              </w:rPr>
              <w:t>.</w:t>
            </w:r>
            <w:r w:rsidRPr="00544D00">
              <w:rPr>
                <w:rFonts w:ascii="Times New Roman" w:hAnsi="Times New Roman"/>
                <w:b/>
                <w:bCs/>
                <w:sz w:val="24"/>
                <w:szCs w:val="24"/>
                <w:lang w:val="bg-BG"/>
              </w:rPr>
              <w:t xml:space="preserve"> Срок за изпълнение </w:t>
            </w:r>
          </w:p>
          <w:p w14:paraId="7AB81792"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Максималният срок за изпълнение на дейностите по един проект е </w:t>
            </w:r>
            <w:r w:rsidRPr="00F057E5">
              <w:rPr>
                <w:rFonts w:ascii="Times New Roman" w:hAnsi="Times New Roman"/>
                <w:b/>
                <w:bCs/>
                <w:sz w:val="24"/>
                <w:szCs w:val="24"/>
                <w:lang w:val="bg-BG"/>
              </w:rPr>
              <w:t>12 месеца</w:t>
            </w:r>
            <w:r>
              <w:rPr>
                <w:rFonts w:ascii="Times New Roman" w:hAnsi="Times New Roman"/>
                <w:sz w:val="24"/>
                <w:szCs w:val="24"/>
                <w:lang w:val="bg-BG"/>
              </w:rPr>
              <w:t>.</w:t>
            </w:r>
          </w:p>
          <w:p w14:paraId="036D2C6F" w14:textId="77777777" w:rsidR="00AC2BCD" w:rsidRPr="00544D00" w:rsidRDefault="00AC2BCD" w:rsidP="00250B9A">
            <w:pPr>
              <w:pStyle w:val="Answer"/>
              <w:spacing w:line="276" w:lineRule="auto"/>
              <w:jc w:val="both"/>
              <w:rPr>
                <w:rFonts w:ascii="Times New Roman" w:hAnsi="Times New Roman"/>
                <w:sz w:val="24"/>
                <w:szCs w:val="24"/>
                <w:lang w:val="bg-BG"/>
              </w:rPr>
            </w:pPr>
            <w:r w:rsidRPr="00544D00">
              <w:rPr>
                <w:rFonts w:ascii="Times New Roman" w:hAnsi="Times New Roman"/>
                <w:b/>
                <w:bCs/>
                <w:sz w:val="24"/>
                <w:szCs w:val="24"/>
              </w:rPr>
              <w:t>X</w:t>
            </w:r>
            <w:r>
              <w:rPr>
                <w:rFonts w:ascii="Times New Roman" w:hAnsi="Times New Roman"/>
                <w:b/>
                <w:bCs/>
                <w:sz w:val="24"/>
                <w:szCs w:val="24"/>
                <w:lang w:val="bg-BG"/>
              </w:rPr>
              <w:t>. Критерии за избор на проекти</w:t>
            </w:r>
          </w:p>
          <w:tbl>
            <w:tblPr>
              <w:tblStyle w:val="TableGrid"/>
              <w:tblW w:w="0" w:type="auto"/>
              <w:tblInd w:w="48" w:type="dxa"/>
              <w:tblLayout w:type="fixed"/>
              <w:tblLook w:val="04A0" w:firstRow="1" w:lastRow="0" w:firstColumn="1" w:lastColumn="0" w:noHBand="0" w:noVBand="1"/>
            </w:tblPr>
            <w:tblGrid>
              <w:gridCol w:w="5528"/>
              <w:gridCol w:w="2410"/>
            </w:tblGrid>
            <w:tr w:rsidR="00AC2BCD" w:rsidRPr="00640FF2" w14:paraId="1593BE08" w14:textId="77777777" w:rsidTr="00250B9A">
              <w:tc>
                <w:tcPr>
                  <w:tcW w:w="5528" w:type="dxa"/>
                </w:tcPr>
                <w:p w14:paraId="0E4E637D"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Критерии</w:t>
                  </w:r>
                </w:p>
              </w:tc>
              <w:tc>
                <w:tcPr>
                  <w:tcW w:w="2410" w:type="dxa"/>
                </w:tcPr>
                <w:p w14:paraId="704B589F" w14:textId="77777777" w:rsidR="00AC2BCD" w:rsidRPr="00544D00" w:rsidRDefault="00AC2BCD" w:rsidP="00250B9A">
                  <w:pPr>
                    <w:pStyle w:val="Answer"/>
                    <w:spacing w:line="276" w:lineRule="auto"/>
                    <w:jc w:val="center"/>
                    <w:rPr>
                      <w:rFonts w:ascii="Times New Roman" w:hAnsi="Times New Roman"/>
                      <w:b/>
                      <w:bCs/>
                      <w:sz w:val="24"/>
                      <w:szCs w:val="24"/>
                      <w:lang w:val="bg-BG"/>
                    </w:rPr>
                  </w:pPr>
                  <w:r w:rsidRPr="00544D00">
                    <w:rPr>
                      <w:rFonts w:ascii="Times New Roman" w:hAnsi="Times New Roman"/>
                      <w:b/>
                      <w:bCs/>
                      <w:sz w:val="24"/>
                      <w:szCs w:val="24"/>
                      <w:lang w:val="bg-BG"/>
                    </w:rPr>
                    <w:t>Максимален брой точки по показател</w:t>
                  </w:r>
                </w:p>
              </w:tc>
            </w:tr>
            <w:tr w:rsidR="00AC2BCD" w14:paraId="72D25399" w14:textId="77777777" w:rsidTr="00250B9A">
              <w:tc>
                <w:tcPr>
                  <w:tcW w:w="5528" w:type="dxa"/>
                </w:tcPr>
                <w:p w14:paraId="5FEDEC88"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проекта са включени дейности, насочени към децата от територията </w:t>
                  </w:r>
                </w:p>
              </w:tc>
              <w:tc>
                <w:tcPr>
                  <w:tcW w:w="2410" w:type="dxa"/>
                  <w:vAlign w:val="center"/>
                </w:tcPr>
                <w:p w14:paraId="4597FD04"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03A6094A" w14:textId="77777777" w:rsidTr="00250B9A">
              <w:tc>
                <w:tcPr>
                  <w:tcW w:w="5528" w:type="dxa"/>
                </w:tcPr>
                <w:p w14:paraId="09DE09EC"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за цифровизация на културно-историческото наследство </w:t>
                  </w:r>
                </w:p>
              </w:tc>
              <w:tc>
                <w:tcPr>
                  <w:tcW w:w="2410" w:type="dxa"/>
                  <w:vAlign w:val="center"/>
                </w:tcPr>
                <w:p w14:paraId="262F6798"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C2C9864" w14:textId="77777777" w:rsidTr="00250B9A">
              <w:tc>
                <w:tcPr>
                  <w:tcW w:w="5528" w:type="dxa"/>
                </w:tcPr>
                <w:p w14:paraId="13BF11E9"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В дейностите по проекта са включени рибари </w:t>
                  </w:r>
                </w:p>
              </w:tc>
              <w:tc>
                <w:tcPr>
                  <w:tcW w:w="2410" w:type="dxa"/>
                  <w:vAlign w:val="center"/>
                </w:tcPr>
                <w:p w14:paraId="241EC9B3"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20</w:t>
                  </w:r>
                </w:p>
              </w:tc>
            </w:tr>
            <w:tr w:rsidR="00AC2BCD" w14:paraId="5EA19FFE" w14:textId="77777777" w:rsidTr="00250B9A">
              <w:tc>
                <w:tcPr>
                  <w:tcW w:w="5528" w:type="dxa"/>
                </w:tcPr>
                <w:p w14:paraId="65DF0F4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свързан с опазване на културното наследство на рибарската общност </w:t>
                  </w:r>
                </w:p>
              </w:tc>
              <w:tc>
                <w:tcPr>
                  <w:tcW w:w="2410" w:type="dxa"/>
                  <w:vAlign w:val="center"/>
                </w:tcPr>
                <w:p w14:paraId="395A775B"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57B928F" w14:textId="77777777" w:rsidTr="00250B9A">
              <w:tc>
                <w:tcPr>
                  <w:tcW w:w="5528" w:type="dxa"/>
                </w:tcPr>
                <w:p w14:paraId="7983CD7A"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 xml:space="preserve">Проектът е свързан с дейности по организиране на фестивали и други събития, насочени към развитие на туристическия потенциал на рибарската територия </w:t>
                  </w:r>
                </w:p>
              </w:tc>
              <w:tc>
                <w:tcPr>
                  <w:tcW w:w="2410" w:type="dxa"/>
                  <w:vAlign w:val="center"/>
                </w:tcPr>
                <w:p w14:paraId="506ECB56"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49440CD7" w14:textId="77777777" w:rsidTr="00250B9A">
              <w:tc>
                <w:tcPr>
                  <w:tcW w:w="5528" w:type="dxa"/>
                </w:tcPr>
                <w:p w14:paraId="30B25C81" w14:textId="77777777" w:rsidR="00AC2BCD" w:rsidRDefault="00AC2BCD" w:rsidP="00250B9A">
                  <w:pPr>
                    <w:pStyle w:val="Answer"/>
                    <w:spacing w:line="276" w:lineRule="auto"/>
                    <w:jc w:val="both"/>
                    <w:rPr>
                      <w:rFonts w:ascii="Times New Roman" w:hAnsi="Times New Roman"/>
                      <w:sz w:val="24"/>
                      <w:szCs w:val="24"/>
                      <w:lang w:val="bg-BG"/>
                    </w:rPr>
                  </w:pPr>
                  <w:r>
                    <w:rPr>
                      <w:rFonts w:ascii="Times New Roman" w:hAnsi="Times New Roman"/>
                      <w:sz w:val="24"/>
                      <w:szCs w:val="24"/>
                      <w:lang w:val="bg-BG"/>
                    </w:rPr>
                    <w:t>В проекта са включени обучени</w:t>
                  </w:r>
                </w:p>
              </w:tc>
              <w:tc>
                <w:tcPr>
                  <w:tcW w:w="2410" w:type="dxa"/>
                  <w:vAlign w:val="center"/>
                </w:tcPr>
                <w:p w14:paraId="45939190" w14:textId="77777777" w:rsidR="00AC2BCD" w:rsidRDefault="00AC2BCD" w:rsidP="00250B9A">
                  <w:pPr>
                    <w:pStyle w:val="Answer"/>
                    <w:spacing w:line="276" w:lineRule="auto"/>
                    <w:jc w:val="center"/>
                    <w:rPr>
                      <w:rFonts w:ascii="Times New Roman" w:hAnsi="Times New Roman"/>
                      <w:sz w:val="24"/>
                      <w:szCs w:val="24"/>
                      <w:lang w:val="bg-BG"/>
                    </w:rPr>
                  </w:pPr>
                  <w:r>
                    <w:rPr>
                      <w:rFonts w:ascii="Times New Roman" w:hAnsi="Times New Roman"/>
                      <w:sz w:val="24"/>
                      <w:szCs w:val="24"/>
                      <w:lang w:val="bg-BG"/>
                    </w:rPr>
                    <w:t>15</w:t>
                  </w:r>
                </w:p>
              </w:tc>
            </w:tr>
            <w:tr w:rsidR="00AC2BCD" w14:paraId="38ED64A2" w14:textId="77777777" w:rsidTr="00250B9A">
              <w:tc>
                <w:tcPr>
                  <w:tcW w:w="5528" w:type="dxa"/>
                </w:tcPr>
                <w:p w14:paraId="52AD718A" w14:textId="77777777" w:rsidR="00AC2BCD" w:rsidRPr="00E644B4" w:rsidRDefault="00AC2BCD" w:rsidP="00250B9A">
                  <w:pPr>
                    <w:pStyle w:val="Answer"/>
                    <w:spacing w:line="276" w:lineRule="auto"/>
                    <w:jc w:val="both"/>
                    <w:rPr>
                      <w:rFonts w:ascii="Times New Roman" w:hAnsi="Times New Roman"/>
                      <w:b/>
                      <w:bCs/>
                      <w:sz w:val="24"/>
                      <w:szCs w:val="24"/>
                      <w:lang w:val="bg-BG"/>
                    </w:rPr>
                  </w:pPr>
                  <w:r w:rsidRPr="00E644B4">
                    <w:rPr>
                      <w:rFonts w:ascii="Times New Roman" w:hAnsi="Times New Roman"/>
                      <w:b/>
                      <w:bCs/>
                      <w:sz w:val="24"/>
                      <w:szCs w:val="24"/>
                      <w:lang w:val="bg-BG"/>
                    </w:rPr>
                    <w:t xml:space="preserve">Максимален брой точки </w:t>
                  </w:r>
                </w:p>
              </w:tc>
              <w:tc>
                <w:tcPr>
                  <w:tcW w:w="2410" w:type="dxa"/>
                  <w:vAlign w:val="center"/>
                </w:tcPr>
                <w:p w14:paraId="62E9A860" w14:textId="77777777" w:rsidR="00AC2BCD" w:rsidRPr="00E644B4" w:rsidRDefault="00AC2BCD" w:rsidP="00250B9A">
                  <w:pPr>
                    <w:pStyle w:val="Answer"/>
                    <w:spacing w:line="276" w:lineRule="auto"/>
                    <w:jc w:val="center"/>
                    <w:rPr>
                      <w:rFonts w:ascii="Times New Roman" w:hAnsi="Times New Roman"/>
                      <w:b/>
                      <w:bCs/>
                      <w:sz w:val="24"/>
                      <w:szCs w:val="24"/>
                      <w:lang w:val="bg-BG"/>
                    </w:rPr>
                  </w:pPr>
                  <w:r w:rsidRPr="00E644B4">
                    <w:rPr>
                      <w:rFonts w:ascii="Times New Roman" w:hAnsi="Times New Roman"/>
                      <w:b/>
                      <w:bCs/>
                      <w:sz w:val="24"/>
                      <w:szCs w:val="24"/>
                      <w:lang w:val="bg-BG"/>
                    </w:rPr>
                    <w:t xml:space="preserve">100 точки </w:t>
                  </w:r>
                </w:p>
              </w:tc>
            </w:tr>
          </w:tbl>
          <w:p w14:paraId="063A7B10" w14:textId="77777777" w:rsidR="00AC2BCD" w:rsidRDefault="00AC2BCD" w:rsidP="00250B9A">
            <w:pPr>
              <w:pStyle w:val="Answer"/>
              <w:spacing w:line="276" w:lineRule="auto"/>
              <w:jc w:val="both"/>
              <w:rPr>
                <w:rFonts w:ascii="Times New Roman" w:hAnsi="Times New Roman"/>
                <w:sz w:val="24"/>
                <w:szCs w:val="24"/>
                <w:lang w:val="bg-BG"/>
              </w:rPr>
            </w:pPr>
          </w:p>
          <w:p w14:paraId="0C8FD0FC" w14:textId="77777777" w:rsidR="00AC2BCD" w:rsidRPr="00A83F35" w:rsidRDefault="00AC2BCD" w:rsidP="00250B9A">
            <w:pPr>
              <w:pStyle w:val="Answer"/>
              <w:spacing w:line="276" w:lineRule="auto"/>
              <w:jc w:val="both"/>
              <w:rPr>
                <w:rFonts w:ascii="Times New Roman" w:hAnsi="Times New Roman"/>
                <w:sz w:val="24"/>
                <w:szCs w:val="24"/>
                <w:lang w:val="bg-BG"/>
              </w:rPr>
            </w:pPr>
          </w:p>
        </w:tc>
      </w:tr>
    </w:tbl>
    <w:p w14:paraId="7200C6FE" w14:textId="77777777" w:rsidR="00182CEB" w:rsidRPr="000D6310" w:rsidRDefault="00182CEB" w:rsidP="00683ED1">
      <w:pPr>
        <w:pStyle w:val="Body"/>
        <w:jc w:val="both"/>
        <w:rPr>
          <w:rFonts w:ascii="Times New Roman" w:eastAsia="Times New Roman" w:hAnsi="Times New Roman" w:cs="Times New Roman"/>
          <w:sz w:val="24"/>
          <w:szCs w:val="24"/>
          <w:lang w:val="bg-BG"/>
        </w:rPr>
      </w:pPr>
    </w:p>
    <w:p w14:paraId="22DEE198" w14:textId="44167611" w:rsidR="007502EF" w:rsidRPr="000D6310" w:rsidRDefault="00B14D5F"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V. </w:t>
      </w:r>
      <w:r w:rsidR="000942DE" w:rsidRPr="00F473E4">
        <w:rPr>
          <w:rFonts w:ascii="Times New Roman" w:hAnsi="Times New Roman" w:cs="Times New Roman"/>
          <w:b/>
          <w:sz w:val="24"/>
          <w:szCs w:val="24"/>
          <w:lang w:val="bg-BG"/>
        </w:rPr>
        <w:t xml:space="preserve">Подробно описание на уредбата за управление на МИРГ, методологията за оценка на </w:t>
      </w:r>
      <w:r w:rsidR="007502EF" w:rsidRPr="00F473E4">
        <w:rPr>
          <w:rFonts w:ascii="Times New Roman" w:hAnsi="Times New Roman" w:cs="Times New Roman"/>
          <w:b/>
          <w:sz w:val="24"/>
          <w:szCs w:val="24"/>
          <w:lang w:val="bg-BG"/>
        </w:rPr>
        <w:t>проектните предложения по стратегията за ВОМР на МИРГ. Описват се подробно стъпките, критериите и контролите в процеса на оценка.</w:t>
      </w:r>
    </w:p>
    <w:p w14:paraId="5B8141E2" w14:textId="77777777" w:rsidR="007502EF" w:rsidRPr="000D6310" w:rsidRDefault="007502EF" w:rsidP="007502EF">
      <w:pPr>
        <w:rPr>
          <w:lang w:val="bg-BG"/>
        </w:rPr>
      </w:pPr>
    </w:p>
    <w:tbl>
      <w:tblPr>
        <w:tblW w:w="1026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60"/>
      </w:tblGrid>
      <w:tr w:rsidR="007502EF" w:rsidRPr="00640FF2" w14:paraId="319DF2C3" w14:textId="77777777" w:rsidTr="00B8581C">
        <w:trPr>
          <w:trHeight w:val="278"/>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6AAA7FF3" w14:textId="77777777" w:rsidR="007502EF" w:rsidRPr="000D6310" w:rsidRDefault="007502EF" w:rsidP="007502EF">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29FB8E01"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
                <w:bCs/>
                <w:bdr w:val="none" w:sz="0" w:space="0" w:color="auto"/>
                <w:lang w:val="bg-BG" w:eastAsia="bg-BG"/>
              </w:rPr>
              <w:t>Прием и оценка на проектни предложения</w:t>
            </w:r>
          </w:p>
          <w:p w14:paraId="32839874"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Стратегията за водено от общностите местно развитие (ВОМР) на МИРГ „Сливница, Костинброд, Брезник“ ще се изпълнява в съответствие с приложимото национално и европейско законодателство, изискванията за кандидатстване по процедурите и условията за изпълнение, определени от Управляващия орган (УО) на ПМДР </w:t>
            </w:r>
            <w:r w:rsidRPr="000D6310">
              <w:rPr>
                <w:rFonts w:eastAsia="Batang"/>
                <w:lang w:val="bg-BG" w:eastAsia="ko-KR"/>
              </w:rPr>
              <w:t xml:space="preserve">2021-2027 </w:t>
            </w:r>
            <w:r w:rsidRPr="000D6310">
              <w:rPr>
                <w:rFonts w:eastAsia="Times New Roman"/>
                <w:bdr w:val="none" w:sz="0" w:space="0" w:color="auto"/>
                <w:lang w:val="bg-BG" w:eastAsia="bg-BG"/>
              </w:rPr>
              <w:t>г.</w:t>
            </w:r>
          </w:p>
          <w:p w14:paraId="7D7C56AE"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Стратегията се прилага според заложените цели, приоритети и мерки, финансовия план за изпълнение, както и годишния финансов план, приет от МИРГ за съответната година. Цялостният цикъл на изпълнение на стратегията включва следните основни правила и процедури:</w:t>
            </w:r>
          </w:p>
          <w:p w14:paraId="2616486C"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Комуникационна стратегия на МИРГ – дейности за публичност и прозрачност на всеки етап от реализацията на стратегията;</w:t>
            </w:r>
          </w:p>
          <w:p w14:paraId="3FE530C6"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Правила за прием, оценка и подбор на проектни предложения;</w:t>
            </w:r>
          </w:p>
          <w:p w14:paraId="568CF817"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Правила за мониторинг и оценка на изпълнението на проектите и стратегията като цяло.</w:t>
            </w:r>
          </w:p>
          <w:p w14:paraId="7916743A"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разработва и утвърждава условията за кандидатстване и изпълнение на одобрените проекти за всяка мярка, съгласно глава трета, раздел I от Закона за управление на средствата от европейските структурни и инвестиционни фондове (ЗУСЕСИФ). Преди утвърждаване на проектите на документи от председателя на УС на МИРГ, те се съгласуват с министъра на финансите и УО на ПМДР за съответствие с приложимите правила за държавни помощи.</w:t>
            </w:r>
          </w:p>
          <w:p w14:paraId="6D75C828"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Заинтересованите страни имат възможност да представят писмени възражения и предложения по проектите на документи в срок, не по-кратък от 7 дни. Документите се публикуват на интернет страницата на МИРГ и в ИСУН за обществено обсъждане. След утвърждаването им те се публикуват заедно с обявата за откриване на процедура за подбор.</w:t>
            </w:r>
          </w:p>
          <w:p w14:paraId="5A8CA6BB"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След изтичане на срока за прием, МИРГ извършва оценка на подадените проектни предложения. Оценката включва:</w:t>
            </w:r>
          </w:p>
          <w:p w14:paraId="60E54C0B"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Проверка за административно съответствие и допустимост;</w:t>
            </w:r>
          </w:p>
          <w:p w14:paraId="57A3225A" w14:textId="77777777" w:rsidR="00E57674" w:rsidRPr="000D6310" w:rsidRDefault="00E57674">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Техническа и финансова оценка.</w:t>
            </w:r>
          </w:p>
          <w:p w14:paraId="2869C72A"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Оценяването се извършва по реда на ЗУСЕСИФ и съгласно Постановление № 162 от 5 юли 2016 г. за детайлни правила за предоставяне на безвъзмездна финансова помощ. В случай на възражения, подадени съгласно чл. 34, ал. 3 от ЗУСЕСИФ, те се изпращат чрез ИСУН на УО на ПМДР за произнасяне в установен срок.</w:t>
            </w:r>
          </w:p>
          <w:p w14:paraId="7D0A6262" w14:textId="77777777" w:rsidR="00E57674" w:rsidRPr="000D6310" w:rsidRDefault="00E57674" w:rsidP="00E5767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МИРГ е задължена да представи на УО на ПМДР индикативна годишна работна програма за следващата година не по-късно от 1 октомври. Програмата се публикува на интернет страницата на МИРГ.</w:t>
            </w:r>
          </w:p>
          <w:p w14:paraId="08C967C0" w14:textId="49693E99" w:rsidR="00E57674" w:rsidRPr="000D6310" w:rsidRDefault="00E57674" w:rsidP="00E77DDD">
            <w:pPr>
              <w:spacing w:line="276" w:lineRule="auto"/>
              <w:jc w:val="both"/>
              <w:rPr>
                <w:lang w:val="bg-BG"/>
              </w:rPr>
            </w:pPr>
            <w:r w:rsidRPr="000D6310">
              <w:rPr>
                <w:rFonts w:eastAsia="Times New Roman"/>
                <w:bdr w:val="none" w:sz="0" w:space="0" w:color="auto"/>
                <w:lang w:val="bg-BG" w:eastAsia="bg-BG"/>
              </w:rPr>
              <w:t>Бюджетът за процедурите по мониторинг и оценка на проектните предложения е включен в текущите разходи на МИРГ.</w:t>
            </w:r>
          </w:p>
        </w:tc>
      </w:tr>
    </w:tbl>
    <w:p w14:paraId="1376FDA8" w14:textId="77777777" w:rsidR="007502EF" w:rsidRPr="000D6310" w:rsidRDefault="007502EF" w:rsidP="00683ED1">
      <w:pPr>
        <w:pStyle w:val="Body"/>
        <w:jc w:val="both"/>
        <w:rPr>
          <w:rFonts w:ascii="Times New Roman" w:eastAsia="Times New Roman" w:hAnsi="Times New Roman" w:cs="Times New Roman"/>
          <w:sz w:val="24"/>
          <w:szCs w:val="24"/>
          <w:lang w:val="bg-BG"/>
        </w:rPr>
      </w:pPr>
    </w:p>
    <w:p w14:paraId="56EDCF33" w14:textId="735EB6EB" w:rsidR="00182CEB" w:rsidRPr="000D6310" w:rsidRDefault="00B14D5F"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VI. </w:t>
      </w:r>
      <w:r w:rsidR="00B76B96" w:rsidRPr="00F473E4">
        <w:rPr>
          <w:rFonts w:ascii="Times New Roman" w:hAnsi="Times New Roman" w:cs="Times New Roman"/>
          <w:b/>
          <w:sz w:val="24"/>
          <w:szCs w:val="24"/>
          <w:lang w:val="bg-BG"/>
        </w:rPr>
        <w:t xml:space="preserve">Обосновка как </w:t>
      </w:r>
      <w:r w:rsidR="00CD56C6" w:rsidRPr="00F473E4">
        <w:rPr>
          <w:rFonts w:ascii="Times New Roman" w:hAnsi="Times New Roman" w:cs="Times New Roman"/>
          <w:b/>
          <w:sz w:val="24"/>
          <w:szCs w:val="24"/>
          <w:lang w:val="bg-BG"/>
        </w:rPr>
        <w:t>видовете дейности</w:t>
      </w:r>
      <w:r w:rsidR="00B76B96" w:rsidRPr="00F473E4">
        <w:rPr>
          <w:rFonts w:ascii="Times New Roman" w:hAnsi="Times New Roman" w:cs="Times New Roman"/>
          <w:b/>
          <w:sz w:val="24"/>
          <w:szCs w:val="24"/>
          <w:lang w:val="bg-BG"/>
        </w:rPr>
        <w:t xml:space="preserve"> на стратегията допринасят за посрещане на изведените </w:t>
      </w:r>
      <w:r w:rsidR="00E60D45" w:rsidRPr="00F473E4">
        <w:rPr>
          <w:rFonts w:ascii="Times New Roman" w:hAnsi="Times New Roman" w:cs="Times New Roman"/>
          <w:b/>
          <w:sz w:val="24"/>
          <w:szCs w:val="24"/>
          <w:lang w:val="bg-BG"/>
        </w:rPr>
        <w:t>потребности</w:t>
      </w:r>
      <w:r w:rsidR="00B76B96" w:rsidRPr="00F473E4">
        <w:rPr>
          <w:rFonts w:ascii="Times New Roman" w:hAnsi="Times New Roman" w:cs="Times New Roman"/>
          <w:b/>
          <w:sz w:val="24"/>
          <w:szCs w:val="24"/>
          <w:lang w:val="bg-BG"/>
        </w:rPr>
        <w:t xml:space="preserve"> от SWOT анализа.</w:t>
      </w:r>
    </w:p>
    <w:tbl>
      <w:tblPr>
        <w:tblW w:w="10350" w:type="dxa"/>
        <w:tblInd w:w="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50"/>
      </w:tblGrid>
      <w:tr w:rsidR="00182CEB" w:rsidRPr="00640FF2" w14:paraId="43322DA2" w14:textId="77777777" w:rsidTr="00683ED1">
        <w:trPr>
          <w:trHeight w:val="278"/>
        </w:trPr>
        <w:tc>
          <w:tcPr>
            <w:tcW w:w="1035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4E326BD0" w14:textId="77777777" w:rsidR="00182CEB" w:rsidRDefault="008D3BC8" w:rsidP="00282344">
            <w:pPr>
              <w:pStyle w:val="Body"/>
              <w:jc w:val="right"/>
              <w:rPr>
                <w:rFonts w:ascii="Times New Roman" w:hAnsi="Times New Roman"/>
                <w:sz w:val="20"/>
                <w:szCs w:val="20"/>
                <w:lang w:val="bg-BG"/>
              </w:rPr>
            </w:pPr>
            <w:r w:rsidRPr="000D6310">
              <w:rPr>
                <w:rFonts w:ascii="Times New Roman" w:hAnsi="Times New Roman"/>
                <w:sz w:val="20"/>
                <w:szCs w:val="20"/>
                <w:lang w:val="bg-BG"/>
              </w:rPr>
              <w:t xml:space="preserve">Текстово поле [до </w:t>
            </w:r>
            <w:r w:rsidR="00B76B96" w:rsidRPr="000D6310">
              <w:rPr>
                <w:rFonts w:ascii="Times New Roman" w:hAnsi="Times New Roman"/>
                <w:sz w:val="20"/>
                <w:szCs w:val="20"/>
                <w:lang w:val="bg-BG"/>
              </w:rPr>
              <w:t xml:space="preserve">20 </w:t>
            </w:r>
            <w:r w:rsidRPr="000D6310">
              <w:rPr>
                <w:rFonts w:ascii="Times New Roman" w:hAnsi="Times New Roman"/>
                <w:sz w:val="20"/>
                <w:szCs w:val="20"/>
                <w:lang w:val="bg-BG"/>
              </w:rPr>
              <w:t>000 символа]</w:t>
            </w:r>
          </w:p>
          <w:p w14:paraId="321F4947"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 база на предоставения SWOT анализ, ето как планираните дейности по стратегията адресират идентифицираните силни и слаби страни, възможности и заплахи:</w:t>
            </w:r>
          </w:p>
          <w:p w14:paraId="594C370C"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1 – Дейности в основни услуги и дребни по мащаби инфраструктури на територията на МИРГ</w:t>
            </w:r>
          </w:p>
          <w:p w14:paraId="5BE8BDF8"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Строителство, реконструкция и рехабилитация на улици и тротоари:</w:t>
            </w:r>
          </w:p>
          <w:p w14:paraId="0ACCC18B" w14:textId="77777777" w:rsidR="007317A2" w:rsidRPr="00F5163C" w:rsidRDefault="007317A2">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6C299AEE"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транспортно-комуникационната свързаност, което е силна страна на региона.</w:t>
            </w:r>
          </w:p>
          <w:p w14:paraId="13298776"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Отговаря на нуждата от привлекателна инфраструктура за привличане на млади хора и инвеститори (възможност).</w:t>
            </w:r>
          </w:p>
          <w:p w14:paraId="3B3E7C08" w14:textId="77777777" w:rsidR="007317A2" w:rsidRPr="00F5163C" w:rsidRDefault="007317A2">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Противодейства на обезлюдяването чрез създаване на удобни условия за живот и икономическа активност.</w:t>
            </w:r>
          </w:p>
          <w:p w14:paraId="6729014A"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Реконструкция и оборудване на образователна инфраструктура:</w:t>
            </w:r>
          </w:p>
          <w:p w14:paraId="2B23718A" w14:textId="77777777" w:rsidR="007317A2" w:rsidRPr="00F5163C" w:rsidRDefault="007317A2">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9C78611"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Развива силната страна на региона – наличието на образователни институции и добър образователен ценз в някои общини.</w:t>
            </w:r>
          </w:p>
          <w:p w14:paraId="466EDFDD"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Адресира слабостта в община Брезник, където преобладава население с по-ниско образование.</w:t>
            </w:r>
          </w:p>
          <w:p w14:paraId="268F0923" w14:textId="77777777" w:rsidR="007317A2" w:rsidRPr="00F5163C" w:rsidRDefault="007317A2">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привличането на млади семейства и специалисти (възможност).</w:t>
            </w:r>
          </w:p>
          <w:p w14:paraId="585E541D"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3. Реконструкция на обществени сгради за енергийна ефективност:</w:t>
            </w:r>
          </w:p>
          <w:p w14:paraId="35CDB28E" w14:textId="77777777" w:rsidR="007317A2" w:rsidRPr="00F5163C" w:rsidRDefault="007317A2">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F47B925" w14:textId="77777777" w:rsidR="007317A2" w:rsidRPr="00F5163C" w:rsidRDefault="007317A2">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Намалява разходите за енергия и стимулира устойчивото развитие на територията (силна страна).</w:t>
            </w:r>
          </w:p>
          <w:p w14:paraId="6D9685D3" w14:textId="77777777" w:rsidR="007317A2" w:rsidRPr="00F5163C" w:rsidRDefault="007317A2">
            <w:pPr>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състоянието на обществените услуги, което е слабо развито в някои населени места.</w:t>
            </w:r>
          </w:p>
          <w:p w14:paraId="4298D12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4. Изграждане на обществени площи и спортна инфраструктура:</w:t>
            </w:r>
          </w:p>
          <w:p w14:paraId="7B9BEB53" w14:textId="77777777" w:rsidR="007317A2" w:rsidRPr="00F5163C" w:rsidRDefault="007317A2">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79FD786" w14:textId="77777777" w:rsidR="007317A2" w:rsidRPr="00F5163C" w:rsidRDefault="007317A2">
            <w:pPr>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lastRenderedPageBreak/>
              <w:t>Използва наличната добре развита спортна инфраструктура (силна страна).</w:t>
            </w:r>
          </w:p>
          <w:p w14:paraId="3A1BF9A2" w14:textId="77777777" w:rsidR="007317A2" w:rsidRPr="00F5163C" w:rsidRDefault="007317A2">
            <w:pPr>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качеството на живот и стимулира социалната активност, намалявайки демографската криза (заплаха).</w:t>
            </w:r>
          </w:p>
          <w:p w14:paraId="5E44A067"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5. Културна и туристическа инфраструктура:</w:t>
            </w:r>
          </w:p>
          <w:p w14:paraId="09CA867C" w14:textId="77777777" w:rsidR="007317A2" w:rsidRPr="00F5163C" w:rsidRDefault="007317A2">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3995E836" w14:textId="77777777" w:rsidR="007317A2" w:rsidRPr="00F5163C" w:rsidRDefault="007317A2">
            <w:pPr>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Подсилва богатото културно наследство и природни дадености на територията (силна страна).</w:t>
            </w:r>
          </w:p>
          <w:p w14:paraId="46FA3D0D" w14:textId="77777777" w:rsidR="007317A2" w:rsidRPr="00F5163C" w:rsidRDefault="007317A2">
            <w:pPr>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възможности за алтернативен туризъм и привличане на посетители (възможност).</w:t>
            </w:r>
          </w:p>
          <w:p w14:paraId="2135E57E"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2 – Насърчаване на устойчивото рибарство и опазването на водните биологични ресурси</w:t>
            </w:r>
          </w:p>
          <w:p w14:paraId="2BB1CC9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Подобряване на условията на труд и безопасността:</w:t>
            </w:r>
          </w:p>
          <w:p w14:paraId="5F03ABED" w14:textId="77777777" w:rsidR="007317A2" w:rsidRPr="00F5163C" w:rsidRDefault="007317A2">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AE79DD5" w14:textId="77777777" w:rsidR="007317A2" w:rsidRPr="00F5163C" w:rsidRDefault="007317A2">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Подпомага икономическото развитие в секторите, свързани с риболова (силна страна).</w:t>
            </w:r>
          </w:p>
          <w:p w14:paraId="129EBC17" w14:textId="77777777" w:rsidR="007317A2" w:rsidRPr="00F5163C" w:rsidRDefault="007317A2">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устойчивото развитие на рибарството, което е ключова възможност за региона.</w:t>
            </w:r>
          </w:p>
          <w:p w14:paraId="6EA26B4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Енергийна ефективност и иновации в риболова:</w:t>
            </w:r>
          </w:p>
          <w:p w14:paraId="67FBB54D" w14:textId="77777777" w:rsidR="007317A2" w:rsidRPr="00F5163C" w:rsidRDefault="007317A2">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3E6731B3" w14:textId="77777777" w:rsidR="007317A2" w:rsidRPr="00F5163C" w:rsidRDefault="007317A2">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Намалява заплахата от замърсяване на водите и подобрява екологичното състояние на рибните ресурси.</w:t>
            </w:r>
          </w:p>
          <w:p w14:paraId="17EA7AFE" w14:textId="77777777" w:rsidR="007317A2" w:rsidRPr="00F5163C" w:rsidRDefault="007317A2">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иновациите и добавянето на стойност към традиционните дейности (възможност).</w:t>
            </w:r>
          </w:p>
          <w:p w14:paraId="197D296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3. Защита на екологичното състояние на водната среда:</w:t>
            </w:r>
          </w:p>
          <w:p w14:paraId="71A95689" w14:textId="77777777" w:rsidR="007317A2" w:rsidRPr="00F5163C" w:rsidRDefault="007317A2">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869BFFB" w14:textId="77777777" w:rsidR="007317A2" w:rsidRPr="00F5163C" w:rsidRDefault="007317A2">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Пряко адресира заплахата от замърсяване на водите, идентифицирана в слабостите и заплахите на региона.</w:t>
            </w:r>
          </w:p>
          <w:p w14:paraId="5BF6BD8C" w14:textId="77777777" w:rsidR="007317A2" w:rsidRPr="00F5163C" w:rsidRDefault="007317A2">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Опазва екологично чистата среда, което е силна страна на територията.</w:t>
            </w:r>
          </w:p>
          <w:p w14:paraId="6190FB22"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3 – Устойчиви дейности, свързани с аквакултурите</w:t>
            </w:r>
          </w:p>
          <w:p w14:paraId="11FF20AB"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Продуктивни инвестиции и иновации:</w:t>
            </w:r>
          </w:p>
          <w:p w14:paraId="03950762" w14:textId="77777777" w:rsidR="007317A2" w:rsidRPr="00F5163C" w:rsidRDefault="007317A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0748E41E" w14:textId="77777777" w:rsidR="007317A2" w:rsidRPr="00F5163C" w:rsidRDefault="007317A2">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Насърчава развитието на аквакултурите, използвайки добре поддържаните водоеми и екологично чистата среда (силна страна).</w:t>
            </w:r>
          </w:p>
          <w:p w14:paraId="1263F824" w14:textId="77777777" w:rsidR="007317A2" w:rsidRPr="00F5163C" w:rsidRDefault="007317A2">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Противодейства на заплахата от обезлюдяване, като създава нови икономически възможности.</w:t>
            </w:r>
          </w:p>
          <w:p w14:paraId="20333B1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lastRenderedPageBreak/>
              <w:t>2. Преработка на рибни продукти:</w:t>
            </w:r>
          </w:p>
          <w:p w14:paraId="686FD705" w14:textId="77777777" w:rsidR="007317A2" w:rsidRPr="00F5163C" w:rsidRDefault="007317A2">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2598D4F4" w14:textId="77777777" w:rsidR="007317A2" w:rsidRPr="00F5163C" w:rsidRDefault="007317A2">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Подкрепя икономическата активност чрез иновации и добавена стойност към местното производство.</w:t>
            </w:r>
          </w:p>
          <w:p w14:paraId="732E4AF6" w14:textId="77777777" w:rsidR="007317A2" w:rsidRPr="00F5163C" w:rsidRDefault="007317A2">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конкурентоспособност на пазара, насърчавайки устойчиво развитие (възможност).</w:t>
            </w:r>
          </w:p>
          <w:p w14:paraId="333F0A46"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4 – Сътрудничество между територии и сектори</w:t>
            </w:r>
          </w:p>
          <w:p w14:paraId="1479FBE5"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Сътрудничество на рибарската територия:</w:t>
            </w:r>
          </w:p>
          <w:p w14:paraId="26C13937" w14:textId="77777777" w:rsidR="007317A2" w:rsidRPr="00F5163C" w:rsidRDefault="007317A2">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5DBCAF39" w14:textId="77777777" w:rsidR="007317A2" w:rsidRPr="00F5163C" w:rsidRDefault="007317A2">
            <w:pPr>
              <w:numPr>
                <w:ilvl w:val="1"/>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координацията между местните власти и бизнеса, адресирайки организационните слабости.</w:t>
            </w:r>
          </w:p>
          <w:p w14:paraId="2A9AF90C" w14:textId="77777777" w:rsidR="007317A2" w:rsidRPr="00F5163C" w:rsidRDefault="007317A2">
            <w:pPr>
              <w:numPr>
                <w:ilvl w:val="1"/>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условия за споделяне на добри практики и иновации, които да увеличат ефективността на стратегиите.</w:t>
            </w:r>
          </w:p>
          <w:p w14:paraId="165104F3"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Връзки между територии:</w:t>
            </w:r>
          </w:p>
          <w:p w14:paraId="3D378B9C" w14:textId="77777777" w:rsidR="007317A2" w:rsidRPr="00F5163C" w:rsidRDefault="007317A2">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16F3B565" w14:textId="77777777" w:rsidR="007317A2" w:rsidRPr="00F5163C" w:rsidRDefault="007317A2">
            <w:pPr>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Разширява възможностите за развитие на нови инициативи чрез съвместна работа с други МИРГ.</w:t>
            </w:r>
          </w:p>
          <w:p w14:paraId="1E828F61" w14:textId="77777777" w:rsidR="007317A2" w:rsidRPr="00F5163C" w:rsidRDefault="007317A2">
            <w:pPr>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Осигурява допълнителни ресурси и подкрепа за изпълнението на стратегията.</w:t>
            </w:r>
          </w:p>
          <w:p w14:paraId="0771F803"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Дейност 5 – Управление и популяризиране на СВОМР</w:t>
            </w:r>
          </w:p>
          <w:p w14:paraId="3A44325A"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1. Укрепване на административния капацитет:</w:t>
            </w:r>
          </w:p>
          <w:p w14:paraId="654C876D" w14:textId="77777777" w:rsidR="007317A2" w:rsidRPr="00F5163C" w:rsidRDefault="007317A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43F44D8B" w14:textId="77777777" w:rsidR="007317A2" w:rsidRPr="00F5163C" w:rsidRDefault="007317A2">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Подпомага ефективното управление на проектите, което е необходимо за посрещане на сложните демографски и инфраструктурни предизвикателства (слабост).</w:t>
            </w:r>
          </w:p>
          <w:p w14:paraId="0E4FAB62" w14:textId="77777777" w:rsidR="007317A2" w:rsidRPr="00F5163C" w:rsidRDefault="007317A2">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Създава стабилна основа за устойчиво развитие (възможност).</w:t>
            </w:r>
          </w:p>
          <w:p w14:paraId="216E98EF"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3"/>
              <w:rPr>
                <w:rFonts w:eastAsia="Times New Roman"/>
                <w:b/>
                <w:bCs/>
                <w:bdr w:val="none" w:sz="0" w:space="0" w:color="auto"/>
                <w:lang w:val="bg-BG" w:eastAsia="bg-BG"/>
              </w:rPr>
            </w:pPr>
            <w:r w:rsidRPr="00F5163C">
              <w:rPr>
                <w:rFonts w:eastAsia="Times New Roman"/>
                <w:b/>
                <w:bCs/>
                <w:bdr w:val="none" w:sz="0" w:space="0" w:color="auto"/>
                <w:lang w:val="bg-BG" w:eastAsia="bg-BG"/>
              </w:rPr>
              <w:t>2. Популяризиране на стратегията:</w:t>
            </w:r>
          </w:p>
          <w:p w14:paraId="2AEDC37F" w14:textId="77777777" w:rsidR="007317A2" w:rsidRPr="00F5163C" w:rsidRDefault="007317A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
                <w:bCs/>
                <w:bdr w:val="none" w:sz="0" w:space="0" w:color="auto"/>
                <w:lang w:val="bg-BG" w:eastAsia="bg-BG"/>
              </w:rPr>
              <w:t>SWOT връзка:</w:t>
            </w:r>
            <w:r w:rsidRPr="00F5163C">
              <w:rPr>
                <w:rFonts w:eastAsia="Times New Roman"/>
                <w:bdr w:val="none" w:sz="0" w:space="0" w:color="auto"/>
                <w:lang w:val="bg-BG" w:eastAsia="bg-BG"/>
              </w:rPr>
              <w:t xml:space="preserve"> </w:t>
            </w:r>
          </w:p>
          <w:p w14:paraId="7E719B3A" w14:textId="77777777" w:rsidR="007317A2" w:rsidRPr="00F5163C" w:rsidRDefault="007317A2">
            <w:pPr>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F5163C">
              <w:rPr>
                <w:rFonts w:eastAsia="Times New Roman"/>
                <w:bdr w:val="none" w:sz="0" w:space="0" w:color="auto"/>
                <w:lang w:val="bg-BG" w:eastAsia="bg-BG"/>
              </w:rPr>
              <w:t>Подобрява информираността и привлича заинтересовани страни, необходими за успешното изпълнение на целите.</w:t>
            </w:r>
          </w:p>
          <w:p w14:paraId="740324A4" w14:textId="77777777" w:rsidR="007317A2" w:rsidRPr="00F5163C" w:rsidRDefault="007317A2" w:rsidP="007317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eastAsia="Times New Roman"/>
                <w:b/>
                <w:bCs/>
                <w:bdr w:val="none" w:sz="0" w:space="0" w:color="auto"/>
                <w:lang w:val="bg-BG" w:eastAsia="bg-BG"/>
              </w:rPr>
            </w:pPr>
            <w:r w:rsidRPr="00F5163C">
              <w:rPr>
                <w:rFonts w:eastAsia="Times New Roman"/>
                <w:b/>
                <w:bCs/>
                <w:bdr w:val="none" w:sz="0" w:space="0" w:color="auto"/>
                <w:lang w:val="bg-BG" w:eastAsia="bg-BG"/>
              </w:rPr>
              <w:t>Заключение</w:t>
            </w:r>
          </w:p>
          <w:p w14:paraId="7C32C811" w14:textId="0AA6BF0B" w:rsidR="007317A2" w:rsidRPr="007317A2" w:rsidRDefault="007317A2" w:rsidP="00F5163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lang w:val="bg-BG"/>
              </w:rPr>
            </w:pPr>
            <w:r w:rsidRPr="00F5163C">
              <w:rPr>
                <w:rFonts w:eastAsia="Times New Roman"/>
                <w:bdr w:val="none" w:sz="0" w:space="0" w:color="auto"/>
                <w:lang w:val="bg-BG" w:eastAsia="bg-BG"/>
              </w:rPr>
              <w:t>Планираните дейности на стратегията са съобразени с потребностите на територията, идентифицирани в SWOT анализа. Те насърчават устойчивото развитие, подобряват качеството на живот, защитават природните ресурси и подпомагат социалната и икономическа интеграция. По този начин стратегията не само адресира слабостите и заплахите, но също така капитализира върху силните страни и възможностите на територията на МИРГ „Сливница-Костинброд-Брезник“.</w:t>
            </w:r>
          </w:p>
        </w:tc>
      </w:tr>
    </w:tbl>
    <w:p w14:paraId="35D9A208"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5D8BEFBE" w14:textId="6DBD47FB" w:rsidR="00182CEB" w:rsidRPr="000D6310" w:rsidRDefault="00F55780"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lastRenderedPageBreak/>
        <w:t xml:space="preserve">VII. </w:t>
      </w:r>
      <w:r w:rsidR="008D3BC8" w:rsidRPr="000D6310">
        <w:rPr>
          <w:rFonts w:ascii="Times New Roman" w:hAnsi="Times New Roman" w:cs="Times New Roman"/>
          <w:b/>
          <w:sz w:val="24"/>
          <w:szCs w:val="24"/>
          <w:lang w:val="bg-BG"/>
        </w:rPr>
        <w:t xml:space="preserve">Финансов план на стратегията (финансова обосновка на бюджета </w:t>
      </w:r>
      <w:r w:rsidR="00CD56C6" w:rsidRPr="000D6310">
        <w:rPr>
          <w:rFonts w:ascii="Times New Roman" w:hAnsi="Times New Roman" w:cs="Times New Roman"/>
          <w:b/>
          <w:sz w:val="24"/>
          <w:szCs w:val="24"/>
          <w:lang w:val="bg-BG"/>
        </w:rPr>
        <w:t xml:space="preserve">и обосновка за </w:t>
      </w:r>
      <w:r w:rsidR="00B76B96" w:rsidRPr="000D6310">
        <w:rPr>
          <w:rFonts w:ascii="Times New Roman" w:hAnsi="Times New Roman" w:cs="Times New Roman"/>
          <w:b/>
          <w:sz w:val="24"/>
          <w:szCs w:val="24"/>
          <w:lang w:val="bg-BG"/>
        </w:rPr>
        <w:t xml:space="preserve">разходването на </w:t>
      </w:r>
      <w:r w:rsidR="008D3BC8" w:rsidRPr="000D6310">
        <w:rPr>
          <w:rFonts w:ascii="Times New Roman" w:hAnsi="Times New Roman" w:cs="Times New Roman"/>
          <w:b/>
          <w:sz w:val="24"/>
          <w:szCs w:val="24"/>
          <w:lang w:val="bg-BG"/>
        </w:rPr>
        <w:t xml:space="preserve">средствата по </w:t>
      </w:r>
      <w:r w:rsidR="00B76B96" w:rsidRPr="000D6310">
        <w:rPr>
          <w:rFonts w:ascii="Times New Roman" w:hAnsi="Times New Roman" w:cs="Times New Roman"/>
          <w:b/>
          <w:sz w:val="24"/>
          <w:szCs w:val="24"/>
          <w:lang w:val="bg-BG"/>
        </w:rPr>
        <w:t xml:space="preserve">видове дейности </w:t>
      </w:r>
      <w:r w:rsidR="008D3BC8" w:rsidRPr="000D6310">
        <w:rPr>
          <w:rFonts w:ascii="Times New Roman" w:hAnsi="Times New Roman" w:cs="Times New Roman"/>
          <w:b/>
          <w:sz w:val="24"/>
          <w:szCs w:val="24"/>
          <w:lang w:val="bg-BG"/>
        </w:rPr>
        <w:t>и по години)</w:t>
      </w:r>
      <w:r w:rsidR="00E604F1" w:rsidRPr="000D6310">
        <w:rPr>
          <w:rFonts w:ascii="Times New Roman" w:hAnsi="Times New Roman" w:cs="Times New Roman"/>
          <w:b/>
          <w:sz w:val="24"/>
          <w:szCs w:val="24"/>
          <w:lang w:val="bg-BG"/>
        </w:rPr>
        <w:t>.</w:t>
      </w:r>
    </w:p>
    <w:tbl>
      <w:tblPr>
        <w:tblW w:w="10350" w:type="dxa"/>
        <w:tblInd w:w="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50"/>
      </w:tblGrid>
      <w:tr w:rsidR="005F286A" w:rsidRPr="00640FF2" w14:paraId="32C4B1E2" w14:textId="77777777" w:rsidTr="00683ED1">
        <w:trPr>
          <w:trHeight w:val="278"/>
        </w:trPr>
        <w:tc>
          <w:tcPr>
            <w:tcW w:w="1035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AF202F8" w14:textId="77777777" w:rsidR="005F286A" w:rsidRPr="00AC2BCD" w:rsidRDefault="005F286A"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6 000 символа]</w:t>
            </w:r>
          </w:p>
          <w:p w14:paraId="1E1C9F9A" w14:textId="30D2750C" w:rsidR="003E6B1C" w:rsidRPr="00640FF2" w:rsidRDefault="00640FF2" w:rsidP="00640FF2">
            <w:pPr>
              <w:pStyle w:val="Body"/>
              <w:jc w:val="both"/>
              <w:rPr>
                <w:rFonts w:ascii="Times New Roman" w:hAnsi="Times New Roman"/>
                <w:sz w:val="24"/>
                <w:szCs w:val="24"/>
                <w:lang w:val="bg-BG"/>
              </w:rPr>
            </w:pPr>
            <w:r w:rsidRPr="00640FF2">
              <w:rPr>
                <w:rFonts w:ascii="Times New Roman" w:hAnsi="Times New Roman"/>
                <w:sz w:val="24"/>
                <w:szCs w:val="24"/>
                <w:lang w:val="bg-BG"/>
              </w:rPr>
              <w:t>Финансовият план по стратегията за Водено от общностите местно развитие на МИРГ „Сливница, Костинброд, Брезник“ за периода 2021-2027г. е разпределен както следва:</w:t>
            </w:r>
          </w:p>
          <w:p w14:paraId="5670DA8B" w14:textId="362F5FDF" w:rsidR="00640FF2" w:rsidRPr="00640FF2" w:rsidRDefault="00640FF2" w:rsidP="00640FF2">
            <w:pPr>
              <w:pStyle w:val="Body"/>
              <w:jc w:val="both"/>
              <w:rPr>
                <w:rFonts w:ascii="Times New Roman" w:hAnsi="Times New Roman"/>
                <w:sz w:val="24"/>
                <w:szCs w:val="24"/>
                <w:lang w:val="bg-BG"/>
              </w:rPr>
            </w:pPr>
            <w:r>
              <w:rPr>
                <w:rFonts w:ascii="Times New Roman" w:hAnsi="Times New Roman"/>
                <w:sz w:val="24"/>
                <w:szCs w:val="24"/>
                <w:lang w:val="bg-BG"/>
              </w:rPr>
              <w:t xml:space="preserve">Дейност </w:t>
            </w:r>
            <w:r w:rsidRPr="00640FF2">
              <w:rPr>
                <w:rFonts w:ascii="Times New Roman" w:hAnsi="Times New Roman"/>
                <w:sz w:val="24"/>
                <w:szCs w:val="24"/>
                <w:lang w:val="bg-BG"/>
              </w:rPr>
              <w:t>1. „Създаване на малки рибовъдни стопанства и стимулиране на производството на аквакултура”</w:t>
            </w:r>
            <w:r>
              <w:rPr>
                <w:rFonts w:ascii="Times New Roman" w:hAnsi="Times New Roman"/>
                <w:sz w:val="24"/>
                <w:szCs w:val="24"/>
                <w:lang w:val="bg-BG"/>
              </w:rPr>
              <w:t xml:space="preserve"> - </w:t>
            </w:r>
          </w:p>
          <w:p w14:paraId="427CE2E2" w14:textId="3F65BC7D" w:rsidR="00640FF2" w:rsidRPr="00640FF2" w:rsidRDefault="00640FF2" w:rsidP="00640FF2">
            <w:pPr>
              <w:pStyle w:val="Body"/>
              <w:jc w:val="both"/>
              <w:rPr>
                <w:rFonts w:ascii="Times New Roman" w:hAnsi="Times New Roman"/>
                <w:sz w:val="24"/>
                <w:szCs w:val="24"/>
                <w:lang w:val="bg-BG"/>
              </w:rPr>
            </w:pPr>
            <w:r>
              <w:rPr>
                <w:rFonts w:ascii="Times New Roman" w:hAnsi="Times New Roman"/>
                <w:sz w:val="24"/>
                <w:szCs w:val="24"/>
                <w:lang w:val="bg-BG"/>
              </w:rPr>
              <w:t xml:space="preserve">Дейност </w:t>
            </w:r>
            <w:r w:rsidRPr="00640FF2">
              <w:rPr>
                <w:rFonts w:ascii="Times New Roman" w:hAnsi="Times New Roman"/>
                <w:sz w:val="24"/>
                <w:szCs w:val="24"/>
                <w:lang w:val="bg-BG"/>
              </w:rPr>
              <w:t>2. „Диверсификация на икономическите дейности извън рибовъдните дейности”</w:t>
            </w:r>
            <w:r>
              <w:rPr>
                <w:rFonts w:ascii="Times New Roman" w:hAnsi="Times New Roman"/>
                <w:sz w:val="24"/>
                <w:szCs w:val="24"/>
                <w:lang w:val="bg-BG"/>
              </w:rPr>
              <w:t xml:space="preserve"> - </w:t>
            </w:r>
          </w:p>
          <w:p w14:paraId="4C18D084" w14:textId="723EC7EF" w:rsidR="00640FF2" w:rsidRPr="00640FF2" w:rsidRDefault="00640FF2" w:rsidP="00640FF2">
            <w:pPr>
              <w:pStyle w:val="Body"/>
              <w:jc w:val="both"/>
              <w:rPr>
                <w:rFonts w:ascii="Times New Roman" w:hAnsi="Times New Roman"/>
                <w:sz w:val="24"/>
                <w:szCs w:val="24"/>
                <w:lang w:val="bg-BG"/>
              </w:rPr>
            </w:pPr>
            <w:r>
              <w:rPr>
                <w:rFonts w:ascii="Times New Roman" w:hAnsi="Times New Roman"/>
                <w:sz w:val="24"/>
                <w:szCs w:val="24"/>
                <w:lang w:val="bg-BG"/>
              </w:rPr>
              <w:t xml:space="preserve">Дейност </w:t>
            </w:r>
            <w:r w:rsidRPr="00640FF2">
              <w:rPr>
                <w:rFonts w:ascii="Times New Roman" w:hAnsi="Times New Roman"/>
                <w:sz w:val="24"/>
                <w:szCs w:val="24"/>
                <w:lang w:val="bg-BG"/>
              </w:rPr>
              <w:t>3. „Подобряване на общинската инфраструктура в подкрепа на рибарските общности”</w:t>
            </w:r>
            <w:r>
              <w:rPr>
                <w:rFonts w:ascii="Times New Roman" w:hAnsi="Times New Roman"/>
                <w:sz w:val="24"/>
                <w:szCs w:val="24"/>
                <w:lang w:val="bg-BG"/>
              </w:rPr>
              <w:t xml:space="preserve"> - </w:t>
            </w:r>
          </w:p>
          <w:p w14:paraId="6F043EAD" w14:textId="6CF984F5" w:rsidR="00640FF2" w:rsidRPr="00640FF2" w:rsidRDefault="00640FF2" w:rsidP="00640FF2">
            <w:pPr>
              <w:pStyle w:val="Body"/>
              <w:jc w:val="both"/>
              <w:rPr>
                <w:rFonts w:ascii="Times New Roman" w:hAnsi="Times New Roman"/>
                <w:sz w:val="24"/>
                <w:szCs w:val="24"/>
                <w:lang w:val="bg-BG"/>
              </w:rPr>
            </w:pPr>
            <w:r>
              <w:rPr>
                <w:rFonts w:ascii="Times New Roman" w:hAnsi="Times New Roman"/>
                <w:sz w:val="24"/>
                <w:szCs w:val="24"/>
                <w:lang w:val="bg-BG"/>
              </w:rPr>
              <w:t xml:space="preserve">Дейност </w:t>
            </w:r>
            <w:r w:rsidRPr="00640FF2">
              <w:rPr>
                <w:rFonts w:ascii="Times New Roman" w:hAnsi="Times New Roman"/>
                <w:sz w:val="24"/>
                <w:szCs w:val="24"/>
                <w:lang w:val="bg-BG"/>
              </w:rPr>
              <w:t>4. „Опазване на околната среда и подобряване на екологичния статус на водоемите”</w:t>
            </w:r>
            <w:r>
              <w:rPr>
                <w:rFonts w:ascii="Times New Roman" w:hAnsi="Times New Roman"/>
                <w:sz w:val="24"/>
                <w:szCs w:val="24"/>
                <w:lang w:val="bg-BG"/>
              </w:rPr>
              <w:t xml:space="preserve"> - </w:t>
            </w:r>
          </w:p>
          <w:p w14:paraId="19B2C358" w14:textId="3D218C46" w:rsidR="00640FF2" w:rsidRDefault="00640FF2" w:rsidP="00640FF2">
            <w:pPr>
              <w:pStyle w:val="Body"/>
              <w:jc w:val="both"/>
              <w:rPr>
                <w:rFonts w:ascii="Times New Roman" w:hAnsi="Times New Roman"/>
                <w:sz w:val="24"/>
                <w:szCs w:val="24"/>
                <w:lang w:val="bg-BG"/>
              </w:rPr>
            </w:pPr>
            <w:r>
              <w:rPr>
                <w:rFonts w:ascii="Times New Roman" w:hAnsi="Times New Roman"/>
                <w:sz w:val="24"/>
                <w:szCs w:val="24"/>
                <w:lang w:val="bg-BG"/>
              </w:rPr>
              <w:t xml:space="preserve">Дейност </w:t>
            </w:r>
            <w:r w:rsidRPr="00640FF2">
              <w:rPr>
                <w:rFonts w:ascii="Times New Roman" w:hAnsi="Times New Roman"/>
                <w:sz w:val="24"/>
                <w:szCs w:val="24"/>
                <w:lang w:val="bg-BG"/>
              </w:rPr>
              <w:t>5. „Подкрепа за социалното и културното развитие на рибарските общности”</w:t>
            </w:r>
            <w:r>
              <w:rPr>
                <w:rFonts w:ascii="Times New Roman" w:hAnsi="Times New Roman"/>
                <w:sz w:val="24"/>
                <w:szCs w:val="24"/>
                <w:lang w:val="bg-BG"/>
              </w:rPr>
              <w:t xml:space="preserve"> – </w:t>
            </w:r>
          </w:p>
          <w:p w14:paraId="09A126FD" w14:textId="6484D636" w:rsidR="00640FF2" w:rsidRPr="00640FF2" w:rsidRDefault="00640FF2" w:rsidP="00640FF2">
            <w:pPr>
              <w:pStyle w:val="Body"/>
              <w:jc w:val="both"/>
              <w:rPr>
                <w:rFonts w:ascii="Times New Roman" w:hAnsi="Times New Roman"/>
                <w:sz w:val="24"/>
                <w:szCs w:val="24"/>
                <w:lang w:val="bg-BG"/>
              </w:rPr>
            </w:pPr>
            <w:r w:rsidRPr="00640FF2">
              <w:rPr>
                <w:rFonts w:ascii="Times New Roman" w:hAnsi="Times New Roman"/>
                <w:sz w:val="24"/>
                <w:szCs w:val="24"/>
                <w:lang w:val="bg-BG"/>
              </w:rPr>
              <w:t>Допустима стойност на текущите разходи – до 25% от допустимата безвъзмездна финансова помощ по стратегията</w:t>
            </w:r>
            <w:r>
              <w:rPr>
                <w:rFonts w:ascii="Times New Roman" w:hAnsi="Times New Roman"/>
                <w:sz w:val="24"/>
                <w:szCs w:val="24"/>
                <w:lang w:val="bg-BG"/>
              </w:rPr>
              <w:t xml:space="preserve"> - </w:t>
            </w:r>
            <w:r w:rsidRPr="00640FF2">
              <w:rPr>
                <w:rFonts w:ascii="Times New Roman" w:hAnsi="Times New Roman"/>
                <w:sz w:val="24"/>
                <w:szCs w:val="24"/>
                <w:lang w:val="bg-BG"/>
              </w:rPr>
              <w:tab/>
              <w:t>979</w:t>
            </w:r>
            <w:r>
              <w:rPr>
                <w:rFonts w:ascii="Times New Roman" w:hAnsi="Times New Roman"/>
                <w:sz w:val="24"/>
                <w:szCs w:val="24"/>
                <w:lang w:val="bg-BG"/>
              </w:rPr>
              <w:t>,</w:t>
            </w:r>
            <w:r w:rsidRPr="00640FF2">
              <w:rPr>
                <w:rFonts w:ascii="Times New Roman" w:hAnsi="Times New Roman"/>
                <w:sz w:val="24"/>
                <w:szCs w:val="24"/>
                <w:lang w:val="bg-BG"/>
              </w:rPr>
              <w:t>900</w:t>
            </w:r>
            <w:r>
              <w:rPr>
                <w:rFonts w:ascii="Times New Roman" w:hAnsi="Times New Roman"/>
                <w:sz w:val="24"/>
                <w:szCs w:val="24"/>
                <w:lang w:val="bg-BG"/>
              </w:rPr>
              <w:t>.00 лева.</w:t>
            </w:r>
          </w:p>
          <w:p w14:paraId="5C794123" w14:textId="0D886E88" w:rsidR="003E6B1C" w:rsidRPr="00AC2BCD" w:rsidRDefault="003E6B1C" w:rsidP="003E6B1C">
            <w:pPr>
              <w:pStyle w:val="Body"/>
              <w:rPr>
                <w:lang w:val="bg-BG"/>
              </w:rPr>
            </w:pPr>
            <w:r w:rsidRPr="00AC2BCD">
              <w:rPr>
                <w:rFonts w:ascii="Times New Roman" w:eastAsia="Calibri" w:hAnsi="Times New Roman" w:cs="Times New Roman"/>
                <w:color w:val="auto"/>
                <w:sz w:val="24"/>
                <w:szCs w:val="24"/>
                <w:bdr w:val="none" w:sz="0" w:space="0" w:color="auto"/>
                <w:lang w:val="bg-BG"/>
                <w14:textOutline w14:w="0" w14:cap="rnd" w14:cmpd="sng" w14:algn="ctr">
                  <w14:noFill/>
                  <w14:prstDash w14:val="solid"/>
                  <w14:bevel/>
                </w14:textOutline>
              </w:rPr>
              <w:t>Общо бюджет на СВОМР на МИРГ Сливница, Костинброд, Брезник за периода 2021-2027г.: 3</w:t>
            </w:r>
            <w:r w:rsidRPr="003E6B1C">
              <w:rPr>
                <w:rFonts w:ascii="Times New Roman" w:eastAsia="Calibri" w:hAnsi="Times New Roman" w:cs="Times New Roman"/>
                <w:color w:val="auto"/>
                <w:sz w:val="24"/>
                <w:szCs w:val="24"/>
                <w:bdr w:val="none" w:sz="0" w:space="0" w:color="auto"/>
                <w14:textOutline w14:w="0" w14:cap="rnd" w14:cmpd="sng" w14:algn="ctr">
                  <w14:noFill/>
                  <w14:prstDash w14:val="solid"/>
                  <w14:bevel/>
                </w14:textOutline>
              </w:rPr>
              <w:t> </w:t>
            </w:r>
            <w:r w:rsidRPr="00AC2BCD">
              <w:rPr>
                <w:rFonts w:ascii="Times New Roman" w:eastAsia="Calibri" w:hAnsi="Times New Roman" w:cs="Times New Roman"/>
                <w:color w:val="auto"/>
                <w:sz w:val="24"/>
                <w:szCs w:val="24"/>
                <w:bdr w:val="none" w:sz="0" w:space="0" w:color="auto"/>
                <w:lang w:val="bg-BG"/>
                <w14:textOutline w14:w="0" w14:cap="rnd" w14:cmpd="sng" w14:algn="ctr">
                  <w14:noFill/>
                  <w14:prstDash w14:val="solid"/>
                  <w14:bevel/>
                </w14:textOutline>
              </w:rPr>
              <w:t>911</w:t>
            </w:r>
            <w:r w:rsidRPr="003E6B1C">
              <w:rPr>
                <w:rFonts w:ascii="Times New Roman" w:eastAsia="Calibri" w:hAnsi="Times New Roman" w:cs="Times New Roman"/>
                <w:color w:val="auto"/>
                <w:sz w:val="24"/>
                <w:szCs w:val="24"/>
                <w:bdr w:val="none" w:sz="0" w:space="0" w:color="auto"/>
                <w14:textOutline w14:w="0" w14:cap="rnd" w14:cmpd="sng" w14:algn="ctr">
                  <w14:noFill/>
                  <w14:prstDash w14:val="solid"/>
                  <w14:bevel/>
                </w14:textOutline>
              </w:rPr>
              <w:t> </w:t>
            </w:r>
            <w:r w:rsidRPr="00AC2BCD">
              <w:rPr>
                <w:rFonts w:ascii="Times New Roman" w:eastAsia="Calibri" w:hAnsi="Times New Roman" w:cs="Times New Roman"/>
                <w:color w:val="auto"/>
                <w:sz w:val="24"/>
                <w:szCs w:val="24"/>
                <w:bdr w:val="none" w:sz="0" w:space="0" w:color="auto"/>
                <w:lang w:val="bg-BG"/>
                <w14:textOutline w14:w="0" w14:cap="rnd" w14:cmpd="sng" w14:algn="ctr">
                  <w14:noFill/>
                  <w14:prstDash w14:val="solid"/>
                  <w14:bevel/>
                </w14:textOutline>
              </w:rPr>
              <w:t>600.00 лв.</w:t>
            </w:r>
          </w:p>
        </w:tc>
      </w:tr>
    </w:tbl>
    <w:p w14:paraId="3EE90098" w14:textId="77777777" w:rsidR="00182CEB" w:rsidRPr="000D6310" w:rsidRDefault="00182CEB" w:rsidP="00683ED1">
      <w:pPr>
        <w:pStyle w:val="ListParagraph"/>
        <w:ind w:left="0"/>
        <w:rPr>
          <w:rFonts w:ascii="Times New Roman" w:eastAsia="Times New Roman" w:hAnsi="Times New Roman" w:cs="Times New Roman"/>
          <w:sz w:val="24"/>
          <w:szCs w:val="24"/>
          <w:lang w:val="bg-BG"/>
        </w:rPr>
      </w:pPr>
    </w:p>
    <w:p w14:paraId="0BC8AABA"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2C4A5D71"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3BEF708C"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6BBD830C"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60595B8B"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5F19CAD2" w14:textId="77777777" w:rsidR="00CD56C6" w:rsidRPr="000D6310" w:rsidRDefault="00CD56C6" w:rsidP="00683ED1">
      <w:pPr>
        <w:pStyle w:val="ListParagraph"/>
        <w:widowControl w:val="0"/>
        <w:spacing w:line="240" w:lineRule="auto"/>
        <w:ind w:left="0"/>
        <w:rPr>
          <w:rFonts w:ascii="Times New Roman" w:eastAsia="Times New Roman" w:hAnsi="Times New Roman" w:cs="Times New Roman"/>
          <w:sz w:val="24"/>
          <w:szCs w:val="24"/>
          <w:lang w:val="bg-BG"/>
          <w14:textOutline w14:w="0" w14:cap="flat" w14:cmpd="sng" w14:algn="ctr">
            <w14:noFill/>
            <w14:prstDash w14:val="solid"/>
            <w14:bevel/>
          </w14:textOutline>
        </w:rPr>
      </w:pPr>
    </w:p>
    <w:p w14:paraId="7B86C6A2" w14:textId="77777777" w:rsidR="00206BEE" w:rsidRPr="000D6310" w:rsidRDefault="00206BEE" w:rsidP="00683ED1">
      <w:pPr>
        <w:pStyle w:val="Body"/>
        <w:rPr>
          <w:rFonts w:ascii="Times New Roman" w:hAnsi="Times New Roman"/>
          <w:sz w:val="24"/>
          <w:szCs w:val="24"/>
          <w:lang w:val="bg-BG"/>
        </w:rPr>
      </w:pPr>
    </w:p>
    <w:p w14:paraId="7C7F27B7" w14:textId="77777777" w:rsidR="00206BEE" w:rsidRPr="000D6310" w:rsidRDefault="00206BEE" w:rsidP="00683ED1">
      <w:pPr>
        <w:pStyle w:val="Body"/>
        <w:rPr>
          <w:rFonts w:ascii="Times New Roman" w:hAnsi="Times New Roman"/>
          <w:sz w:val="24"/>
          <w:szCs w:val="24"/>
          <w:lang w:val="bg-BG"/>
        </w:rPr>
        <w:sectPr w:rsidR="00206BEE" w:rsidRPr="000D6310" w:rsidSect="00206BEE">
          <w:headerReference w:type="default" r:id="rId9"/>
          <w:footerReference w:type="default" r:id="rId10"/>
          <w:type w:val="continuous"/>
          <w:pgSz w:w="12240" w:h="15840"/>
          <w:pgMar w:top="1008" w:right="1037" w:bottom="576" w:left="1008" w:header="720" w:footer="720" w:gutter="0"/>
          <w:cols w:space="720"/>
          <w:docGrid w:linePitch="326"/>
        </w:sectPr>
      </w:pPr>
    </w:p>
    <w:p w14:paraId="221C8EB3" w14:textId="248610D8" w:rsidR="001A6A58" w:rsidRPr="000D6310" w:rsidRDefault="00206BEE"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lastRenderedPageBreak/>
        <w:t>Таблица А</w:t>
      </w:r>
      <w:r w:rsidR="005F286A" w:rsidRPr="000D6310">
        <w:rPr>
          <w:rFonts w:ascii="Times New Roman" w:hAnsi="Times New Roman" w:cs="Times New Roman"/>
          <w:b/>
          <w:sz w:val="24"/>
          <w:szCs w:val="24"/>
          <w:lang w:val="bg-BG"/>
        </w:rPr>
        <w:t xml:space="preserve"> </w:t>
      </w:r>
      <w:r w:rsidRPr="000D6310">
        <w:rPr>
          <w:rFonts w:ascii="Times New Roman" w:hAnsi="Times New Roman" w:cs="Times New Roman"/>
          <w:b/>
          <w:sz w:val="24"/>
          <w:szCs w:val="24"/>
          <w:lang w:val="bg-BG"/>
        </w:rPr>
        <w:t>– Финансов план по видове дейности</w:t>
      </w:r>
      <w:r w:rsidR="005D2438" w:rsidRPr="000D6310">
        <w:rPr>
          <w:rFonts w:ascii="Times New Roman" w:hAnsi="Times New Roman" w:cs="Times New Roman"/>
          <w:b/>
          <w:sz w:val="24"/>
          <w:szCs w:val="24"/>
          <w:lang w:val="bg-BG"/>
        </w:rPr>
        <w:t xml:space="preserve"> (в лева)</w:t>
      </w:r>
      <w:r w:rsidR="005F286A" w:rsidRPr="000D6310">
        <w:rPr>
          <w:rFonts w:ascii="Times New Roman" w:hAnsi="Times New Roman" w:cs="Times New Roman"/>
          <w:b/>
          <w:sz w:val="24"/>
          <w:szCs w:val="24"/>
          <w:lang w:val="bg-BG"/>
        </w:rPr>
        <w:t xml:space="preserve"> по години</w:t>
      </w:r>
      <w:r w:rsidR="00E604F1" w:rsidRPr="000D6310">
        <w:rPr>
          <w:rFonts w:ascii="Times New Roman" w:hAnsi="Times New Roman" w:cs="Times New Roman"/>
          <w:b/>
          <w:sz w:val="24"/>
          <w:szCs w:val="24"/>
          <w:lang w:val="bg-BG"/>
        </w:rPr>
        <w:t>.</w:t>
      </w:r>
      <w:r w:rsidR="006D399C" w:rsidRPr="000D6310">
        <w:rPr>
          <w:rFonts w:ascii="Times New Roman" w:hAnsi="Times New Roman" w:cs="Times New Roman"/>
          <w:b/>
          <w:sz w:val="24"/>
          <w:szCs w:val="24"/>
          <w:lang w:val="bg-BG"/>
        </w:rPr>
        <w:t xml:space="preserve"> </w:t>
      </w:r>
    </w:p>
    <w:p w14:paraId="352382DB" w14:textId="3F0621ED" w:rsidR="00182CEB" w:rsidRPr="000D6310" w:rsidRDefault="006D399C"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t xml:space="preserve">Във финансовия план се описват </w:t>
      </w:r>
      <w:r w:rsidR="001A6A58" w:rsidRPr="000D6310">
        <w:rPr>
          <w:rFonts w:ascii="Times New Roman" w:hAnsi="Times New Roman" w:cs="Times New Roman"/>
          <w:b/>
          <w:sz w:val="24"/>
          <w:szCs w:val="24"/>
          <w:lang w:val="bg-BG"/>
        </w:rPr>
        <w:t>видовете дейности по стратегията и текущите разходи</w:t>
      </w:r>
      <w:r w:rsidR="004A6923" w:rsidRPr="000D6310">
        <w:rPr>
          <w:rFonts w:ascii="Times New Roman" w:hAnsi="Times New Roman" w:cs="Times New Roman"/>
          <w:b/>
          <w:sz w:val="24"/>
          <w:szCs w:val="24"/>
          <w:lang w:val="bg-BG"/>
        </w:rPr>
        <w:t>. Стойността на текущите разходи не трябва да надхвърля 25% от допустимата безвъзмездна финансова помощ по стратегията.</w:t>
      </w:r>
      <w:r w:rsidR="001A6A58" w:rsidRPr="000D6310">
        <w:rPr>
          <w:rFonts w:ascii="Times New Roman" w:hAnsi="Times New Roman" w:cs="Times New Roman"/>
          <w:b/>
          <w:sz w:val="24"/>
          <w:szCs w:val="24"/>
          <w:lang w:val="bg-BG"/>
        </w:rPr>
        <w:t xml:space="preserve">  </w:t>
      </w:r>
    </w:p>
    <w:tbl>
      <w:tblPr>
        <w:tblW w:w="15121"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3060"/>
        <w:gridCol w:w="1530"/>
        <w:gridCol w:w="1283"/>
        <w:gridCol w:w="1147"/>
        <w:gridCol w:w="1098"/>
        <w:gridCol w:w="987"/>
        <w:gridCol w:w="975"/>
        <w:gridCol w:w="900"/>
        <w:gridCol w:w="1121"/>
        <w:gridCol w:w="1040"/>
      </w:tblGrid>
      <w:tr w:rsidR="006D40B1" w:rsidRPr="000D6310" w14:paraId="305CAFF7" w14:textId="77777777" w:rsidTr="006C24DB">
        <w:trPr>
          <w:trHeight w:val="413"/>
        </w:trPr>
        <w:tc>
          <w:tcPr>
            <w:tcW w:w="1980"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6ED9EDA4" w14:textId="77777777" w:rsidR="006D40B1" w:rsidRPr="000D6310" w:rsidRDefault="006D40B1" w:rsidP="002F009E">
            <w:pPr>
              <w:pStyle w:val="Body"/>
              <w:jc w:val="center"/>
              <w:rPr>
                <w:lang w:val="bg-BG"/>
              </w:rPr>
            </w:pPr>
            <w:r w:rsidRPr="000D6310">
              <w:rPr>
                <w:rFonts w:ascii="Times New Roman" w:hAnsi="Times New Roman"/>
                <w:sz w:val="20"/>
                <w:szCs w:val="20"/>
                <w:lang w:val="bg-BG"/>
              </w:rPr>
              <w:t>Нужди, изведени от SWOT анализа, които се посрещат от посочения вид дейност</w:t>
            </w:r>
          </w:p>
        </w:tc>
        <w:tc>
          <w:tcPr>
            <w:tcW w:w="3060"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397EA3DD" w14:textId="77777777" w:rsidR="006D40B1" w:rsidRPr="000D6310" w:rsidRDefault="006D40B1" w:rsidP="002F009E">
            <w:pPr>
              <w:pStyle w:val="Body"/>
              <w:spacing w:before="100" w:after="100" w:line="240" w:lineRule="auto"/>
              <w:jc w:val="center"/>
              <w:rPr>
                <w:lang w:val="bg-BG"/>
              </w:rPr>
            </w:pPr>
            <w:r w:rsidRPr="000D6310">
              <w:rPr>
                <w:rFonts w:ascii="Times New Roman" w:hAnsi="Times New Roman"/>
                <w:sz w:val="20"/>
                <w:szCs w:val="20"/>
                <w:lang w:val="bg-BG"/>
              </w:rPr>
              <w:t>Вид дейност на стратегията за ВОМР</w:t>
            </w:r>
          </w:p>
        </w:tc>
        <w:tc>
          <w:tcPr>
            <w:tcW w:w="1530" w:type="dxa"/>
            <w:vMerge w:val="restart"/>
            <w:tcBorders>
              <w:top w:val="single" w:sz="4" w:space="0" w:color="000000"/>
              <w:left w:val="single" w:sz="4" w:space="0" w:color="000000"/>
              <w:right w:val="single" w:sz="4" w:space="0" w:color="000000"/>
            </w:tcBorders>
            <w:vAlign w:val="center"/>
          </w:tcPr>
          <w:p w14:paraId="4A6135B8"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Бюджет на вида дейност в лв. БФП</w:t>
            </w:r>
          </w:p>
          <w:p w14:paraId="0E56A4EB"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(3=4+5)</w:t>
            </w:r>
          </w:p>
        </w:tc>
        <w:tc>
          <w:tcPr>
            <w:tcW w:w="1283" w:type="dxa"/>
            <w:vMerge w:val="restart"/>
            <w:tcBorders>
              <w:top w:val="single" w:sz="4" w:space="0" w:color="000000"/>
              <w:left w:val="single" w:sz="4" w:space="0" w:color="000000"/>
              <w:right w:val="single" w:sz="4" w:space="0" w:color="000000"/>
            </w:tcBorders>
            <w:shd w:val="clear" w:color="auto" w:fill="auto"/>
            <w:tcMar>
              <w:top w:w="80" w:type="dxa"/>
              <w:left w:w="170" w:type="dxa"/>
              <w:bottom w:w="80" w:type="dxa"/>
              <w:right w:w="80" w:type="dxa"/>
            </w:tcMar>
            <w:vAlign w:val="center"/>
          </w:tcPr>
          <w:p w14:paraId="2D019361" w14:textId="77777777" w:rsidR="006D40B1" w:rsidRPr="000D6310" w:rsidRDefault="006D40B1" w:rsidP="002F009E">
            <w:pPr>
              <w:pStyle w:val="Body"/>
              <w:spacing w:before="100" w:after="100" w:line="240" w:lineRule="auto"/>
              <w:jc w:val="center"/>
              <w:rPr>
                <w:lang w:val="bg-BG"/>
              </w:rPr>
            </w:pPr>
            <w:r w:rsidRPr="000D6310">
              <w:rPr>
                <w:rFonts w:ascii="Times New Roman" w:hAnsi="Times New Roman"/>
                <w:sz w:val="20"/>
                <w:szCs w:val="20"/>
                <w:lang w:val="bg-BG"/>
              </w:rPr>
              <w:t>Финансово участие на Съюза 70% в лева</w:t>
            </w:r>
          </w:p>
        </w:tc>
        <w:tc>
          <w:tcPr>
            <w:tcW w:w="1147" w:type="dxa"/>
            <w:vMerge w:val="restart"/>
            <w:tcBorders>
              <w:top w:val="single" w:sz="4" w:space="0" w:color="000000"/>
              <w:left w:val="single" w:sz="4" w:space="0" w:color="000000"/>
              <w:right w:val="single" w:sz="4" w:space="0" w:color="auto"/>
            </w:tcBorders>
            <w:shd w:val="clear" w:color="auto" w:fill="auto"/>
            <w:tcMar>
              <w:top w:w="80" w:type="dxa"/>
              <w:left w:w="170" w:type="dxa"/>
              <w:bottom w:w="80" w:type="dxa"/>
              <w:right w:w="80" w:type="dxa"/>
            </w:tcMar>
            <w:vAlign w:val="center"/>
          </w:tcPr>
          <w:p w14:paraId="307FB912" w14:textId="77777777" w:rsidR="006D40B1" w:rsidRPr="000D6310" w:rsidRDefault="006D40B1" w:rsidP="002F009E">
            <w:pPr>
              <w:pStyle w:val="Body"/>
              <w:spacing w:before="100" w:after="100" w:line="240" w:lineRule="auto"/>
              <w:jc w:val="center"/>
              <w:rPr>
                <w:lang w:val="bg-BG"/>
              </w:rPr>
            </w:pPr>
            <w:r w:rsidRPr="000D6310">
              <w:rPr>
                <w:rFonts w:ascii="Times New Roman" w:hAnsi="Times New Roman"/>
                <w:sz w:val="20"/>
                <w:szCs w:val="20"/>
                <w:lang w:val="bg-BG"/>
              </w:rPr>
              <w:t>Национален публичен принос 30% в лева</w:t>
            </w:r>
          </w:p>
        </w:tc>
        <w:tc>
          <w:tcPr>
            <w:tcW w:w="1098" w:type="dxa"/>
            <w:vMerge w:val="restart"/>
            <w:tcBorders>
              <w:top w:val="single" w:sz="4" w:space="0" w:color="auto"/>
              <w:left w:val="single" w:sz="4" w:space="0" w:color="auto"/>
              <w:right w:val="single" w:sz="4" w:space="0" w:color="auto"/>
            </w:tcBorders>
            <w:vAlign w:val="center"/>
          </w:tcPr>
          <w:p w14:paraId="2EEBB04C"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Частен принос в лева</w:t>
            </w:r>
          </w:p>
        </w:tc>
        <w:tc>
          <w:tcPr>
            <w:tcW w:w="5023" w:type="dxa"/>
            <w:gridSpan w:val="5"/>
            <w:tcBorders>
              <w:top w:val="single" w:sz="4" w:space="0" w:color="auto"/>
              <w:left w:val="single" w:sz="4" w:space="0" w:color="auto"/>
              <w:bottom w:val="single" w:sz="4" w:space="0" w:color="auto"/>
              <w:right w:val="single" w:sz="4" w:space="0" w:color="auto"/>
            </w:tcBorders>
          </w:tcPr>
          <w:p w14:paraId="22D71566"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Финансово разпределение на средствата (за сключени договори) по видовете дейности на стратегията по години в лв. БФП</w:t>
            </w:r>
          </w:p>
        </w:tc>
      </w:tr>
      <w:tr w:rsidR="006D40B1" w:rsidRPr="000D6310" w14:paraId="4CDA65F9" w14:textId="77777777" w:rsidTr="006C24DB">
        <w:trPr>
          <w:trHeight w:val="413"/>
        </w:trPr>
        <w:tc>
          <w:tcPr>
            <w:tcW w:w="1980"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6ED75C43" w14:textId="77777777" w:rsidR="006D40B1" w:rsidRPr="000D6310" w:rsidRDefault="006D40B1" w:rsidP="002F009E">
            <w:pPr>
              <w:pStyle w:val="Body"/>
              <w:jc w:val="center"/>
              <w:rPr>
                <w:rFonts w:ascii="Times New Roman" w:hAnsi="Times New Roman"/>
                <w:sz w:val="20"/>
                <w:szCs w:val="20"/>
                <w:lang w:val="bg-BG"/>
              </w:rPr>
            </w:pPr>
          </w:p>
        </w:tc>
        <w:tc>
          <w:tcPr>
            <w:tcW w:w="3060"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56FB65C2" w14:textId="77777777" w:rsidR="006D40B1" w:rsidRPr="000D6310" w:rsidDel="00B76B96" w:rsidRDefault="006D40B1" w:rsidP="002F009E">
            <w:pPr>
              <w:pStyle w:val="Body"/>
              <w:spacing w:before="100" w:after="100" w:line="240" w:lineRule="auto"/>
              <w:jc w:val="center"/>
              <w:rPr>
                <w:rFonts w:ascii="Times New Roman" w:hAnsi="Times New Roman"/>
                <w:sz w:val="20"/>
                <w:szCs w:val="20"/>
                <w:lang w:val="bg-BG"/>
              </w:rPr>
            </w:pPr>
          </w:p>
        </w:tc>
        <w:tc>
          <w:tcPr>
            <w:tcW w:w="1530" w:type="dxa"/>
            <w:vMerge/>
            <w:tcBorders>
              <w:left w:val="single" w:sz="4" w:space="0" w:color="000000"/>
              <w:bottom w:val="single" w:sz="4" w:space="0" w:color="auto"/>
              <w:right w:val="single" w:sz="4" w:space="0" w:color="000000"/>
            </w:tcBorders>
          </w:tcPr>
          <w:p w14:paraId="057BA137"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p>
        </w:tc>
        <w:tc>
          <w:tcPr>
            <w:tcW w:w="1283" w:type="dxa"/>
            <w:vMerge/>
            <w:tcBorders>
              <w:left w:val="single" w:sz="4" w:space="0" w:color="000000"/>
              <w:bottom w:val="single" w:sz="4" w:space="0" w:color="auto"/>
              <w:right w:val="single" w:sz="4" w:space="0" w:color="000000"/>
            </w:tcBorders>
            <w:shd w:val="clear" w:color="auto" w:fill="auto"/>
            <w:tcMar>
              <w:top w:w="80" w:type="dxa"/>
              <w:left w:w="170" w:type="dxa"/>
              <w:bottom w:w="80" w:type="dxa"/>
              <w:right w:w="80" w:type="dxa"/>
            </w:tcMar>
            <w:vAlign w:val="center"/>
          </w:tcPr>
          <w:p w14:paraId="72E4775F"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p>
        </w:tc>
        <w:tc>
          <w:tcPr>
            <w:tcW w:w="1147" w:type="dxa"/>
            <w:vMerge/>
            <w:tcBorders>
              <w:left w:val="single" w:sz="4" w:space="0" w:color="000000"/>
              <w:bottom w:val="single" w:sz="4" w:space="0" w:color="auto"/>
              <w:right w:val="single" w:sz="4" w:space="0" w:color="auto"/>
            </w:tcBorders>
            <w:shd w:val="clear" w:color="auto" w:fill="auto"/>
            <w:tcMar>
              <w:top w:w="80" w:type="dxa"/>
              <w:left w:w="170" w:type="dxa"/>
              <w:bottom w:w="80" w:type="dxa"/>
              <w:right w:w="80" w:type="dxa"/>
            </w:tcMar>
            <w:vAlign w:val="center"/>
          </w:tcPr>
          <w:p w14:paraId="41C460C9"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p>
        </w:tc>
        <w:tc>
          <w:tcPr>
            <w:tcW w:w="1098" w:type="dxa"/>
            <w:vMerge/>
            <w:tcBorders>
              <w:left w:val="single" w:sz="4" w:space="0" w:color="auto"/>
              <w:bottom w:val="single" w:sz="4" w:space="0" w:color="auto"/>
              <w:right w:val="single" w:sz="4" w:space="0" w:color="auto"/>
            </w:tcBorders>
          </w:tcPr>
          <w:p w14:paraId="25C1E0CE"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p>
        </w:tc>
        <w:tc>
          <w:tcPr>
            <w:tcW w:w="987" w:type="dxa"/>
            <w:tcBorders>
              <w:top w:val="single" w:sz="4" w:space="0" w:color="auto"/>
              <w:left w:val="single" w:sz="4" w:space="0" w:color="000000"/>
              <w:bottom w:val="single" w:sz="4" w:space="0" w:color="auto"/>
              <w:right w:val="single" w:sz="4" w:space="0" w:color="000000"/>
            </w:tcBorders>
            <w:vAlign w:val="center"/>
          </w:tcPr>
          <w:p w14:paraId="19D9F3E3"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 xml:space="preserve">първа година </w:t>
            </w:r>
          </w:p>
        </w:tc>
        <w:tc>
          <w:tcPr>
            <w:tcW w:w="975" w:type="dxa"/>
            <w:tcBorders>
              <w:top w:val="single" w:sz="4" w:space="0" w:color="auto"/>
              <w:left w:val="single" w:sz="4" w:space="0" w:color="000000"/>
              <w:bottom w:val="single" w:sz="4" w:space="0" w:color="auto"/>
              <w:right w:val="single" w:sz="4" w:space="0" w:color="000000"/>
            </w:tcBorders>
            <w:vAlign w:val="center"/>
          </w:tcPr>
          <w:p w14:paraId="596E1604"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w:t>
            </w:r>
          </w:p>
        </w:tc>
        <w:tc>
          <w:tcPr>
            <w:tcW w:w="900" w:type="dxa"/>
            <w:tcBorders>
              <w:top w:val="single" w:sz="4" w:space="0" w:color="auto"/>
              <w:left w:val="single" w:sz="4" w:space="0" w:color="000000"/>
              <w:bottom w:val="single" w:sz="4" w:space="0" w:color="auto"/>
              <w:right w:val="single" w:sz="4" w:space="0" w:color="000000"/>
            </w:tcBorders>
            <w:vAlign w:val="center"/>
          </w:tcPr>
          <w:p w14:paraId="6F4F8D63"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w:t>
            </w:r>
          </w:p>
        </w:tc>
        <w:tc>
          <w:tcPr>
            <w:tcW w:w="1121" w:type="dxa"/>
            <w:tcBorders>
              <w:top w:val="single" w:sz="4" w:space="0" w:color="auto"/>
              <w:left w:val="single" w:sz="4" w:space="0" w:color="000000"/>
              <w:bottom w:val="single" w:sz="4" w:space="0" w:color="auto"/>
              <w:right w:val="single" w:sz="4" w:space="0" w:color="auto"/>
            </w:tcBorders>
            <w:vAlign w:val="center"/>
          </w:tcPr>
          <w:p w14:paraId="59F00B6B"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w:t>
            </w:r>
          </w:p>
        </w:tc>
        <w:tc>
          <w:tcPr>
            <w:tcW w:w="1040" w:type="dxa"/>
            <w:tcBorders>
              <w:top w:val="single" w:sz="4" w:space="0" w:color="auto"/>
              <w:left w:val="single" w:sz="4" w:space="0" w:color="000000"/>
              <w:bottom w:val="single" w:sz="4" w:space="0" w:color="auto"/>
              <w:right w:val="single" w:sz="4" w:space="0" w:color="auto"/>
            </w:tcBorders>
          </w:tcPr>
          <w:p w14:paraId="68F2FCD5" w14:textId="77777777" w:rsidR="006D40B1" w:rsidRPr="000D6310" w:rsidDel="00D94AA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20"/>
                <w:szCs w:val="20"/>
                <w:lang w:val="bg-BG"/>
              </w:rPr>
              <w:t>последна година</w:t>
            </w:r>
          </w:p>
        </w:tc>
      </w:tr>
      <w:tr w:rsidR="006D40B1" w:rsidRPr="000D6310" w14:paraId="641B86C8" w14:textId="77777777" w:rsidTr="006C24DB">
        <w:trPr>
          <w:trHeight w:val="270"/>
        </w:trPr>
        <w:tc>
          <w:tcPr>
            <w:tcW w:w="198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7186DF31" w14:textId="77777777" w:rsidR="006D40B1" w:rsidRPr="000D6310" w:rsidRDefault="006D40B1" w:rsidP="002F009E">
            <w:pPr>
              <w:pStyle w:val="Body"/>
              <w:jc w:val="center"/>
              <w:rPr>
                <w:rFonts w:ascii="Times New Roman" w:hAnsi="Times New Roman"/>
                <w:sz w:val="16"/>
                <w:szCs w:val="20"/>
                <w:lang w:val="bg-BG"/>
              </w:rPr>
            </w:pPr>
            <w:r w:rsidRPr="000D6310">
              <w:rPr>
                <w:rFonts w:ascii="Times New Roman" w:hAnsi="Times New Roman"/>
                <w:sz w:val="16"/>
                <w:szCs w:val="20"/>
                <w:lang w:val="bg-BG"/>
              </w:rPr>
              <w:t>1</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5E2D3D8E" w14:textId="77777777" w:rsidR="006D40B1" w:rsidRPr="000D6310" w:rsidDel="00B76B96"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2</w:t>
            </w:r>
          </w:p>
        </w:tc>
        <w:tc>
          <w:tcPr>
            <w:tcW w:w="1530" w:type="dxa"/>
            <w:tcBorders>
              <w:top w:val="single" w:sz="4" w:space="0" w:color="auto"/>
              <w:left w:val="single" w:sz="4" w:space="0" w:color="auto"/>
              <w:bottom w:val="single" w:sz="4" w:space="0" w:color="auto"/>
              <w:right w:val="single" w:sz="4" w:space="0" w:color="auto"/>
            </w:tcBorders>
          </w:tcPr>
          <w:p w14:paraId="089F5A0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3</w:t>
            </w:r>
          </w:p>
        </w:tc>
        <w:tc>
          <w:tcPr>
            <w:tcW w:w="1283"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644CEE5E"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4</w:t>
            </w:r>
          </w:p>
        </w:tc>
        <w:tc>
          <w:tcPr>
            <w:tcW w:w="1147"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76617EB6"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5</w:t>
            </w:r>
          </w:p>
        </w:tc>
        <w:tc>
          <w:tcPr>
            <w:tcW w:w="1098" w:type="dxa"/>
            <w:tcBorders>
              <w:top w:val="single" w:sz="4" w:space="0" w:color="auto"/>
              <w:left w:val="single" w:sz="4" w:space="0" w:color="auto"/>
              <w:bottom w:val="single" w:sz="4" w:space="0" w:color="auto"/>
              <w:right w:val="single" w:sz="4" w:space="0" w:color="auto"/>
            </w:tcBorders>
          </w:tcPr>
          <w:p w14:paraId="154701E8"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6</w:t>
            </w:r>
          </w:p>
        </w:tc>
        <w:tc>
          <w:tcPr>
            <w:tcW w:w="987" w:type="dxa"/>
            <w:tcBorders>
              <w:top w:val="single" w:sz="4" w:space="0" w:color="auto"/>
              <w:left w:val="single" w:sz="4" w:space="0" w:color="auto"/>
              <w:bottom w:val="single" w:sz="4" w:space="0" w:color="auto"/>
              <w:right w:val="single" w:sz="4" w:space="0" w:color="auto"/>
            </w:tcBorders>
          </w:tcPr>
          <w:p w14:paraId="6020E970"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7</w:t>
            </w:r>
          </w:p>
        </w:tc>
        <w:tc>
          <w:tcPr>
            <w:tcW w:w="975" w:type="dxa"/>
            <w:tcBorders>
              <w:top w:val="single" w:sz="4" w:space="0" w:color="auto"/>
              <w:left w:val="single" w:sz="4" w:space="0" w:color="auto"/>
              <w:bottom w:val="single" w:sz="4" w:space="0" w:color="auto"/>
              <w:right w:val="single" w:sz="4" w:space="0" w:color="auto"/>
            </w:tcBorders>
          </w:tcPr>
          <w:p w14:paraId="69A8447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8</w:t>
            </w:r>
          </w:p>
        </w:tc>
        <w:tc>
          <w:tcPr>
            <w:tcW w:w="900" w:type="dxa"/>
            <w:tcBorders>
              <w:top w:val="single" w:sz="4" w:space="0" w:color="auto"/>
              <w:left w:val="single" w:sz="4" w:space="0" w:color="auto"/>
              <w:bottom w:val="single" w:sz="4" w:space="0" w:color="auto"/>
              <w:right w:val="single" w:sz="4" w:space="0" w:color="auto"/>
            </w:tcBorders>
          </w:tcPr>
          <w:p w14:paraId="7756FD0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9</w:t>
            </w:r>
          </w:p>
        </w:tc>
        <w:tc>
          <w:tcPr>
            <w:tcW w:w="1121" w:type="dxa"/>
            <w:tcBorders>
              <w:top w:val="single" w:sz="4" w:space="0" w:color="auto"/>
              <w:left w:val="single" w:sz="4" w:space="0" w:color="auto"/>
              <w:bottom w:val="single" w:sz="4" w:space="0" w:color="auto"/>
              <w:right w:val="single" w:sz="4" w:space="0" w:color="auto"/>
            </w:tcBorders>
          </w:tcPr>
          <w:p w14:paraId="5F356B5A"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10</w:t>
            </w:r>
          </w:p>
        </w:tc>
        <w:tc>
          <w:tcPr>
            <w:tcW w:w="1040" w:type="dxa"/>
            <w:tcBorders>
              <w:top w:val="single" w:sz="4" w:space="0" w:color="auto"/>
              <w:left w:val="single" w:sz="4" w:space="0" w:color="auto"/>
              <w:bottom w:val="single" w:sz="4" w:space="0" w:color="auto"/>
              <w:right w:val="single" w:sz="4" w:space="0" w:color="auto"/>
            </w:tcBorders>
          </w:tcPr>
          <w:p w14:paraId="1F6440ED"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11</w:t>
            </w:r>
          </w:p>
        </w:tc>
      </w:tr>
      <w:tr w:rsidR="006D40B1" w:rsidRPr="000D6310" w14:paraId="66ECBFF1" w14:textId="77777777" w:rsidTr="006C24DB">
        <w:trPr>
          <w:trHeight w:val="222"/>
        </w:trPr>
        <w:tc>
          <w:tcPr>
            <w:tcW w:w="198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F0E99D3" w14:textId="77777777" w:rsidR="006D40B1" w:rsidRPr="0023721B" w:rsidRDefault="006D40B1" w:rsidP="002F009E">
            <w:pPr>
              <w:pStyle w:val="Body"/>
              <w:spacing w:before="100" w:after="100" w:line="240" w:lineRule="auto"/>
              <w:rPr>
                <w:rFonts w:ascii="Times New Roman" w:hAnsi="Times New Roman"/>
                <w:sz w:val="20"/>
                <w:szCs w:val="20"/>
                <w:lang w:val="bg-BG"/>
              </w:rPr>
            </w:pPr>
            <w:r w:rsidRPr="0023721B">
              <w:rPr>
                <w:rFonts w:ascii="Times New Roman" w:hAnsi="Times New Roman"/>
                <w:sz w:val="20"/>
                <w:szCs w:val="20"/>
                <w:lang w:val="bg-BG"/>
              </w:rPr>
              <w:t>•</w:t>
            </w:r>
            <w:r w:rsidRPr="0023721B">
              <w:rPr>
                <w:rFonts w:ascii="Times New Roman" w:hAnsi="Times New Roman"/>
                <w:sz w:val="20"/>
                <w:szCs w:val="20"/>
                <w:lang w:val="bg-BG"/>
              </w:rPr>
              <w:tab/>
              <w:t>Подкрепа за малки и средни предприятия (МСП): Финансиране на проекти, които стимулират растежа на местния бизнес и създават нови работни места.</w:t>
            </w:r>
          </w:p>
        </w:tc>
        <w:tc>
          <w:tcPr>
            <w:tcW w:w="306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E2FEE19" w14:textId="77777777" w:rsidR="006D40B1" w:rsidRPr="000D6310" w:rsidRDefault="006D40B1" w:rsidP="002F009E">
            <w:pPr>
              <w:pStyle w:val="Body"/>
              <w:spacing w:before="100" w:after="100" w:line="240" w:lineRule="auto"/>
              <w:rPr>
                <w:lang w:val="bg-BG"/>
              </w:rPr>
            </w:pPr>
            <w:r w:rsidRPr="000D6310">
              <w:rPr>
                <w:rFonts w:ascii="Times New Roman" w:hAnsi="Times New Roman"/>
                <w:sz w:val="20"/>
                <w:szCs w:val="20"/>
                <w:lang w:val="bg-BG"/>
              </w:rPr>
              <w:t>1.</w:t>
            </w:r>
            <w:r w:rsidRPr="006D40B1">
              <w:rPr>
                <w:lang w:val="bg-BG"/>
              </w:rPr>
              <w:t xml:space="preserve"> </w:t>
            </w:r>
            <w:r w:rsidRPr="003D6A0C">
              <w:rPr>
                <w:rFonts w:ascii="Times New Roman" w:hAnsi="Times New Roman"/>
                <w:sz w:val="20"/>
                <w:szCs w:val="20"/>
                <w:lang w:val="bg-BG"/>
              </w:rPr>
              <w:t>„Създаване на малки рибовъдни стопанства и стимулиране на производството на аквакултура”</w:t>
            </w:r>
          </w:p>
        </w:tc>
        <w:tc>
          <w:tcPr>
            <w:tcW w:w="1530" w:type="dxa"/>
            <w:tcBorders>
              <w:top w:val="single" w:sz="4" w:space="0" w:color="auto"/>
              <w:left w:val="single" w:sz="4" w:space="0" w:color="000000"/>
              <w:bottom w:val="single" w:sz="4" w:space="0" w:color="000000"/>
              <w:right w:val="single" w:sz="4" w:space="0" w:color="000000"/>
            </w:tcBorders>
          </w:tcPr>
          <w:p w14:paraId="4FCE02A2" w14:textId="2826AE59" w:rsidR="006D40B1" w:rsidRPr="000D6310" w:rsidRDefault="006C24DB"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460450</w:t>
            </w:r>
          </w:p>
        </w:tc>
        <w:tc>
          <w:tcPr>
            <w:tcW w:w="1283"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D47DA9E" w14:textId="452246A6" w:rsidR="006D40B1" w:rsidRPr="000D6310" w:rsidRDefault="006C24DB" w:rsidP="002F009E">
            <w:pPr>
              <w:pStyle w:val="Body"/>
              <w:spacing w:before="100" w:after="100" w:line="240" w:lineRule="auto"/>
              <w:rPr>
                <w:lang w:val="bg-BG"/>
              </w:rPr>
            </w:pPr>
            <w:r>
              <w:rPr>
                <w:rFonts w:ascii="Times New Roman" w:hAnsi="Times New Roman"/>
                <w:sz w:val="20"/>
                <w:szCs w:val="20"/>
                <w:lang w:val="bg-BG"/>
              </w:rPr>
              <w:t>322315</w:t>
            </w:r>
          </w:p>
        </w:tc>
        <w:tc>
          <w:tcPr>
            <w:tcW w:w="1147"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89AAA1A" w14:textId="52C268C6" w:rsidR="006D40B1" w:rsidRPr="000D6310" w:rsidRDefault="006D40B1" w:rsidP="002F009E">
            <w:pPr>
              <w:pStyle w:val="Body"/>
              <w:spacing w:before="100" w:after="100" w:line="240" w:lineRule="auto"/>
              <w:rPr>
                <w:lang w:val="bg-BG"/>
              </w:rPr>
            </w:pPr>
            <w:r w:rsidRPr="000D6310">
              <w:rPr>
                <w:rFonts w:ascii="Times New Roman" w:hAnsi="Times New Roman"/>
                <w:sz w:val="20"/>
                <w:szCs w:val="20"/>
                <w:lang w:val="bg-BG"/>
              </w:rPr>
              <w:t> </w:t>
            </w:r>
            <w:r w:rsidR="006C24DB">
              <w:rPr>
                <w:rFonts w:ascii="Times New Roman" w:hAnsi="Times New Roman"/>
                <w:sz w:val="20"/>
                <w:szCs w:val="20"/>
                <w:lang w:val="bg-BG"/>
              </w:rPr>
              <w:t>138135</w:t>
            </w:r>
          </w:p>
        </w:tc>
        <w:tc>
          <w:tcPr>
            <w:tcW w:w="1098" w:type="dxa"/>
            <w:tcBorders>
              <w:top w:val="single" w:sz="4" w:space="0" w:color="auto"/>
              <w:left w:val="single" w:sz="4" w:space="0" w:color="000000"/>
              <w:bottom w:val="single" w:sz="4" w:space="0" w:color="000000"/>
              <w:right w:val="single" w:sz="4" w:space="0" w:color="000000"/>
            </w:tcBorders>
          </w:tcPr>
          <w:p w14:paraId="207C84F5" w14:textId="05DF9D55" w:rsidR="006D40B1" w:rsidRPr="000D6310" w:rsidRDefault="006C24DB"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339550</w:t>
            </w:r>
          </w:p>
        </w:tc>
        <w:tc>
          <w:tcPr>
            <w:tcW w:w="987" w:type="dxa"/>
            <w:tcBorders>
              <w:top w:val="single" w:sz="4" w:space="0" w:color="auto"/>
              <w:left w:val="single" w:sz="4" w:space="0" w:color="000000"/>
              <w:bottom w:val="single" w:sz="4" w:space="0" w:color="000000"/>
              <w:right w:val="single" w:sz="4" w:space="0" w:color="000000"/>
            </w:tcBorders>
          </w:tcPr>
          <w:p w14:paraId="640578DA" w14:textId="1E5606AB"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auto"/>
              <w:left w:val="single" w:sz="4" w:space="0" w:color="000000"/>
              <w:bottom w:val="single" w:sz="4" w:space="0" w:color="000000"/>
              <w:right w:val="single" w:sz="4" w:space="0" w:color="000000"/>
            </w:tcBorders>
          </w:tcPr>
          <w:p w14:paraId="40FA38D5" w14:textId="4BBCA014"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auto"/>
              <w:left w:val="single" w:sz="4" w:space="0" w:color="000000"/>
              <w:bottom w:val="single" w:sz="4" w:space="0" w:color="000000"/>
              <w:right w:val="single" w:sz="4" w:space="0" w:color="000000"/>
            </w:tcBorders>
          </w:tcPr>
          <w:p w14:paraId="5A6323F6" w14:textId="2E7B5019"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auto"/>
              <w:left w:val="single" w:sz="4" w:space="0" w:color="000000"/>
              <w:bottom w:val="single" w:sz="4" w:space="0" w:color="000000"/>
              <w:right w:val="single" w:sz="4" w:space="0" w:color="000000"/>
            </w:tcBorders>
          </w:tcPr>
          <w:p w14:paraId="28677361" w14:textId="0E56AEC4"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auto"/>
              <w:left w:val="single" w:sz="4" w:space="0" w:color="000000"/>
              <w:bottom w:val="single" w:sz="4" w:space="0" w:color="000000"/>
              <w:right w:val="single" w:sz="4" w:space="0" w:color="000000"/>
            </w:tcBorders>
          </w:tcPr>
          <w:p w14:paraId="23C21001" w14:textId="4BF8440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04896CCC" w14:textId="77777777" w:rsidTr="006C24DB">
        <w:trPr>
          <w:trHeight w:val="22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vAlign w:val="center"/>
          </w:tcPr>
          <w:p w14:paraId="238C68A1" w14:textId="77777777" w:rsidR="006D40B1" w:rsidRPr="0023721B" w:rsidRDefault="006D40B1" w:rsidP="002F009E">
            <w:pPr>
              <w:pStyle w:val="Body"/>
              <w:spacing w:before="100" w:after="100" w:line="240" w:lineRule="auto"/>
              <w:rPr>
                <w:rFonts w:ascii="Times New Roman" w:hAnsi="Times New Roman"/>
                <w:sz w:val="20"/>
                <w:szCs w:val="20"/>
                <w:lang w:val="bg-BG"/>
              </w:rPr>
            </w:pPr>
            <w:r w:rsidRPr="0023721B">
              <w:rPr>
                <w:rFonts w:ascii="Times New Roman" w:hAnsi="Times New Roman"/>
                <w:sz w:val="20"/>
                <w:szCs w:val="20"/>
                <w:lang w:val="bg-BG"/>
              </w:rPr>
              <w:t>•</w:t>
            </w:r>
            <w:r w:rsidRPr="0023721B">
              <w:rPr>
                <w:rFonts w:ascii="Times New Roman" w:hAnsi="Times New Roman"/>
                <w:sz w:val="20"/>
                <w:szCs w:val="20"/>
                <w:lang w:val="bg-BG"/>
              </w:rPr>
              <w:tab/>
              <w:t>Развитие на рибарството и свързаните сектори: Модернизиране на риболовното оборудване, изграждане на рибопреработвателни съоръжения и насърчаване на устойчиви практики.</w:t>
            </w:r>
          </w:p>
          <w:p w14:paraId="5C96A76D" w14:textId="77777777" w:rsidR="006D40B1" w:rsidRPr="0023721B" w:rsidRDefault="006D40B1" w:rsidP="002F009E">
            <w:pPr>
              <w:pStyle w:val="Body"/>
              <w:spacing w:before="100" w:after="100" w:line="240" w:lineRule="auto"/>
              <w:rPr>
                <w:rFonts w:ascii="Times New Roman" w:hAnsi="Times New Roman"/>
                <w:sz w:val="20"/>
                <w:szCs w:val="20"/>
                <w:lang w:val="bg-BG"/>
              </w:rPr>
            </w:pPr>
            <w:r w:rsidRPr="0023721B">
              <w:rPr>
                <w:rFonts w:ascii="Times New Roman" w:hAnsi="Times New Roman"/>
                <w:sz w:val="20"/>
                <w:szCs w:val="20"/>
                <w:lang w:val="bg-BG"/>
              </w:rPr>
              <w:t>•</w:t>
            </w:r>
            <w:r w:rsidRPr="0023721B">
              <w:rPr>
                <w:rFonts w:ascii="Times New Roman" w:hAnsi="Times New Roman"/>
                <w:sz w:val="20"/>
                <w:szCs w:val="20"/>
                <w:lang w:val="bg-BG"/>
              </w:rPr>
              <w:tab/>
              <w:t xml:space="preserve">Стимулиране на туризма: Развитие на риболовния и </w:t>
            </w:r>
            <w:r w:rsidRPr="0023721B">
              <w:rPr>
                <w:rFonts w:ascii="Times New Roman" w:hAnsi="Times New Roman"/>
                <w:sz w:val="20"/>
                <w:szCs w:val="20"/>
                <w:lang w:val="bg-BG"/>
              </w:rPr>
              <w:lastRenderedPageBreak/>
              <w:t>екотуризма чрез създаване на специализирани инфраструктури и маркетинг на региона.</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AA1F09E" w14:textId="77777777" w:rsidR="006D40B1" w:rsidRPr="003D6A0C" w:rsidRDefault="006D40B1" w:rsidP="002F009E">
            <w:pPr>
              <w:pStyle w:val="Body"/>
              <w:spacing w:before="100" w:after="100" w:line="240" w:lineRule="auto"/>
              <w:rPr>
                <w:lang w:val="bg-BG"/>
              </w:rPr>
            </w:pPr>
            <w:r>
              <w:rPr>
                <w:rFonts w:ascii="Times New Roman" w:hAnsi="Times New Roman"/>
                <w:sz w:val="20"/>
                <w:szCs w:val="20"/>
                <w:lang w:val="bg-BG"/>
              </w:rPr>
              <w:lastRenderedPageBreak/>
              <w:t xml:space="preserve">2. </w:t>
            </w:r>
            <w:r w:rsidRPr="003D6A0C">
              <w:rPr>
                <w:rFonts w:ascii="Times New Roman" w:hAnsi="Times New Roman"/>
                <w:sz w:val="20"/>
                <w:szCs w:val="20"/>
                <w:lang w:val="bg-BG"/>
              </w:rPr>
              <w:t>„Диверсификация на икономическите дейности извън рибовъдните дейности”</w:t>
            </w:r>
          </w:p>
        </w:tc>
        <w:tc>
          <w:tcPr>
            <w:tcW w:w="1530" w:type="dxa"/>
            <w:tcBorders>
              <w:top w:val="single" w:sz="4" w:space="0" w:color="000000"/>
              <w:left w:val="single" w:sz="4" w:space="0" w:color="000000"/>
              <w:bottom w:val="single" w:sz="4" w:space="0" w:color="000000"/>
              <w:right w:val="single" w:sz="4" w:space="0" w:color="000000"/>
            </w:tcBorders>
          </w:tcPr>
          <w:p w14:paraId="5198A614" w14:textId="1FFE96A4" w:rsidR="006D40B1" w:rsidRPr="000D6310" w:rsidRDefault="006C24DB" w:rsidP="002F009E">
            <w:pPr>
              <w:pStyle w:val="Body"/>
              <w:spacing w:before="100" w:after="100" w:line="240" w:lineRule="auto"/>
              <w:rPr>
                <w:rFonts w:ascii="Times New Roman" w:hAnsi="Times New Roman"/>
                <w:sz w:val="20"/>
                <w:szCs w:val="20"/>
                <w:lang w:val="bg-BG"/>
              </w:rPr>
            </w:pPr>
            <w:r w:rsidRPr="006C24DB">
              <w:rPr>
                <w:rFonts w:ascii="Times New Roman" w:hAnsi="Times New Roman"/>
                <w:sz w:val="20"/>
                <w:szCs w:val="20"/>
                <w:lang w:val="bg-BG"/>
              </w:rPr>
              <w:t>604000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68282E72" w14:textId="15ADF1AA" w:rsidR="006D40B1" w:rsidRPr="000D6310" w:rsidRDefault="006D40B1" w:rsidP="002F009E">
            <w:pPr>
              <w:pStyle w:val="Body"/>
              <w:spacing w:before="100" w:after="100" w:line="240" w:lineRule="auto"/>
              <w:rPr>
                <w:lang w:val="bg-BG"/>
              </w:rPr>
            </w:pPr>
            <w:r w:rsidRPr="000D6310">
              <w:rPr>
                <w:rFonts w:ascii="Times New Roman" w:hAnsi="Times New Roman"/>
                <w:sz w:val="20"/>
                <w:szCs w:val="20"/>
                <w:lang w:val="bg-BG"/>
              </w:rPr>
              <w:t> </w:t>
            </w:r>
            <w:r w:rsidR="006C24DB">
              <w:rPr>
                <w:rFonts w:ascii="Times New Roman" w:hAnsi="Times New Roman"/>
                <w:sz w:val="20"/>
                <w:szCs w:val="20"/>
                <w:lang w:val="bg-BG"/>
              </w:rPr>
              <w:t>422800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688ABBCE" w14:textId="1CAAAD54" w:rsidR="006D40B1" w:rsidRPr="000D6310" w:rsidRDefault="006D40B1" w:rsidP="002F009E">
            <w:pPr>
              <w:pStyle w:val="Body"/>
              <w:spacing w:before="100" w:after="100" w:line="240" w:lineRule="auto"/>
              <w:rPr>
                <w:lang w:val="bg-BG"/>
              </w:rPr>
            </w:pPr>
            <w:r w:rsidRPr="000D6310">
              <w:rPr>
                <w:rFonts w:ascii="Times New Roman" w:hAnsi="Times New Roman"/>
                <w:sz w:val="20"/>
                <w:szCs w:val="20"/>
                <w:lang w:val="bg-BG"/>
              </w:rPr>
              <w:t> </w:t>
            </w:r>
            <w:r w:rsidR="006C24DB">
              <w:rPr>
                <w:rFonts w:ascii="Times New Roman" w:hAnsi="Times New Roman"/>
                <w:sz w:val="20"/>
                <w:szCs w:val="20"/>
                <w:lang w:val="bg-BG"/>
              </w:rPr>
              <w:t>181200</w:t>
            </w:r>
          </w:p>
        </w:tc>
        <w:tc>
          <w:tcPr>
            <w:tcW w:w="1098" w:type="dxa"/>
            <w:tcBorders>
              <w:top w:val="single" w:sz="4" w:space="0" w:color="000000"/>
              <w:left w:val="single" w:sz="4" w:space="0" w:color="000000"/>
              <w:bottom w:val="single" w:sz="4" w:space="0" w:color="000000"/>
              <w:right w:val="single" w:sz="4" w:space="0" w:color="000000"/>
            </w:tcBorders>
          </w:tcPr>
          <w:p w14:paraId="2D53B95C" w14:textId="0220107D" w:rsidR="006D40B1" w:rsidRPr="000D6310" w:rsidRDefault="006C24DB"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296000</w:t>
            </w:r>
          </w:p>
        </w:tc>
        <w:tc>
          <w:tcPr>
            <w:tcW w:w="987" w:type="dxa"/>
            <w:tcBorders>
              <w:top w:val="single" w:sz="4" w:space="0" w:color="000000"/>
              <w:left w:val="single" w:sz="4" w:space="0" w:color="000000"/>
              <w:bottom w:val="single" w:sz="4" w:space="0" w:color="000000"/>
              <w:right w:val="single" w:sz="4" w:space="0" w:color="000000"/>
            </w:tcBorders>
          </w:tcPr>
          <w:p w14:paraId="7FFACAFF"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000000"/>
              <w:left w:val="single" w:sz="4" w:space="0" w:color="000000"/>
              <w:bottom w:val="single" w:sz="4" w:space="0" w:color="000000"/>
              <w:right w:val="single" w:sz="4" w:space="0" w:color="000000"/>
            </w:tcBorders>
          </w:tcPr>
          <w:p w14:paraId="534A8AE7"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000000"/>
              <w:left w:val="single" w:sz="4" w:space="0" w:color="000000"/>
              <w:bottom w:val="single" w:sz="4" w:space="0" w:color="000000"/>
              <w:right w:val="single" w:sz="4" w:space="0" w:color="000000"/>
            </w:tcBorders>
          </w:tcPr>
          <w:p w14:paraId="6DBF99E8"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000000"/>
              <w:left w:val="single" w:sz="4" w:space="0" w:color="000000"/>
              <w:bottom w:val="single" w:sz="4" w:space="0" w:color="000000"/>
              <w:right w:val="single" w:sz="4" w:space="0" w:color="000000"/>
            </w:tcBorders>
          </w:tcPr>
          <w:p w14:paraId="6A8038E3"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000000"/>
              <w:left w:val="single" w:sz="4" w:space="0" w:color="000000"/>
              <w:bottom w:val="single" w:sz="4" w:space="0" w:color="000000"/>
              <w:right w:val="single" w:sz="4" w:space="0" w:color="000000"/>
            </w:tcBorders>
          </w:tcPr>
          <w:p w14:paraId="541353F9"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7804C5CB" w14:textId="77777777" w:rsidTr="006C24DB">
        <w:trPr>
          <w:trHeight w:val="22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71F92D2"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Любителският риболов и риболовният туризъм са сред значимите ресурси на територията, но изискват по-добра организация и инфраструктура:</w:t>
            </w:r>
          </w:p>
          <w:p w14:paraId="01504B6C"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Изграждане на специализирани риболовни зони: Осигуряване на удобства като кейове, обособени зони за риболов и места за отдих.</w:t>
            </w:r>
          </w:p>
          <w:p w14:paraId="006A2C81"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Регулиране и устойчиво управление на рибните ресурси: Създаване на правила за защита на рибните запаси и насърчаване на екологосъобразни практики.</w:t>
            </w:r>
          </w:p>
          <w:p w14:paraId="043A022C"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 xml:space="preserve">Популяризация на региона като риболовна дестинация: Създаване на туристически пакети, които съчетават риболов с културни и </w:t>
            </w:r>
            <w:r w:rsidRPr="0023721B">
              <w:rPr>
                <w:rFonts w:cs="Arial Unicode MS"/>
                <w:color w:val="000000"/>
                <w:sz w:val="20"/>
                <w:szCs w:val="20"/>
                <w:u w:color="000000"/>
                <w:lang w:val="bg-BG"/>
                <w14:textOutline w14:w="0" w14:cap="flat" w14:cmpd="sng" w14:algn="ctr">
                  <w14:noFill/>
                  <w14:prstDash w14:val="solid"/>
                  <w14:bevel/>
                </w14:textOutline>
              </w:rPr>
              <w:lastRenderedPageBreak/>
              <w:t>природни забележителности.</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071FE87"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lastRenderedPageBreak/>
              <w:t xml:space="preserve">3. </w:t>
            </w:r>
            <w:r w:rsidRPr="003D6A0C">
              <w:rPr>
                <w:rFonts w:ascii="Times New Roman" w:hAnsi="Times New Roman"/>
                <w:sz w:val="20"/>
                <w:szCs w:val="20"/>
                <w:lang w:val="bg-BG"/>
              </w:rPr>
              <w:t>„Подобряване на общинската инфраструктура в подкрепа на рибарските общности”</w:t>
            </w:r>
          </w:p>
        </w:tc>
        <w:tc>
          <w:tcPr>
            <w:tcW w:w="1530" w:type="dxa"/>
            <w:tcBorders>
              <w:top w:val="single" w:sz="4" w:space="0" w:color="000000"/>
              <w:left w:val="single" w:sz="4" w:space="0" w:color="000000"/>
              <w:bottom w:val="single" w:sz="4" w:space="0" w:color="000000"/>
              <w:right w:val="single" w:sz="4" w:space="0" w:color="000000"/>
            </w:tcBorders>
          </w:tcPr>
          <w:p w14:paraId="703E5681" w14:textId="222586FC" w:rsidR="006D40B1" w:rsidRPr="006C24DB" w:rsidRDefault="006C24DB" w:rsidP="002F009E">
            <w:pPr>
              <w:rPr>
                <w:sz w:val="20"/>
                <w:szCs w:val="20"/>
                <w:lang w:val="bg-BG"/>
              </w:rPr>
            </w:pPr>
            <w:r w:rsidRPr="006C24DB">
              <w:rPr>
                <w:sz w:val="20"/>
                <w:szCs w:val="20"/>
                <w:lang w:val="bg-BG"/>
              </w:rPr>
              <w:t>910450.00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2899551" w14:textId="74F16AE2" w:rsidR="006D40B1" w:rsidRPr="006C24DB" w:rsidRDefault="006C24DB" w:rsidP="002F009E">
            <w:pPr>
              <w:rPr>
                <w:sz w:val="20"/>
                <w:szCs w:val="20"/>
                <w:lang w:val="bg-BG"/>
              </w:rPr>
            </w:pPr>
            <w:r w:rsidRPr="006C24DB">
              <w:rPr>
                <w:sz w:val="20"/>
                <w:szCs w:val="20"/>
                <w:lang w:val="bg-BG"/>
              </w:rPr>
              <w:t>637315.00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332010C" w14:textId="5846928D" w:rsidR="006D40B1" w:rsidRPr="006C24DB" w:rsidRDefault="006C24DB" w:rsidP="002F009E">
            <w:pPr>
              <w:rPr>
                <w:sz w:val="20"/>
                <w:szCs w:val="20"/>
                <w:lang w:val="bg-BG"/>
              </w:rPr>
            </w:pPr>
            <w:r w:rsidRPr="006C24DB">
              <w:rPr>
                <w:sz w:val="20"/>
                <w:szCs w:val="20"/>
                <w:lang w:val="bg-BG"/>
              </w:rPr>
              <w:t>273135.00</w:t>
            </w:r>
          </w:p>
        </w:tc>
        <w:tc>
          <w:tcPr>
            <w:tcW w:w="1098" w:type="dxa"/>
            <w:tcBorders>
              <w:top w:val="single" w:sz="4" w:space="0" w:color="000000"/>
              <w:left w:val="single" w:sz="4" w:space="0" w:color="000000"/>
              <w:bottom w:val="single" w:sz="4" w:space="0" w:color="000000"/>
              <w:right w:val="single" w:sz="4" w:space="0" w:color="000000"/>
            </w:tcBorders>
          </w:tcPr>
          <w:p w14:paraId="005EDAD1" w14:textId="12ED3D07" w:rsidR="006D40B1" w:rsidRPr="000D6310" w:rsidRDefault="006C24DB"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0</w:t>
            </w:r>
          </w:p>
        </w:tc>
        <w:tc>
          <w:tcPr>
            <w:tcW w:w="987" w:type="dxa"/>
            <w:tcBorders>
              <w:top w:val="single" w:sz="4" w:space="0" w:color="000000"/>
              <w:left w:val="single" w:sz="4" w:space="0" w:color="000000"/>
              <w:bottom w:val="single" w:sz="4" w:space="0" w:color="000000"/>
              <w:right w:val="single" w:sz="4" w:space="0" w:color="000000"/>
            </w:tcBorders>
          </w:tcPr>
          <w:p w14:paraId="51FD32E8"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000000"/>
              <w:left w:val="single" w:sz="4" w:space="0" w:color="000000"/>
              <w:bottom w:val="single" w:sz="4" w:space="0" w:color="000000"/>
              <w:right w:val="single" w:sz="4" w:space="0" w:color="000000"/>
            </w:tcBorders>
          </w:tcPr>
          <w:p w14:paraId="7996C3D9"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000000"/>
              <w:left w:val="single" w:sz="4" w:space="0" w:color="000000"/>
              <w:bottom w:val="single" w:sz="4" w:space="0" w:color="000000"/>
              <w:right w:val="single" w:sz="4" w:space="0" w:color="000000"/>
            </w:tcBorders>
          </w:tcPr>
          <w:p w14:paraId="27E454B1"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000000"/>
              <w:left w:val="single" w:sz="4" w:space="0" w:color="000000"/>
              <w:bottom w:val="single" w:sz="4" w:space="0" w:color="000000"/>
              <w:right w:val="single" w:sz="4" w:space="0" w:color="000000"/>
            </w:tcBorders>
          </w:tcPr>
          <w:p w14:paraId="7D91E3B0"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000000"/>
              <w:left w:val="single" w:sz="4" w:space="0" w:color="000000"/>
              <w:bottom w:val="single" w:sz="4" w:space="0" w:color="000000"/>
              <w:right w:val="single" w:sz="4" w:space="0" w:color="000000"/>
            </w:tcBorders>
          </w:tcPr>
          <w:p w14:paraId="60D8CB86"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2A71F01D" w14:textId="77777777" w:rsidTr="006C24DB">
        <w:trPr>
          <w:trHeight w:val="59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6A24EF16"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Екологичните предизвикателства, свързани с опазването на природните ресурси и борбата със замърсяването, налагат:</w:t>
            </w:r>
          </w:p>
          <w:p w14:paraId="25F50007"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Опазване на биологичното разнообразие: Проекти за възстановяване на екосистемите, управление на защитените територии и зони от „Натура 2000“.</w:t>
            </w:r>
          </w:p>
          <w:p w14:paraId="430EC8A3"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Предотвратяване на замърсяването: Подобряване на управлението на отпадъците и предотвратяване на нерегламентираното изхвърляне, особено около водоемите.</w:t>
            </w:r>
          </w:p>
          <w:p w14:paraId="2933E29E"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Устойчиво управление на водните ресурси: Мерки за мониторинг и подобряване на качеството на водите в язовирите и реките.</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689933A"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4. </w:t>
            </w:r>
            <w:r w:rsidRPr="003D6A0C">
              <w:rPr>
                <w:rFonts w:ascii="Times New Roman" w:hAnsi="Times New Roman"/>
                <w:sz w:val="20"/>
                <w:szCs w:val="20"/>
                <w:lang w:val="bg-BG"/>
              </w:rPr>
              <w:t>„Опазване на околната среда и подобряване на екологичния статус на водоемите”</w:t>
            </w:r>
          </w:p>
        </w:tc>
        <w:tc>
          <w:tcPr>
            <w:tcW w:w="1530" w:type="dxa"/>
            <w:tcBorders>
              <w:top w:val="single" w:sz="4" w:space="0" w:color="000000"/>
              <w:left w:val="single" w:sz="4" w:space="0" w:color="000000"/>
              <w:bottom w:val="single" w:sz="4" w:space="0" w:color="000000"/>
              <w:right w:val="single" w:sz="4" w:space="0" w:color="000000"/>
            </w:tcBorders>
          </w:tcPr>
          <w:p w14:paraId="26E1EB05" w14:textId="5416186B" w:rsidR="006D40B1" w:rsidRPr="00625DBD" w:rsidRDefault="006C24DB" w:rsidP="002F009E">
            <w:pPr>
              <w:rPr>
                <w:sz w:val="20"/>
                <w:szCs w:val="20"/>
                <w:lang w:val="bg-BG"/>
              </w:rPr>
            </w:pPr>
            <w:r w:rsidRPr="00625DBD">
              <w:rPr>
                <w:sz w:val="20"/>
                <w:szCs w:val="20"/>
                <w:lang w:val="bg-BG"/>
              </w:rPr>
              <w:t>450000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01D537" w14:textId="4DB0760D" w:rsidR="006D40B1" w:rsidRPr="00625DBD" w:rsidRDefault="006C24DB" w:rsidP="002F009E">
            <w:pPr>
              <w:rPr>
                <w:sz w:val="20"/>
                <w:szCs w:val="20"/>
                <w:lang w:val="bg-BG"/>
              </w:rPr>
            </w:pPr>
            <w:r w:rsidRPr="00625DBD">
              <w:rPr>
                <w:sz w:val="20"/>
                <w:szCs w:val="20"/>
                <w:lang w:val="bg-BG"/>
              </w:rPr>
              <w:t>315000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55D73E1" w14:textId="4B0B5511" w:rsidR="006D40B1" w:rsidRPr="00625DBD" w:rsidRDefault="006C24DB" w:rsidP="002F009E">
            <w:pPr>
              <w:rPr>
                <w:sz w:val="20"/>
                <w:szCs w:val="20"/>
                <w:lang w:val="bg-BG"/>
              </w:rPr>
            </w:pPr>
            <w:r w:rsidRPr="00625DBD">
              <w:rPr>
                <w:sz w:val="20"/>
                <w:szCs w:val="20"/>
                <w:lang w:val="bg-BG"/>
              </w:rPr>
              <w:t>135000</w:t>
            </w:r>
          </w:p>
        </w:tc>
        <w:tc>
          <w:tcPr>
            <w:tcW w:w="1098" w:type="dxa"/>
            <w:tcBorders>
              <w:top w:val="single" w:sz="4" w:space="0" w:color="000000"/>
              <w:left w:val="single" w:sz="4" w:space="0" w:color="000000"/>
              <w:bottom w:val="single" w:sz="4" w:space="0" w:color="000000"/>
              <w:right w:val="single" w:sz="4" w:space="0" w:color="000000"/>
            </w:tcBorders>
          </w:tcPr>
          <w:p w14:paraId="3D332A7F" w14:textId="51CE0062" w:rsidR="006D40B1" w:rsidRPr="000D6310" w:rsidRDefault="006C24DB"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300000</w:t>
            </w:r>
          </w:p>
        </w:tc>
        <w:tc>
          <w:tcPr>
            <w:tcW w:w="987" w:type="dxa"/>
            <w:tcBorders>
              <w:top w:val="single" w:sz="4" w:space="0" w:color="000000"/>
              <w:left w:val="single" w:sz="4" w:space="0" w:color="000000"/>
              <w:bottom w:val="single" w:sz="4" w:space="0" w:color="000000"/>
              <w:right w:val="single" w:sz="4" w:space="0" w:color="000000"/>
            </w:tcBorders>
          </w:tcPr>
          <w:p w14:paraId="6EF226F8"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000000"/>
              <w:left w:val="single" w:sz="4" w:space="0" w:color="000000"/>
              <w:bottom w:val="single" w:sz="4" w:space="0" w:color="000000"/>
              <w:right w:val="single" w:sz="4" w:space="0" w:color="000000"/>
            </w:tcBorders>
          </w:tcPr>
          <w:p w14:paraId="5ACDFA51"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000000"/>
              <w:left w:val="single" w:sz="4" w:space="0" w:color="000000"/>
              <w:bottom w:val="single" w:sz="4" w:space="0" w:color="000000"/>
              <w:right w:val="single" w:sz="4" w:space="0" w:color="000000"/>
            </w:tcBorders>
          </w:tcPr>
          <w:p w14:paraId="2B08E9F1"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000000"/>
              <w:left w:val="single" w:sz="4" w:space="0" w:color="000000"/>
              <w:bottom w:val="single" w:sz="4" w:space="0" w:color="000000"/>
              <w:right w:val="single" w:sz="4" w:space="0" w:color="000000"/>
            </w:tcBorders>
          </w:tcPr>
          <w:p w14:paraId="10038757"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000000"/>
              <w:left w:val="single" w:sz="4" w:space="0" w:color="000000"/>
              <w:bottom w:val="single" w:sz="4" w:space="0" w:color="000000"/>
              <w:right w:val="single" w:sz="4" w:space="0" w:color="000000"/>
            </w:tcBorders>
          </w:tcPr>
          <w:p w14:paraId="726BBE56"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5E745997" w14:textId="77777777" w:rsidTr="006C24DB">
        <w:trPr>
          <w:trHeight w:val="59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70156093"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lastRenderedPageBreak/>
              <w:t>Потребности в културната сфера</w:t>
            </w:r>
          </w:p>
          <w:p w14:paraId="7F26D1A6"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Богатото културно наследство на региона предоставя възможности за развитие, но съществуват предизвикателства, свързани с популяризацията и съхранението му. Идентифицирани потребности:</w:t>
            </w:r>
          </w:p>
          <w:p w14:paraId="0F45BD07"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Опазване и популяризация на културното наследство: Инвестиции в инфраструктура и събития за популяризиране на традициите, свързани с рибарството и местната история.</w:t>
            </w:r>
          </w:p>
          <w:p w14:paraId="0171626E"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Обучение и насърчаване на младото поколение: Програми за прехвърляне на знания и умения за традиционни занаяти и практики.</w:t>
            </w:r>
          </w:p>
          <w:p w14:paraId="75D9C1DE" w14:textId="77777777" w:rsidR="006D40B1" w:rsidRPr="0023721B" w:rsidRDefault="006D40B1" w:rsidP="002F009E">
            <w:pPr>
              <w:rPr>
                <w:rFonts w:cs="Arial Unicode MS"/>
                <w:color w:val="000000"/>
                <w:sz w:val="20"/>
                <w:szCs w:val="20"/>
                <w:u w:color="000000"/>
                <w:lang w:val="bg-BG"/>
                <w14:textOutline w14:w="0" w14:cap="flat" w14:cmpd="sng" w14:algn="ctr">
                  <w14:noFill/>
                  <w14:prstDash w14:val="solid"/>
                  <w14:bevel/>
                </w14:textOutline>
              </w:rPr>
            </w:pPr>
            <w:r w:rsidRPr="0023721B">
              <w:rPr>
                <w:rFonts w:cs="Arial Unicode MS"/>
                <w:color w:val="000000"/>
                <w:sz w:val="20"/>
                <w:szCs w:val="20"/>
                <w:u w:color="000000"/>
                <w:lang w:val="bg-BG"/>
                <w14:textOutline w14:w="0" w14:cap="flat" w14:cmpd="sng" w14:algn="ctr">
                  <w14:noFill/>
                  <w14:prstDash w14:val="solid"/>
                  <w14:bevel/>
                </w14:textOutline>
              </w:rPr>
              <w:t>•</w:t>
            </w:r>
            <w:r w:rsidRPr="0023721B">
              <w:rPr>
                <w:rFonts w:cs="Arial Unicode MS"/>
                <w:color w:val="000000"/>
                <w:sz w:val="20"/>
                <w:szCs w:val="20"/>
                <w:u w:color="000000"/>
                <w:lang w:val="bg-BG"/>
                <w14:textOutline w14:w="0" w14:cap="flat" w14:cmpd="sng" w14:algn="ctr">
                  <w14:noFill/>
                  <w14:prstDash w14:val="solid"/>
                  <w14:bevel/>
                </w14:textOutline>
              </w:rPr>
              <w:tab/>
              <w:t>Развитие на културен туризъм: Създаване на маршрути и събития, които да съчетават културни и природни забележителности.</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DEF4C6C" w14:textId="77777777" w:rsidR="006D40B1" w:rsidRDefault="006D40B1"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 xml:space="preserve">5. </w:t>
            </w:r>
            <w:r w:rsidRPr="003D6A0C">
              <w:rPr>
                <w:rFonts w:ascii="Times New Roman" w:hAnsi="Times New Roman"/>
                <w:sz w:val="20"/>
                <w:szCs w:val="20"/>
                <w:lang w:val="bg-BG"/>
              </w:rPr>
              <w:t>„Подкрепа за социалното и културното развитие на рибарските общности”</w:t>
            </w:r>
          </w:p>
        </w:tc>
        <w:tc>
          <w:tcPr>
            <w:tcW w:w="1530" w:type="dxa"/>
            <w:tcBorders>
              <w:top w:val="single" w:sz="4" w:space="0" w:color="000000"/>
              <w:left w:val="single" w:sz="4" w:space="0" w:color="000000"/>
              <w:bottom w:val="single" w:sz="4" w:space="0" w:color="000000"/>
              <w:right w:val="single" w:sz="4" w:space="0" w:color="000000"/>
            </w:tcBorders>
          </w:tcPr>
          <w:p w14:paraId="2053AA78" w14:textId="74EBF362" w:rsidR="006D40B1" w:rsidRPr="00625DBD" w:rsidRDefault="00625DBD" w:rsidP="002F009E">
            <w:pPr>
              <w:rPr>
                <w:sz w:val="20"/>
                <w:szCs w:val="20"/>
                <w:lang w:val="bg-BG"/>
              </w:rPr>
            </w:pPr>
            <w:r w:rsidRPr="00625DBD">
              <w:rPr>
                <w:sz w:val="20"/>
                <w:szCs w:val="20"/>
                <w:lang w:val="bg-BG"/>
              </w:rPr>
              <w:t>608800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BF9243" w14:textId="4D5F6348" w:rsidR="006D40B1" w:rsidRPr="00625DBD" w:rsidRDefault="00625DBD" w:rsidP="002F009E">
            <w:pPr>
              <w:rPr>
                <w:sz w:val="20"/>
                <w:szCs w:val="20"/>
                <w:lang w:val="bg-BG"/>
              </w:rPr>
            </w:pPr>
            <w:r w:rsidRPr="00625DBD">
              <w:rPr>
                <w:sz w:val="20"/>
                <w:szCs w:val="20"/>
                <w:lang w:val="bg-BG"/>
              </w:rPr>
              <w:t>426160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45AF7EC" w14:textId="5592312A" w:rsidR="006D40B1" w:rsidRPr="00625DBD" w:rsidRDefault="00625DBD" w:rsidP="002F009E">
            <w:pPr>
              <w:rPr>
                <w:sz w:val="20"/>
                <w:szCs w:val="20"/>
                <w:lang w:val="bg-BG"/>
              </w:rPr>
            </w:pPr>
            <w:r w:rsidRPr="00625DBD">
              <w:rPr>
                <w:sz w:val="20"/>
                <w:szCs w:val="20"/>
                <w:lang w:val="bg-BG"/>
              </w:rPr>
              <w:t>182640</w:t>
            </w:r>
          </w:p>
        </w:tc>
        <w:tc>
          <w:tcPr>
            <w:tcW w:w="1098" w:type="dxa"/>
            <w:tcBorders>
              <w:top w:val="single" w:sz="4" w:space="0" w:color="000000"/>
              <w:left w:val="single" w:sz="4" w:space="0" w:color="000000"/>
              <w:bottom w:val="single" w:sz="4" w:space="0" w:color="000000"/>
              <w:right w:val="single" w:sz="4" w:space="0" w:color="000000"/>
            </w:tcBorders>
          </w:tcPr>
          <w:p w14:paraId="30E5DB92" w14:textId="32D7055F" w:rsidR="006D40B1" w:rsidRPr="000D6310" w:rsidRDefault="00625DBD"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30000</w:t>
            </w:r>
          </w:p>
        </w:tc>
        <w:tc>
          <w:tcPr>
            <w:tcW w:w="987" w:type="dxa"/>
            <w:tcBorders>
              <w:top w:val="single" w:sz="4" w:space="0" w:color="000000"/>
              <w:left w:val="single" w:sz="4" w:space="0" w:color="000000"/>
              <w:bottom w:val="single" w:sz="4" w:space="0" w:color="000000"/>
              <w:right w:val="single" w:sz="4" w:space="0" w:color="000000"/>
            </w:tcBorders>
          </w:tcPr>
          <w:p w14:paraId="7D254AC6"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000000"/>
              <w:left w:val="single" w:sz="4" w:space="0" w:color="000000"/>
              <w:bottom w:val="single" w:sz="4" w:space="0" w:color="000000"/>
              <w:right w:val="single" w:sz="4" w:space="0" w:color="000000"/>
            </w:tcBorders>
          </w:tcPr>
          <w:p w14:paraId="1AB28CDC"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000000"/>
              <w:left w:val="single" w:sz="4" w:space="0" w:color="000000"/>
              <w:bottom w:val="single" w:sz="4" w:space="0" w:color="000000"/>
              <w:right w:val="single" w:sz="4" w:space="0" w:color="000000"/>
            </w:tcBorders>
          </w:tcPr>
          <w:p w14:paraId="4ED2A25F"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000000"/>
              <w:left w:val="single" w:sz="4" w:space="0" w:color="000000"/>
              <w:bottom w:val="single" w:sz="4" w:space="0" w:color="000000"/>
              <w:right w:val="single" w:sz="4" w:space="0" w:color="000000"/>
            </w:tcBorders>
          </w:tcPr>
          <w:p w14:paraId="01ABF72C"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000000"/>
              <w:left w:val="single" w:sz="4" w:space="0" w:color="000000"/>
              <w:bottom w:val="single" w:sz="4" w:space="0" w:color="000000"/>
              <w:right w:val="single" w:sz="4" w:space="0" w:color="000000"/>
            </w:tcBorders>
          </w:tcPr>
          <w:p w14:paraId="3D361299"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25DBD" w:rsidRPr="000D6310" w14:paraId="35417881" w14:textId="77777777" w:rsidTr="006C24DB">
        <w:trPr>
          <w:trHeight w:val="222"/>
        </w:trPr>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309DD6D0" w14:textId="77777777" w:rsidR="00625DBD" w:rsidRPr="000D6310" w:rsidRDefault="00625DBD" w:rsidP="00625DBD">
            <w:pPr>
              <w:pStyle w:val="Body"/>
              <w:spacing w:before="100" w:after="100" w:line="240" w:lineRule="auto"/>
              <w:rPr>
                <w:lang w:val="bg-BG"/>
              </w:rPr>
            </w:pPr>
            <w:r w:rsidRPr="000D6310">
              <w:rPr>
                <w:rFonts w:ascii="Times New Roman" w:hAnsi="Times New Roman"/>
                <w:sz w:val="20"/>
                <w:szCs w:val="20"/>
                <w:lang w:val="bg-BG"/>
              </w:rPr>
              <w:lastRenderedPageBreak/>
              <w:t xml:space="preserve">Допустима стойност на текущите разходи – до 25% от допустимата безвъзмездна финансова помощ по стратегията. </w:t>
            </w:r>
          </w:p>
        </w:tc>
        <w:tc>
          <w:tcPr>
            <w:tcW w:w="1530" w:type="dxa"/>
            <w:tcBorders>
              <w:top w:val="single" w:sz="4" w:space="0" w:color="000000"/>
              <w:left w:val="single" w:sz="4" w:space="0" w:color="000000"/>
              <w:bottom w:val="single" w:sz="4" w:space="0" w:color="000000"/>
              <w:right w:val="single" w:sz="4" w:space="0" w:color="000000"/>
            </w:tcBorders>
          </w:tcPr>
          <w:p w14:paraId="3246C50D" w14:textId="01717C73" w:rsidR="00625DBD" w:rsidRPr="00625DBD" w:rsidRDefault="00625DBD" w:rsidP="00625DBD">
            <w:pPr>
              <w:rPr>
                <w:sz w:val="20"/>
                <w:szCs w:val="20"/>
                <w:lang w:val="bg-BG"/>
              </w:rPr>
            </w:pPr>
            <w:r w:rsidRPr="00625DBD">
              <w:rPr>
                <w:sz w:val="20"/>
                <w:szCs w:val="20"/>
                <w:lang w:val="bg-BG"/>
              </w:rPr>
              <w:t>877900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6002553E" w14:textId="54CA7C34" w:rsidR="00625DBD" w:rsidRPr="00625DBD" w:rsidRDefault="00625DBD" w:rsidP="00625DBD">
            <w:pPr>
              <w:rPr>
                <w:sz w:val="20"/>
                <w:szCs w:val="20"/>
                <w:lang w:val="bg-BG"/>
              </w:rPr>
            </w:pPr>
            <w:r w:rsidRPr="00625DBD">
              <w:rPr>
                <w:sz w:val="20"/>
                <w:szCs w:val="20"/>
                <w:lang w:val="bg-BG"/>
              </w:rPr>
              <w:t>614530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48D1D57" w14:textId="53BAB45F" w:rsidR="00625DBD" w:rsidRPr="00625DBD" w:rsidRDefault="00625DBD" w:rsidP="00625DBD">
            <w:pPr>
              <w:rPr>
                <w:sz w:val="20"/>
                <w:szCs w:val="20"/>
                <w:lang w:val="bg-BG"/>
              </w:rPr>
            </w:pPr>
            <w:r w:rsidRPr="00625DBD">
              <w:rPr>
                <w:sz w:val="20"/>
                <w:szCs w:val="20"/>
                <w:lang w:val="bg-BG"/>
              </w:rPr>
              <w:t>263370</w:t>
            </w:r>
          </w:p>
        </w:tc>
        <w:tc>
          <w:tcPr>
            <w:tcW w:w="1098" w:type="dxa"/>
            <w:tcBorders>
              <w:top w:val="single" w:sz="4" w:space="0" w:color="000000"/>
              <w:left w:val="single" w:sz="4" w:space="0" w:color="000000"/>
              <w:bottom w:val="single" w:sz="4" w:space="0" w:color="000000"/>
              <w:right w:val="single" w:sz="4" w:space="0" w:color="000000"/>
            </w:tcBorders>
          </w:tcPr>
          <w:p w14:paraId="44AB6913" w14:textId="77777777" w:rsidR="00625DBD" w:rsidRPr="00625DBD" w:rsidRDefault="00625DBD" w:rsidP="00625DBD">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lang w:val="bg-BG"/>
              </w:rPr>
              <w:t>0</w:t>
            </w:r>
          </w:p>
        </w:tc>
        <w:tc>
          <w:tcPr>
            <w:tcW w:w="987" w:type="dxa"/>
            <w:tcBorders>
              <w:top w:val="single" w:sz="4" w:space="0" w:color="000000"/>
              <w:left w:val="single" w:sz="4" w:space="0" w:color="000000"/>
              <w:bottom w:val="single" w:sz="4" w:space="0" w:color="000000"/>
              <w:right w:val="single" w:sz="4" w:space="0" w:color="000000"/>
            </w:tcBorders>
          </w:tcPr>
          <w:p w14:paraId="7EEAC8E7" w14:textId="116F3BC8" w:rsidR="00625DBD" w:rsidRPr="000D6310" w:rsidRDefault="00625DBD" w:rsidP="00625DBD">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175580</w:t>
            </w:r>
          </w:p>
        </w:tc>
        <w:tc>
          <w:tcPr>
            <w:tcW w:w="975" w:type="dxa"/>
            <w:tcBorders>
              <w:top w:val="single" w:sz="4" w:space="0" w:color="000000"/>
              <w:left w:val="single" w:sz="4" w:space="0" w:color="000000"/>
              <w:bottom w:val="single" w:sz="4" w:space="0" w:color="000000"/>
              <w:right w:val="single" w:sz="4" w:space="0" w:color="000000"/>
            </w:tcBorders>
          </w:tcPr>
          <w:p w14:paraId="102A3F4E" w14:textId="5221A356" w:rsidR="00625DBD" w:rsidRPr="00625DBD" w:rsidRDefault="00625DBD" w:rsidP="00625DBD">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rPr>
              <w:t>175580</w:t>
            </w:r>
          </w:p>
        </w:tc>
        <w:tc>
          <w:tcPr>
            <w:tcW w:w="900" w:type="dxa"/>
            <w:tcBorders>
              <w:top w:val="single" w:sz="4" w:space="0" w:color="000000"/>
              <w:left w:val="single" w:sz="4" w:space="0" w:color="000000"/>
              <w:bottom w:val="single" w:sz="4" w:space="0" w:color="000000"/>
              <w:right w:val="single" w:sz="4" w:space="0" w:color="000000"/>
            </w:tcBorders>
          </w:tcPr>
          <w:p w14:paraId="3FCB50B4" w14:textId="33A501E6" w:rsidR="00625DBD" w:rsidRPr="00625DBD" w:rsidRDefault="00625DBD" w:rsidP="00625DBD">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rPr>
              <w:t>175580</w:t>
            </w:r>
          </w:p>
        </w:tc>
        <w:tc>
          <w:tcPr>
            <w:tcW w:w="1121" w:type="dxa"/>
            <w:tcBorders>
              <w:top w:val="single" w:sz="4" w:space="0" w:color="000000"/>
              <w:left w:val="single" w:sz="4" w:space="0" w:color="000000"/>
              <w:bottom w:val="single" w:sz="4" w:space="0" w:color="000000"/>
              <w:right w:val="single" w:sz="4" w:space="0" w:color="000000"/>
            </w:tcBorders>
          </w:tcPr>
          <w:p w14:paraId="75E3DA29" w14:textId="1B8F4D8B" w:rsidR="00625DBD" w:rsidRPr="00625DBD" w:rsidRDefault="00625DBD" w:rsidP="00625DBD">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rPr>
              <w:t>175580</w:t>
            </w:r>
          </w:p>
        </w:tc>
        <w:tc>
          <w:tcPr>
            <w:tcW w:w="1040" w:type="dxa"/>
            <w:tcBorders>
              <w:top w:val="single" w:sz="4" w:space="0" w:color="000000"/>
              <w:left w:val="single" w:sz="4" w:space="0" w:color="000000"/>
              <w:bottom w:val="single" w:sz="4" w:space="0" w:color="000000"/>
              <w:right w:val="single" w:sz="4" w:space="0" w:color="000000"/>
            </w:tcBorders>
          </w:tcPr>
          <w:p w14:paraId="41354FC1" w14:textId="53F7546B" w:rsidR="00625DBD" w:rsidRPr="00625DBD" w:rsidRDefault="00625DBD" w:rsidP="00625DBD">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rPr>
              <w:t>175580</w:t>
            </w:r>
          </w:p>
        </w:tc>
      </w:tr>
      <w:tr w:rsidR="006D40B1" w:rsidRPr="000D6310" w14:paraId="216B6332" w14:textId="77777777" w:rsidTr="006C24DB">
        <w:trPr>
          <w:trHeight w:val="222"/>
        </w:trPr>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2BB8BB17" w14:textId="77777777" w:rsidR="006D40B1" w:rsidRPr="000D6310" w:rsidRDefault="006D40B1" w:rsidP="002F009E">
            <w:pPr>
              <w:pStyle w:val="Body"/>
              <w:spacing w:before="100" w:after="100" w:line="240" w:lineRule="auto"/>
              <w:rPr>
                <w:rFonts w:ascii="Times New Roman" w:hAnsi="Times New Roman"/>
                <w:sz w:val="20"/>
                <w:szCs w:val="20"/>
                <w:lang w:val="bg-BG"/>
              </w:rPr>
            </w:pPr>
            <w:r w:rsidRPr="000D6310">
              <w:rPr>
                <w:rFonts w:ascii="Times New Roman" w:hAnsi="Times New Roman"/>
                <w:sz w:val="20"/>
                <w:szCs w:val="20"/>
                <w:lang w:val="bg-BG"/>
              </w:rPr>
              <w:t>ОБЩО:</w:t>
            </w:r>
          </w:p>
        </w:tc>
        <w:tc>
          <w:tcPr>
            <w:tcW w:w="1530" w:type="dxa"/>
            <w:tcBorders>
              <w:top w:val="single" w:sz="4" w:space="0" w:color="000000"/>
              <w:left w:val="single" w:sz="4" w:space="0" w:color="000000"/>
              <w:bottom w:val="single" w:sz="4" w:space="0" w:color="000000"/>
              <w:right w:val="single" w:sz="4" w:space="0" w:color="000000"/>
            </w:tcBorders>
          </w:tcPr>
          <w:p w14:paraId="68EE2D1B" w14:textId="314097FF" w:rsidR="006D40B1" w:rsidRPr="00625DBD" w:rsidRDefault="00625DBD" w:rsidP="002F009E">
            <w:pPr>
              <w:rPr>
                <w:sz w:val="20"/>
                <w:szCs w:val="20"/>
                <w:lang w:val="bg-BG"/>
              </w:rPr>
            </w:pPr>
            <w:r w:rsidRPr="00625DBD">
              <w:rPr>
                <w:sz w:val="20"/>
                <w:szCs w:val="20"/>
                <w:lang w:val="bg-BG"/>
              </w:rPr>
              <w:t>3911600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4455727" w14:textId="3AFBB11F" w:rsidR="006D40B1" w:rsidRPr="00625DBD" w:rsidRDefault="00625DBD" w:rsidP="002F009E">
            <w:pPr>
              <w:rPr>
                <w:sz w:val="20"/>
                <w:szCs w:val="20"/>
                <w:lang w:val="bg-BG"/>
              </w:rPr>
            </w:pPr>
            <w:r w:rsidRPr="00625DBD">
              <w:rPr>
                <w:sz w:val="20"/>
                <w:szCs w:val="20"/>
                <w:lang w:val="bg-BG"/>
              </w:rPr>
              <w:t>2738120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32D2DB0" w14:textId="02C48015" w:rsidR="006D40B1" w:rsidRPr="00625DBD" w:rsidRDefault="00625DBD" w:rsidP="002F009E">
            <w:pPr>
              <w:rPr>
                <w:sz w:val="20"/>
                <w:szCs w:val="20"/>
                <w:lang w:val="bg-BG"/>
              </w:rPr>
            </w:pPr>
            <w:r w:rsidRPr="00625DBD">
              <w:rPr>
                <w:sz w:val="20"/>
                <w:szCs w:val="20"/>
                <w:lang w:val="bg-BG"/>
              </w:rPr>
              <w:t>1173480</w:t>
            </w:r>
          </w:p>
        </w:tc>
        <w:tc>
          <w:tcPr>
            <w:tcW w:w="1098" w:type="dxa"/>
            <w:tcBorders>
              <w:top w:val="single" w:sz="4" w:space="0" w:color="000000"/>
              <w:left w:val="single" w:sz="4" w:space="0" w:color="000000"/>
              <w:bottom w:val="single" w:sz="4" w:space="0" w:color="000000"/>
              <w:right w:val="single" w:sz="4" w:space="0" w:color="000000"/>
            </w:tcBorders>
          </w:tcPr>
          <w:p w14:paraId="373E8D75" w14:textId="7A77B8DA" w:rsidR="006D40B1" w:rsidRPr="00625DBD" w:rsidRDefault="00625DBD" w:rsidP="002F009E">
            <w:pPr>
              <w:pStyle w:val="Body"/>
              <w:spacing w:before="100" w:after="100" w:line="240" w:lineRule="auto"/>
              <w:rPr>
                <w:rFonts w:ascii="Times New Roman" w:hAnsi="Times New Roman" w:cs="Times New Roman"/>
                <w:sz w:val="20"/>
                <w:szCs w:val="20"/>
                <w:lang w:val="bg-BG"/>
              </w:rPr>
            </w:pPr>
            <w:r w:rsidRPr="00625DBD">
              <w:rPr>
                <w:rFonts w:ascii="Times New Roman" w:hAnsi="Times New Roman" w:cs="Times New Roman"/>
                <w:sz w:val="20"/>
                <w:szCs w:val="20"/>
                <w:lang w:val="bg-BG"/>
              </w:rPr>
              <w:t>965550</w:t>
            </w:r>
          </w:p>
        </w:tc>
        <w:tc>
          <w:tcPr>
            <w:tcW w:w="987" w:type="dxa"/>
            <w:tcBorders>
              <w:top w:val="single" w:sz="4" w:space="0" w:color="000000"/>
              <w:left w:val="single" w:sz="4" w:space="0" w:color="000000"/>
              <w:bottom w:val="single" w:sz="4" w:space="0" w:color="000000"/>
              <w:right w:val="single" w:sz="4" w:space="0" w:color="000000"/>
            </w:tcBorders>
          </w:tcPr>
          <w:p w14:paraId="75C59725"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75" w:type="dxa"/>
            <w:tcBorders>
              <w:top w:val="single" w:sz="4" w:space="0" w:color="000000"/>
              <w:left w:val="single" w:sz="4" w:space="0" w:color="000000"/>
              <w:bottom w:val="single" w:sz="4" w:space="0" w:color="000000"/>
              <w:right w:val="single" w:sz="4" w:space="0" w:color="000000"/>
            </w:tcBorders>
          </w:tcPr>
          <w:p w14:paraId="384457E2"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900" w:type="dxa"/>
            <w:tcBorders>
              <w:top w:val="single" w:sz="4" w:space="0" w:color="000000"/>
              <w:left w:val="single" w:sz="4" w:space="0" w:color="000000"/>
              <w:bottom w:val="single" w:sz="4" w:space="0" w:color="000000"/>
              <w:right w:val="single" w:sz="4" w:space="0" w:color="000000"/>
            </w:tcBorders>
          </w:tcPr>
          <w:p w14:paraId="30EC533E"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121" w:type="dxa"/>
            <w:tcBorders>
              <w:top w:val="single" w:sz="4" w:space="0" w:color="000000"/>
              <w:left w:val="single" w:sz="4" w:space="0" w:color="000000"/>
              <w:bottom w:val="single" w:sz="4" w:space="0" w:color="000000"/>
              <w:right w:val="single" w:sz="4" w:space="0" w:color="000000"/>
            </w:tcBorders>
          </w:tcPr>
          <w:p w14:paraId="754238B4"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040" w:type="dxa"/>
            <w:tcBorders>
              <w:top w:val="single" w:sz="4" w:space="0" w:color="000000"/>
              <w:left w:val="single" w:sz="4" w:space="0" w:color="000000"/>
              <w:bottom w:val="single" w:sz="4" w:space="0" w:color="000000"/>
              <w:right w:val="single" w:sz="4" w:space="0" w:color="000000"/>
            </w:tcBorders>
          </w:tcPr>
          <w:p w14:paraId="088640AA"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bl>
    <w:p w14:paraId="373BBEA7" w14:textId="77777777" w:rsidR="00B256AB" w:rsidRPr="000D6310" w:rsidRDefault="00B256AB" w:rsidP="00683ED1">
      <w:pPr>
        <w:pStyle w:val="Body"/>
        <w:widowControl w:val="0"/>
        <w:tabs>
          <w:tab w:val="left" w:pos="4680"/>
        </w:tabs>
        <w:spacing w:line="240" w:lineRule="auto"/>
        <w:rPr>
          <w:rFonts w:ascii="Times New Roman" w:eastAsia="Times New Roman" w:hAnsi="Times New Roman" w:cs="Times New Roman"/>
          <w:sz w:val="24"/>
          <w:szCs w:val="24"/>
          <w:lang w:val="bg-BG"/>
        </w:rPr>
      </w:pPr>
    </w:p>
    <w:p w14:paraId="0A0DCCBC" w14:textId="77777777" w:rsidR="00421568" w:rsidRDefault="00421568" w:rsidP="00683ED1">
      <w:pPr>
        <w:pStyle w:val="Body"/>
        <w:rPr>
          <w:rFonts w:ascii="Times New Roman" w:hAnsi="Times New Roman"/>
          <w:sz w:val="24"/>
          <w:szCs w:val="24"/>
          <w:lang w:val="bg-BG"/>
        </w:rPr>
      </w:pPr>
    </w:p>
    <w:p w14:paraId="3DD85584" w14:textId="77777777" w:rsidR="006D40B1" w:rsidRDefault="006D40B1" w:rsidP="00683ED1">
      <w:pPr>
        <w:pStyle w:val="Body"/>
        <w:rPr>
          <w:rFonts w:ascii="Times New Roman" w:hAnsi="Times New Roman"/>
          <w:sz w:val="24"/>
          <w:szCs w:val="24"/>
          <w:lang w:val="bg-BG"/>
        </w:rPr>
      </w:pPr>
    </w:p>
    <w:p w14:paraId="7CD9BAB6" w14:textId="77777777" w:rsidR="006D40B1" w:rsidRDefault="006D40B1" w:rsidP="00683ED1">
      <w:pPr>
        <w:pStyle w:val="Body"/>
        <w:rPr>
          <w:rFonts w:ascii="Times New Roman" w:hAnsi="Times New Roman"/>
          <w:sz w:val="24"/>
          <w:szCs w:val="24"/>
          <w:lang w:val="bg-BG"/>
        </w:rPr>
      </w:pPr>
    </w:p>
    <w:p w14:paraId="7E245661" w14:textId="77777777" w:rsidR="006D40B1" w:rsidRDefault="006D40B1" w:rsidP="00683ED1">
      <w:pPr>
        <w:pStyle w:val="Body"/>
        <w:rPr>
          <w:rFonts w:ascii="Times New Roman" w:hAnsi="Times New Roman"/>
          <w:sz w:val="24"/>
          <w:szCs w:val="24"/>
          <w:lang w:val="bg-BG"/>
        </w:rPr>
      </w:pPr>
    </w:p>
    <w:p w14:paraId="0FCB0AA3" w14:textId="77777777" w:rsidR="006D40B1" w:rsidRDefault="006D40B1" w:rsidP="00683ED1">
      <w:pPr>
        <w:pStyle w:val="Body"/>
        <w:rPr>
          <w:rFonts w:ascii="Times New Roman" w:hAnsi="Times New Roman"/>
          <w:sz w:val="24"/>
          <w:szCs w:val="24"/>
          <w:lang w:val="bg-BG"/>
        </w:rPr>
      </w:pPr>
    </w:p>
    <w:p w14:paraId="3B3F8859" w14:textId="77777777" w:rsidR="006D40B1" w:rsidRDefault="006D40B1" w:rsidP="00683ED1">
      <w:pPr>
        <w:pStyle w:val="Body"/>
        <w:rPr>
          <w:rFonts w:ascii="Times New Roman" w:hAnsi="Times New Roman"/>
          <w:sz w:val="24"/>
          <w:szCs w:val="24"/>
          <w:lang w:val="bg-BG"/>
        </w:rPr>
      </w:pPr>
    </w:p>
    <w:p w14:paraId="388DFDDA" w14:textId="77777777" w:rsidR="006D40B1" w:rsidRDefault="006D40B1" w:rsidP="00683ED1">
      <w:pPr>
        <w:pStyle w:val="Body"/>
        <w:rPr>
          <w:rFonts w:ascii="Times New Roman" w:hAnsi="Times New Roman"/>
          <w:sz w:val="24"/>
          <w:szCs w:val="24"/>
          <w:lang w:val="bg-BG"/>
        </w:rPr>
      </w:pPr>
    </w:p>
    <w:p w14:paraId="37304842" w14:textId="77777777" w:rsidR="006D40B1" w:rsidRDefault="006D40B1" w:rsidP="00683ED1">
      <w:pPr>
        <w:pStyle w:val="Body"/>
        <w:rPr>
          <w:rFonts w:ascii="Times New Roman" w:hAnsi="Times New Roman"/>
          <w:sz w:val="24"/>
          <w:szCs w:val="24"/>
          <w:lang w:val="bg-BG"/>
        </w:rPr>
      </w:pPr>
    </w:p>
    <w:p w14:paraId="02822C24" w14:textId="77777777" w:rsidR="006D40B1" w:rsidRDefault="006D40B1" w:rsidP="00683ED1">
      <w:pPr>
        <w:pStyle w:val="Body"/>
        <w:rPr>
          <w:rFonts w:ascii="Times New Roman" w:hAnsi="Times New Roman"/>
          <w:sz w:val="24"/>
          <w:szCs w:val="24"/>
          <w:lang w:val="bg-BG"/>
        </w:rPr>
      </w:pPr>
    </w:p>
    <w:p w14:paraId="044EFBC9" w14:textId="77777777" w:rsidR="006D40B1" w:rsidRDefault="006D40B1" w:rsidP="00683ED1">
      <w:pPr>
        <w:pStyle w:val="Body"/>
        <w:rPr>
          <w:rFonts w:ascii="Times New Roman" w:hAnsi="Times New Roman"/>
          <w:sz w:val="24"/>
          <w:szCs w:val="24"/>
          <w:lang w:val="bg-BG"/>
        </w:rPr>
      </w:pPr>
    </w:p>
    <w:p w14:paraId="4AD31AD1" w14:textId="77777777" w:rsidR="006D40B1" w:rsidRDefault="006D40B1" w:rsidP="00683ED1">
      <w:pPr>
        <w:pStyle w:val="Body"/>
        <w:rPr>
          <w:rFonts w:ascii="Times New Roman" w:hAnsi="Times New Roman"/>
          <w:sz w:val="24"/>
          <w:szCs w:val="24"/>
          <w:lang w:val="bg-BG"/>
        </w:rPr>
      </w:pPr>
    </w:p>
    <w:p w14:paraId="0A5DC4CC" w14:textId="77777777" w:rsidR="006D40B1" w:rsidRDefault="006D40B1" w:rsidP="00683ED1">
      <w:pPr>
        <w:pStyle w:val="Body"/>
        <w:rPr>
          <w:rFonts w:ascii="Times New Roman" w:hAnsi="Times New Roman"/>
          <w:sz w:val="24"/>
          <w:szCs w:val="24"/>
          <w:lang w:val="bg-BG"/>
        </w:rPr>
      </w:pPr>
    </w:p>
    <w:p w14:paraId="022C817C" w14:textId="77777777" w:rsidR="006D40B1" w:rsidRPr="000D6310" w:rsidRDefault="006D40B1" w:rsidP="00683ED1">
      <w:pPr>
        <w:pStyle w:val="Body"/>
        <w:rPr>
          <w:rFonts w:ascii="Times New Roman" w:hAnsi="Times New Roman"/>
          <w:sz w:val="24"/>
          <w:szCs w:val="24"/>
          <w:lang w:val="bg-BG"/>
        </w:rPr>
      </w:pPr>
    </w:p>
    <w:p w14:paraId="4E740763" w14:textId="77777777" w:rsidR="00421568" w:rsidRPr="000D6310" w:rsidRDefault="00421568" w:rsidP="00683ED1">
      <w:pPr>
        <w:pStyle w:val="Body"/>
        <w:rPr>
          <w:rFonts w:ascii="Times New Roman" w:hAnsi="Times New Roman"/>
          <w:sz w:val="24"/>
          <w:szCs w:val="24"/>
          <w:lang w:val="bg-BG"/>
        </w:rPr>
      </w:pPr>
    </w:p>
    <w:p w14:paraId="544C388E" w14:textId="77777777" w:rsidR="00421568" w:rsidRPr="000D6310" w:rsidRDefault="00421568" w:rsidP="00683ED1">
      <w:pPr>
        <w:pStyle w:val="Body"/>
        <w:rPr>
          <w:rFonts w:ascii="Times New Roman" w:hAnsi="Times New Roman"/>
          <w:sz w:val="24"/>
          <w:szCs w:val="24"/>
          <w:lang w:val="bg-BG"/>
        </w:rPr>
      </w:pPr>
    </w:p>
    <w:p w14:paraId="2D25D686" w14:textId="2C788D26" w:rsidR="00206BEE" w:rsidRPr="000D6310" w:rsidRDefault="00206BEE" w:rsidP="000F0EB6">
      <w:pPr>
        <w:pStyle w:val="Heading1"/>
        <w:jc w:val="both"/>
        <w:rPr>
          <w:rFonts w:ascii="Times New Roman" w:hAnsi="Times New Roman" w:cs="Times New Roman"/>
          <w:b/>
          <w:sz w:val="24"/>
          <w:szCs w:val="24"/>
          <w:lang w:val="bg-BG"/>
        </w:rPr>
      </w:pPr>
      <w:r w:rsidRPr="000D6310">
        <w:rPr>
          <w:rFonts w:ascii="Times New Roman" w:hAnsi="Times New Roman" w:cs="Times New Roman"/>
          <w:b/>
          <w:sz w:val="24"/>
          <w:szCs w:val="24"/>
          <w:lang w:val="bg-BG"/>
        </w:rPr>
        <w:lastRenderedPageBreak/>
        <w:t>Таблица</w:t>
      </w:r>
      <w:r w:rsidR="00F71E59" w:rsidRPr="000D6310">
        <w:rPr>
          <w:rFonts w:ascii="Times New Roman" w:hAnsi="Times New Roman" w:cs="Times New Roman"/>
          <w:b/>
          <w:sz w:val="24"/>
          <w:szCs w:val="24"/>
          <w:lang w:val="bg-BG"/>
        </w:rPr>
        <w:t xml:space="preserve"> </w:t>
      </w:r>
      <w:r w:rsidR="0092717D" w:rsidRPr="000D6310">
        <w:rPr>
          <w:rFonts w:ascii="Times New Roman" w:hAnsi="Times New Roman" w:cs="Times New Roman"/>
          <w:b/>
          <w:sz w:val="24"/>
          <w:szCs w:val="24"/>
          <w:lang w:val="bg-BG"/>
        </w:rPr>
        <w:t>Б</w:t>
      </w:r>
      <w:r w:rsidRPr="000D6310">
        <w:rPr>
          <w:rFonts w:ascii="Times New Roman" w:hAnsi="Times New Roman" w:cs="Times New Roman"/>
          <w:b/>
          <w:sz w:val="24"/>
          <w:szCs w:val="24"/>
          <w:lang w:val="bg-BG"/>
        </w:rPr>
        <w:t xml:space="preserve"> – Индикатори по видове дейности.</w:t>
      </w:r>
      <w:r w:rsidR="0055756E" w:rsidRPr="000D6310">
        <w:rPr>
          <w:rFonts w:ascii="Times New Roman" w:hAnsi="Times New Roman" w:cs="Times New Roman"/>
          <w:b/>
          <w:sz w:val="24"/>
          <w:szCs w:val="24"/>
          <w:lang w:val="bg-BG"/>
        </w:rPr>
        <w:t xml:space="preserve"> Индикаторите, посочени в ПМДРА за прилагане на подхода ВОМР са задължителни за стратегията. Описват се </w:t>
      </w:r>
      <w:r w:rsidR="00892580" w:rsidRPr="000D6310">
        <w:rPr>
          <w:rFonts w:ascii="Times New Roman" w:hAnsi="Times New Roman" w:cs="Times New Roman"/>
          <w:b/>
          <w:sz w:val="24"/>
          <w:szCs w:val="24"/>
          <w:lang w:val="bg-BG"/>
        </w:rPr>
        <w:t xml:space="preserve">и </w:t>
      </w:r>
      <w:r w:rsidR="0055756E" w:rsidRPr="000D6310">
        <w:rPr>
          <w:rFonts w:ascii="Times New Roman" w:hAnsi="Times New Roman" w:cs="Times New Roman"/>
          <w:b/>
          <w:sz w:val="24"/>
          <w:szCs w:val="24"/>
          <w:lang w:val="bg-BG"/>
        </w:rPr>
        <w:t>изведените индикатори, които са специфични за територията на МИРГ и характеризират особеностите на територията.</w:t>
      </w:r>
    </w:p>
    <w:p w14:paraId="5DB53BCF" w14:textId="77777777"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 xml:space="preserve">Задължителни за стратегията индикатори: </w:t>
      </w:r>
    </w:p>
    <w:p w14:paraId="62BBDE40" w14:textId="44717C39" w:rsidR="00AD2E76" w:rsidRPr="000D6310" w:rsidRDefault="00017153"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CR06</w:t>
      </w:r>
      <w:r w:rsidR="00AD2E76" w:rsidRPr="000D6310">
        <w:rPr>
          <w:rFonts w:ascii="Times New Roman" w:hAnsi="Times New Roman" w:cs="Times New Roman"/>
          <w:sz w:val="24"/>
          <w:szCs w:val="24"/>
          <w:lang w:val="bg-BG"/>
        </w:rPr>
        <w:t>- Създадени работни места (брой лица)</w:t>
      </w:r>
    </w:p>
    <w:p w14:paraId="24167FFE" w14:textId="2D3F424C"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CR07- Запазени работни места (брой лица)</w:t>
      </w:r>
    </w:p>
    <w:p w14:paraId="3929D7B7" w14:textId="79F49447"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CR08- Облагодетелствани лица (брой лица)</w:t>
      </w:r>
    </w:p>
    <w:p w14:paraId="1F68F2D8" w14:textId="523A2C62" w:rsidR="00AD2E76" w:rsidRPr="000D6310" w:rsidRDefault="00AD2E76"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CR011</w:t>
      </w:r>
      <w:r w:rsidR="00DC4767" w:rsidRPr="000D6310">
        <w:rPr>
          <w:rFonts w:ascii="Times New Roman" w:hAnsi="Times New Roman" w:cs="Times New Roman"/>
          <w:sz w:val="24"/>
          <w:szCs w:val="24"/>
          <w:lang w:val="bg-BG"/>
        </w:rPr>
        <w:t>- Субекти, допринасящи за социалната устойчивост (брой субекти)</w:t>
      </w:r>
      <w:r w:rsidRPr="000D6310">
        <w:rPr>
          <w:rFonts w:ascii="Times New Roman" w:hAnsi="Times New Roman" w:cs="Times New Roman"/>
          <w:sz w:val="24"/>
          <w:szCs w:val="24"/>
          <w:lang w:val="bg-BG"/>
        </w:rPr>
        <w:t xml:space="preserve"> </w:t>
      </w:r>
      <w:r w:rsidR="00017153" w:rsidRPr="000D6310">
        <w:rPr>
          <w:rFonts w:ascii="Times New Roman" w:hAnsi="Times New Roman" w:cs="Times New Roman"/>
          <w:sz w:val="24"/>
          <w:szCs w:val="24"/>
          <w:lang w:val="bg-BG"/>
        </w:rPr>
        <w:t xml:space="preserve"> </w:t>
      </w:r>
    </w:p>
    <w:p w14:paraId="7A7D397E" w14:textId="78B70640" w:rsidR="00017153" w:rsidRPr="000D6310" w:rsidRDefault="00017153" w:rsidP="000F0EB6">
      <w:pPr>
        <w:pStyle w:val="Body"/>
        <w:spacing w:after="0"/>
        <w:jc w:val="both"/>
        <w:rPr>
          <w:rFonts w:ascii="Times New Roman" w:hAnsi="Times New Roman" w:cs="Times New Roman"/>
          <w:sz w:val="24"/>
          <w:szCs w:val="24"/>
          <w:lang w:val="bg-BG"/>
        </w:rPr>
      </w:pPr>
      <w:r w:rsidRPr="000D6310">
        <w:rPr>
          <w:rFonts w:ascii="Times New Roman" w:hAnsi="Times New Roman" w:cs="Times New Roman"/>
          <w:sz w:val="24"/>
          <w:szCs w:val="24"/>
          <w:lang w:val="bg-BG"/>
        </w:rPr>
        <w:t>CR13</w:t>
      </w:r>
      <w:r w:rsidR="00DC4767" w:rsidRPr="000D6310">
        <w:rPr>
          <w:rFonts w:ascii="Times New Roman" w:hAnsi="Times New Roman" w:cs="Times New Roman"/>
          <w:sz w:val="24"/>
          <w:szCs w:val="24"/>
          <w:lang w:val="bg-BG"/>
        </w:rPr>
        <w:t>- Дейности за сътрудничество между заинтересованите страни (брой действия)</w:t>
      </w:r>
    </w:p>
    <w:p w14:paraId="2077D078" w14:textId="77777777" w:rsidR="00DC4767" w:rsidRPr="000D6310" w:rsidRDefault="00DC4767" w:rsidP="00AD2E76">
      <w:pPr>
        <w:pStyle w:val="Body"/>
        <w:spacing w:after="0"/>
        <w:jc w:val="both"/>
        <w:rPr>
          <w:sz w:val="20"/>
          <w:lang w:val="bg-BG"/>
        </w:rPr>
      </w:pPr>
    </w:p>
    <w:tbl>
      <w:tblPr>
        <w:tblW w:w="15030" w:type="dxa"/>
        <w:tblInd w:w="1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2340"/>
        <w:gridCol w:w="3510"/>
        <w:gridCol w:w="1980"/>
        <w:gridCol w:w="1980"/>
      </w:tblGrid>
      <w:tr w:rsidR="006D40B1" w:rsidRPr="00640FF2" w14:paraId="624DDD9A" w14:textId="77777777" w:rsidTr="002F009E">
        <w:trPr>
          <w:trHeight w:val="1421"/>
        </w:trPr>
        <w:tc>
          <w:tcPr>
            <w:tcW w:w="522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vAlign w:val="center"/>
          </w:tcPr>
          <w:p w14:paraId="22A0B84B" w14:textId="77777777" w:rsidR="006D40B1" w:rsidRPr="000D6310" w:rsidRDefault="006D40B1" w:rsidP="002F009E">
            <w:pPr>
              <w:pStyle w:val="Body"/>
              <w:spacing w:before="100" w:after="100" w:line="240" w:lineRule="auto"/>
              <w:jc w:val="center"/>
              <w:rPr>
                <w:lang w:val="bg-BG"/>
              </w:rPr>
            </w:pPr>
            <w:r w:rsidRPr="000D6310">
              <w:rPr>
                <w:rFonts w:ascii="Times New Roman" w:hAnsi="Times New Roman"/>
                <w:sz w:val="20"/>
                <w:szCs w:val="20"/>
                <w:lang w:val="bg-BG"/>
              </w:rPr>
              <w:t>Вид дейност на стратегията за ВОМР</w:t>
            </w:r>
          </w:p>
        </w:tc>
        <w:tc>
          <w:tcPr>
            <w:tcW w:w="2340" w:type="dxa"/>
            <w:tcBorders>
              <w:top w:val="single" w:sz="4" w:space="0" w:color="auto"/>
              <w:left w:val="single" w:sz="4" w:space="0" w:color="auto"/>
              <w:bottom w:val="single" w:sz="4" w:space="0" w:color="auto"/>
              <w:right w:val="single" w:sz="4" w:space="0" w:color="auto"/>
            </w:tcBorders>
          </w:tcPr>
          <w:p w14:paraId="0ACADD2E"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Планиран брой сключени договори в края на периода на изпълнение на стратегията</w:t>
            </w:r>
          </w:p>
          <w:p w14:paraId="2393EF93"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18"/>
                <w:szCs w:val="20"/>
                <w:lang w:val="bg-BG"/>
              </w:rPr>
              <w:t>(индикатори за изпълнение)</w:t>
            </w:r>
          </w:p>
        </w:tc>
        <w:tc>
          <w:tcPr>
            <w:tcW w:w="3510" w:type="dxa"/>
            <w:tcBorders>
              <w:top w:val="single" w:sz="4" w:space="0" w:color="auto"/>
              <w:left w:val="single" w:sz="4" w:space="0" w:color="auto"/>
              <w:bottom w:val="single" w:sz="4" w:space="0" w:color="auto"/>
              <w:right w:val="single" w:sz="4" w:space="0" w:color="auto"/>
            </w:tcBorders>
          </w:tcPr>
          <w:p w14:paraId="7D5AA746" w14:textId="77777777" w:rsidR="006D40B1" w:rsidRPr="000D6310" w:rsidRDefault="006D40B1" w:rsidP="002F009E">
            <w:pPr>
              <w:pStyle w:val="Body"/>
              <w:spacing w:before="100" w:after="100" w:line="240" w:lineRule="auto"/>
              <w:jc w:val="center"/>
              <w:rPr>
                <w:rFonts w:ascii="Times New Roman" w:hAnsi="Times New Roman"/>
                <w:sz w:val="20"/>
                <w:szCs w:val="20"/>
                <w:lang w:val="bg-BG"/>
              </w:rPr>
            </w:pPr>
            <w:r w:rsidRPr="000D6310">
              <w:rPr>
                <w:rFonts w:ascii="Times New Roman" w:hAnsi="Times New Roman"/>
                <w:sz w:val="18"/>
                <w:szCs w:val="20"/>
                <w:lang w:val="bg-BG"/>
              </w:rPr>
              <w:t>Изведени индикатори за резултат, които ясно и пълно отчитат ефекта от избраните видове действия – наименование на индикатора и мерна единица</w:t>
            </w:r>
          </w:p>
        </w:tc>
        <w:tc>
          <w:tcPr>
            <w:tcW w:w="1980" w:type="dxa"/>
            <w:tcBorders>
              <w:top w:val="single" w:sz="4" w:space="0" w:color="auto"/>
              <w:left w:val="single" w:sz="4" w:space="0" w:color="auto"/>
              <w:bottom w:val="single" w:sz="4" w:space="0" w:color="auto"/>
              <w:right w:val="single" w:sz="4" w:space="0" w:color="auto"/>
            </w:tcBorders>
          </w:tcPr>
          <w:p w14:paraId="19D03692"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Междинна стойност на индикатора за резултат – 36 месеца след подписване на споразумението за изпълнение на стратегията</w:t>
            </w:r>
          </w:p>
        </w:tc>
        <w:tc>
          <w:tcPr>
            <w:tcW w:w="1980" w:type="dxa"/>
            <w:tcBorders>
              <w:top w:val="single" w:sz="4" w:space="0" w:color="auto"/>
              <w:left w:val="single" w:sz="4" w:space="0" w:color="auto"/>
              <w:bottom w:val="single" w:sz="4" w:space="0" w:color="auto"/>
              <w:right w:val="single" w:sz="4" w:space="0" w:color="auto"/>
            </w:tcBorders>
          </w:tcPr>
          <w:p w14:paraId="63CA488B" w14:textId="77777777" w:rsidR="006D40B1" w:rsidRPr="000D6310" w:rsidRDefault="006D40B1" w:rsidP="002F009E">
            <w:pPr>
              <w:pStyle w:val="Body"/>
              <w:spacing w:before="100" w:after="100" w:line="240" w:lineRule="auto"/>
              <w:jc w:val="center"/>
              <w:rPr>
                <w:rFonts w:ascii="Times New Roman" w:hAnsi="Times New Roman"/>
                <w:sz w:val="18"/>
                <w:szCs w:val="20"/>
                <w:lang w:val="bg-BG"/>
              </w:rPr>
            </w:pPr>
            <w:r w:rsidRPr="000D6310">
              <w:rPr>
                <w:rFonts w:ascii="Times New Roman" w:hAnsi="Times New Roman"/>
                <w:sz w:val="18"/>
                <w:szCs w:val="20"/>
                <w:lang w:val="bg-BG"/>
              </w:rPr>
              <w:t>Крайна стойност на индикатора - 31.12.2029 г.</w:t>
            </w:r>
          </w:p>
        </w:tc>
      </w:tr>
      <w:tr w:rsidR="006D40B1" w:rsidRPr="000D6310" w:rsidDel="00B76B96" w14:paraId="091DBCA2" w14:textId="77777777" w:rsidTr="002F009E">
        <w:trPr>
          <w:trHeight w:val="270"/>
        </w:trPr>
        <w:tc>
          <w:tcPr>
            <w:tcW w:w="5220" w:type="dxa"/>
            <w:tcBorders>
              <w:top w:val="single" w:sz="4" w:space="0" w:color="auto"/>
              <w:left w:val="single" w:sz="4" w:space="0" w:color="auto"/>
              <w:bottom w:val="single" w:sz="4" w:space="0" w:color="auto"/>
              <w:right w:val="single" w:sz="4" w:space="0" w:color="auto"/>
            </w:tcBorders>
            <w:shd w:val="clear" w:color="auto" w:fill="auto"/>
            <w:tcMar>
              <w:top w:w="80" w:type="dxa"/>
              <w:left w:w="170" w:type="dxa"/>
              <w:bottom w:w="80" w:type="dxa"/>
              <w:right w:w="80" w:type="dxa"/>
            </w:tcMar>
          </w:tcPr>
          <w:p w14:paraId="603B465E" w14:textId="77777777" w:rsidR="006D40B1" w:rsidRPr="000D6310" w:rsidDel="00B76B96"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2</w:t>
            </w:r>
          </w:p>
        </w:tc>
        <w:tc>
          <w:tcPr>
            <w:tcW w:w="2340" w:type="dxa"/>
            <w:tcBorders>
              <w:top w:val="single" w:sz="4" w:space="0" w:color="auto"/>
              <w:left w:val="single" w:sz="4" w:space="0" w:color="auto"/>
              <w:bottom w:val="single" w:sz="4" w:space="0" w:color="auto"/>
              <w:right w:val="single" w:sz="4" w:space="0" w:color="auto"/>
            </w:tcBorders>
          </w:tcPr>
          <w:p w14:paraId="5D0773CA"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3</w:t>
            </w:r>
          </w:p>
        </w:tc>
        <w:tc>
          <w:tcPr>
            <w:tcW w:w="3510" w:type="dxa"/>
            <w:tcBorders>
              <w:top w:val="single" w:sz="4" w:space="0" w:color="auto"/>
              <w:left w:val="single" w:sz="4" w:space="0" w:color="auto"/>
              <w:bottom w:val="single" w:sz="4" w:space="0" w:color="auto"/>
              <w:right w:val="single" w:sz="4" w:space="0" w:color="auto"/>
            </w:tcBorders>
          </w:tcPr>
          <w:p w14:paraId="01F1FEF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4</w:t>
            </w:r>
          </w:p>
        </w:tc>
        <w:tc>
          <w:tcPr>
            <w:tcW w:w="1980" w:type="dxa"/>
            <w:tcBorders>
              <w:top w:val="single" w:sz="4" w:space="0" w:color="auto"/>
              <w:left w:val="single" w:sz="4" w:space="0" w:color="auto"/>
              <w:bottom w:val="single" w:sz="4" w:space="0" w:color="auto"/>
              <w:right w:val="single" w:sz="4" w:space="0" w:color="auto"/>
            </w:tcBorders>
          </w:tcPr>
          <w:p w14:paraId="3BCE7FB4"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5</w:t>
            </w:r>
          </w:p>
        </w:tc>
        <w:tc>
          <w:tcPr>
            <w:tcW w:w="1980" w:type="dxa"/>
            <w:tcBorders>
              <w:top w:val="single" w:sz="4" w:space="0" w:color="auto"/>
              <w:left w:val="single" w:sz="4" w:space="0" w:color="auto"/>
              <w:bottom w:val="single" w:sz="4" w:space="0" w:color="auto"/>
              <w:right w:val="single" w:sz="4" w:space="0" w:color="auto"/>
            </w:tcBorders>
          </w:tcPr>
          <w:p w14:paraId="7C05E48C" w14:textId="77777777" w:rsidR="006D40B1" w:rsidRPr="000D6310" w:rsidRDefault="006D40B1" w:rsidP="002F009E">
            <w:pPr>
              <w:pStyle w:val="Body"/>
              <w:spacing w:before="100" w:after="100" w:line="240" w:lineRule="auto"/>
              <w:jc w:val="center"/>
              <w:rPr>
                <w:rFonts w:ascii="Times New Roman" w:hAnsi="Times New Roman"/>
                <w:sz w:val="16"/>
                <w:szCs w:val="20"/>
                <w:lang w:val="bg-BG"/>
              </w:rPr>
            </w:pPr>
            <w:r w:rsidRPr="000D6310">
              <w:rPr>
                <w:rFonts w:ascii="Times New Roman" w:hAnsi="Times New Roman"/>
                <w:sz w:val="16"/>
                <w:szCs w:val="20"/>
                <w:lang w:val="bg-BG"/>
              </w:rPr>
              <w:t>6</w:t>
            </w:r>
          </w:p>
        </w:tc>
      </w:tr>
      <w:tr w:rsidR="006D40B1" w:rsidRPr="000D6310" w14:paraId="1DC49D76" w14:textId="77777777" w:rsidTr="002F009E">
        <w:trPr>
          <w:trHeight w:val="222"/>
        </w:trPr>
        <w:tc>
          <w:tcPr>
            <w:tcW w:w="5220" w:type="dxa"/>
            <w:tcBorders>
              <w:top w:val="single" w:sz="4" w:space="0" w:color="auto"/>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4DA4A5F" w14:textId="77777777" w:rsidR="006D40B1" w:rsidRPr="000D6310" w:rsidRDefault="006D40B1" w:rsidP="002F009E">
            <w:pPr>
              <w:pStyle w:val="Body"/>
              <w:spacing w:before="100" w:after="100" w:line="240" w:lineRule="auto"/>
              <w:rPr>
                <w:lang w:val="bg-BG"/>
              </w:rPr>
            </w:pPr>
            <w:r w:rsidRPr="000D6310">
              <w:rPr>
                <w:rFonts w:ascii="Times New Roman" w:hAnsi="Times New Roman"/>
                <w:sz w:val="20"/>
                <w:szCs w:val="20"/>
                <w:lang w:val="bg-BG"/>
              </w:rPr>
              <w:t>1.</w:t>
            </w:r>
            <w:r>
              <w:t xml:space="preserve"> </w:t>
            </w:r>
            <w:r w:rsidRPr="002514EF">
              <w:rPr>
                <w:rFonts w:ascii="Times New Roman" w:hAnsi="Times New Roman"/>
                <w:sz w:val="20"/>
                <w:szCs w:val="20"/>
                <w:lang w:val="bg-BG"/>
              </w:rPr>
              <w:t>„Създаване на малки рибовъдни стопанства и стимулиране на производството на аквакултура”</w:t>
            </w:r>
          </w:p>
        </w:tc>
        <w:tc>
          <w:tcPr>
            <w:tcW w:w="2340" w:type="dxa"/>
            <w:tcBorders>
              <w:top w:val="single" w:sz="4" w:space="0" w:color="auto"/>
              <w:left w:val="single" w:sz="4" w:space="0" w:color="000000"/>
              <w:bottom w:val="single" w:sz="4" w:space="0" w:color="000000"/>
              <w:right w:val="single" w:sz="4" w:space="0" w:color="000000"/>
            </w:tcBorders>
          </w:tcPr>
          <w:p w14:paraId="55640F34" w14:textId="77777777" w:rsidR="006D40B1" w:rsidRPr="000D6310" w:rsidRDefault="006D40B1"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10</w:t>
            </w:r>
          </w:p>
        </w:tc>
        <w:tc>
          <w:tcPr>
            <w:tcW w:w="3510" w:type="dxa"/>
            <w:tcBorders>
              <w:top w:val="single" w:sz="4" w:space="0" w:color="auto"/>
              <w:left w:val="single" w:sz="4" w:space="0" w:color="000000"/>
              <w:bottom w:val="single" w:sz="4" w:space="0" w:color="000000"/>
              <w:right w:val="single" w:sz="4" w:space="0" w:color="000000"/>
            </w:tcBorders>
          </w:tcPr>
          <w:p w14:paraId="7AA81EEB"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 xml:space="preserve">CR 07 - Запазени работни места (брой лица) </w:t>
            </w:r>
          </w:p>
        </w:tc>
        <w:tc>
          <w:tcPr>
            <w:tcW w:w="1980" w:type="dxa"/>
            <w:tcBorders>
              <w:top w:val="single" w:sz="4" w:space="0" w:color="auto"/>
              <w:left w:val="single" w:sz="4" w:space="0" w:color="000000"/>
              <w:bottom w:val="single" w:sz="4" w:space="0" w:color="000000"/>
              <w:right w:val="single" w:sz="4" w:space="0" w:color="000000"/>
            </w:tcBorders>
          </w:tcPr>
          <w:p w14:paraId="1EB72631" w14:textId="77777777" w:rsidR="006D40B1" w:rsidRPr="000D6310" w:rsidRDefault="006D40B1"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5</w:t>
            </w:r>
          </w:p>
        </w:tc>
        <w:tc>
          <w:tcPr>
            <w:tcW w:w="1980" w:type="dxa"/>
            <w:tcBorders>
              <w:top w:val="single" w:sz="4" w:space="0" w:color="auto"/>
              <w:left w:val="single" w:sz="4" w:space="0" w:color="000000"/>
              <w:bottom w:val="single" w:sz="4" w:space="0" w:color="000000"/>
              <w:right w:val="single" w:sz="4" w:space="0" w:color="000000"/>
            </w:tcBorders>
          </w:tcPr>
          <w:p w14:paraId="7340F359" w14:textId="77777777" w:rsidR="006D40B1" w:rsidRPr="000D6310" w:rsidRDefault="006D40B1" w:rsidP="002F009E">
            <w:pPr>
              <w:pStyle w:val="Body"/>
              <w:spacing w:before="100" w:after="100" w:line="240" w:lineRule="auto"/>
              <w:rPr>
                <w:rFonts w:ascii="Times New Roman" w:hAnsi="Times New Roman"/>
                <w:sz w:val="20"/>
                <w:szCs w:val="20"/>
                <w:lang w:val="bg-BG"/>
              </w:rPr>
            </w:pPr>
            <w:r>
              <w:rPr>
                <w:rFonts w:ascii="Times New Roman" w:hAnsi="Times New Roman"/>
                <w:sz w:val="20"/>
                <w:szCs w:val="20"/>
                <w:lang w:val="bg-BG"/>
              </w:rPr>
              <w:t>10</w:t>
            </w:r>
          </w:p>
        </w:tc>
      </w:tr>
      <w:tr w:rsidR="006D40B1" w:rsidRPr="00640FF2" w14:paraId="6DEA8048" w14:textId="77777777" w:rsidTr="002F009E">
        <w:trPr>
          <w:trHeight w:val="22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1AD982B9"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2. </w:t>
            </w:r>
            <w:r w:rsidRPr="003D6A0C">
              <w:rPr>
                <w:rFonts w:ascii="Times New Roman" w:hAnsi="Times New Roman"/>
                <w:sz w:val="20"/>
                <w:szCs w:val="20"/>
                <w:lang w:val="bg-BG"/>
              </w:rPr>
              <w:t>„Диверсификация на икономическите дейности извън рибовъдните дейности”</w:t>
            </w:r>
          </w:p>
        </w:tc>
        <w:tc>
          <w:tcPr>
            <w:tcW w:w="2340" w:type="dxa"/>
            <w:tcBorders>
              <w:top w:val="single" w:sz="4" w:space="0" w:color="000000"/>
              <w:left w:val="single" w:sz="4" w:space="0" w:color="000000"/>
              <w:bottom w:val="single" w:sz="4" w:space="0" w:color="000000"/>
              <w:right w:val="single" w:sz="4" w:space="0" w:color="000000"/>
            </w:tcBorders>
          </w:tcPr>
          <w:p w14:paraId="2578B84B"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3510" w:type="dxa"/>
            <w:tcBorders>
              <w:top w:val="single" w:sz="4" w:space="0" w:color="000000"/>
              <w:left w:val="single" w:sz="4" w:space="0" w:color="000000"/>
              <w:bottom w:val="single" w:sz="4" w:space="0" w:color="000000"/>
              <w:right w:val="single" w:sz="4" w:space="0" w:color="000000"/>
            </w:tcBorders>
          </w:tcPr>
          <w:p w14:paraId="2342DADB"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 xml:space="preserve">CR 07 - Запазени работни места (брой лица) </w:t>
            </w:r>
          </w:p>
        </w:tc>
        <w:tc>
          <w:tcPr>
            <w:tcW w:w="1980" w:type="dxa"/>
            <w:tcBorders>
              <w:top w:val="single" w:sz="4" w:space="0" w:color="000000"/>
              <w:left w:val="single" w:sz="4" w:space="0" w:color="000000"/>
              <w:bottom w:val="single" w:sz="4" w:space="0" w:color="000000"/>
              <w:right w:val="single" w:sz="4" w:space="0" w:color="000000"/>
            </w:tcBorders>
          </w:tcPr>
          <w:p w14:paraId="56D2D395"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980" w:type="dxa"/>
            <w:tcBorders>
              <w:top w:val="single" w:sz="4" w:space="0" w:color="000000"/>
              <w:left w:val="single" w:sz="4" w:space="0" w:color="000000"/>
              <w:bottom w:val="single" w:sz="4" w:space="0" w:color="000000"/>
              <w:right w:val="single" w:sz="4" w:space="0" w:color="000000"/>
            </w:tcBorders>
          </w:tcPr>
          <w:p w14:paraId="710BD4AA"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7181206A" w14:textId="77777777" w:rsidTr="002F009E">
        <w:trPr>
          <w:trHeight w:val="22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5848342E"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3. </w:t>
            </w:r>
            <w:r w:rsidRPr="003D6A0C">
              <w:rPr>
                <w:rFonts w:ascii="Times New Roman" w:hAnsi="Times New Roman"/>
                <w:sz w:val="20"/>
                <w:szCs w:val="20"/>
                <w:lang w:val="bg-BG"/>
              </w:rPr>
              <w:t>„Подобряване на общинската инфраструктура в подкрепа на рибарските общности”</w:t>
            </w:r>
          </w:p>
        </w:tc>
        <w:tc>
          <w:tcPr>
            <w:tcW w:w="2340" w:type="dxa"/>
            <w:tcBorders>
              <w:top w:val="single" w:sz="4" w:space="0" w:color="000000"/>
              <w:left w:val="single" w:sz="4" w:space="0" w:color="000000"/>
              <w:bottom w:val="single" w:sz="4" w:space="0" w:color="000000"/>
              <w:right w:val="single" w:sz="4" w:space="0" w:color="000000"/>
            </w:tcBorders>
          </w:tcPr>
          <w:p w14:paraId="6506A372"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3510" w:type="dxa"/>
            <w:tcBorders>
              <w:top w:val="single" w:sz="4" w:space="0" w:color="000000"/>
              <w:left w:val="single" w:sz="4" w:space="0" w:color="000000"/>
              <w:bottom w:val="single" w:sz="4" w:space="0" w:color="000000"/>
              <w:right w:val="single" w:sz="4" w:space="0" w:color="000000"/>
            </w:tcBorders>
          </w:tcPr>
          <w:p w14:paraId="4AB94B58"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11 - Субекти, допринасящи за социалната устойчивост (брой субекти)</w:t>
            </w:r>
          </w:p>
          <w:p w14:paraId="418C3D45"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08 – Лица, които се ползват от режима</w:t>
            </w:r>
            <w:r w:rsidRPr="00A701F8" w:rsidDel="00606751">
              <w:rPr>
                <w:rFonts w:ascii="Times New Roman" w:hAnsi="Times New Roman" w:cs="Times New Roman"/>
                <w:sz w:val="20"/>
                <w:szCs w:val="20"/>
                <w:lang w:val="bg-BG"/>
              </w:rPr>
              <w:t xml:space="preserve"> </w:t>
            </w:r>
            <w:r w:rsidRPr="00A701F8">
              <w:rPr>
                <w:rFonts w:ascii="Times New Roman" w:hAnsi="Times New Roman" w:cs="Times New Roman"/>
                <w:sz w:val="20"/>
                <w:szCs w:val="20"/>
                <w:lang w:val="bg-BG"/>
              </w:rPr>
              <w:t>(облагодетелствани лица), (брой лица)</w:t>
            </w:r>
          </w:p>
        </w:tc>
        <w:tc>
          <w:tcPr>
            <w:tcW w:w="1980" w:type="dxa"/>
            <w:tcBorders>
              <w:top w:val="single" w:sz="4" w:space="0" w:color="000000"/>
              <w:left w:val="single" w:sz="4" w:space="0" w:color="000000"/>
              <w:bottom w:val="single" w:sz="4" w:space="0" w:color="000000"/>
              <w:right w:val="single" w:sz="4" w:space="0" w:color="000000"/>
            </w:tcBorders>
          </w:tcPr>
          <w:p w14:paraId="3C1752CA"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980" w:type="dxa"/>
            <w:tcBorders>
              <w:top w:val="single" w:sz="4" w:space="0" w:color="000000"/>
              <w:left w:val="single" w:sz="4" w:space="0" w:color="000000"/>
              <w:bottom w:val="single" w:sz="4" w:space="0" w:color="000000"/>
              <w:right w:val="single" w:sz="4" w:space="0" w:color="000000"/>
            </w:tcBorders>
          </w:tcPr>
          <w:p w14:paraId="65CFD73D"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00D69C58" w14:textId="77777777" w:rsidTr="002F009E">
        <w:trPr>
          <w:trHeight w:val="88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01C579DF"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t xml:space="preserve">4. </w:t>
            </w:r>
            <w:r w:rsidRPr="003D6A0C">
              <w:rPr>
                <w:rFonts w:ascii="Times New Roman" w:hAnsi="Times New Roman"/>
                <w:sz w:val="20"/>
                <w:szCs w:val="20"/>
                <w:lang w:val="bg-BG"/>
              </w:rPr>
              <w:t>„Опазване на околната среда и подобряване на екологичния статус на водоемите”</w:t>
            </w:r>
          </w:p>
        </w:tc>
        <w:tc>
          <w:tcPr>
            <w:tcW w:w="2340" w:type="dxa"/>
            <w:tcBorders>
              <w:top w:val="single" w:sz="4" w:space="0" w:color="000000"/>
              <w:left w:val="single" w:sz="4" w:space="0" w:color="000000"/>
              <w:bottom w:val="single" w:sz="4" w:space="0" w:color="000000"/>
              <w:right w:val="single" w:sz="4" w:space="0" w:color="000000"/>
            </w:tcBorders>
          </w:tcPr>
          <w:p w14:paraId="0FE12121"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3510" w:type="dxa"/>
            <w:tcBorders>
              <w:top w:val="single" w:sz="4" w:space="0" w:color="000000"/>
              <w:left w:val="single" w:sz="4" w:space="0" w:color="000000"/>
              <w:bottom w:val="single" w:sz="4" w:space="0" w:color="000000"/>
              <w:right w:val="single" w:sz="4" w:space="0" w:color="000000"/>
            </w:tcBorders>
          </w:tcPr>
          <w:p w14:paraId="4AC09C8C" w14:textId="77777777" w:rsidR="006D40B1" w:rsidRPr="00A701F8" w:rsidRDefault="006D40B1" w:rsidP="002F009E">
            <w:pPr>
              <w:pStyle w:val="Body"/>
              <w:spacing w:before="100" w:after="100" w:line="240" w:lineRule="auto"/>
              <w:jc w:val="both"/>
              <w:rPr>
                <w:rFonts w:ascii="Times New Roman" w:hAnsi="Times New Roman" w:cs="Times New Roman"/>
                <w:sz w:val="20"/>
                <w:szCs w:val="20"/>
                <w:lang w:val="bg-BG"/>
              </w:rPr>
            </w:pPr>
            <w:r w:rsidRPr="00A701F8">
              <w:rPr>
                <w:rFonts w:ascii="Times New Roman" w:hAnsi="Times New Roman" w:cs="Times New Roman"/>
                <w:sz w:val="20"/>
                <w:szCs w:val="20"/>
                <w:lang w:val="bg-BG"/>
              </w:rPr>
              <w:t>CR 08 – Лица, които се ползват от режима (облагодетелствани лица), (брой лица)</w:t>
            </w:r>
          </w:p>
        </w:tc>
        <w:tc>
          <w:tcPr>
            <w:tcW w:w="1980" w:type="dxa"/>
            <w:tcBorders>
              <w:top w:val="single" w:sz="4" w:space="0" w:color="000000"/>
              <w:left w:val="single" w:sz="4" w:space="0" w:color="000000"/>
              <w:bottom w:val="single" w:sz="4" w:space="0" w:color="000000"/>
              <w:right w:val="single" w:sz="4" w:space="0" w:color="000000"/>
            </w:tcBorders>
          </w:tcPr>
          <w:p w14:paraId="5A42821F"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980" w:type="dxa"/>
            <w:tcBorders>
              <w:top w:val="single" w:sz="4" w:space="0" w:color="000000"/>
              <w:left w:val="single" w:sz="4" w:space="0" w:color="000000"/>
              <w:bottom w:val="single" w:sz="4" w:space="0" w:color="000000"/>
              <w:right w:val="single" w:sz="4" w:space="0" w:color="000000"/>
            </w:tcBorders>
          </w:tcPr>
          <w:p w14:paraId="4486C23E"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r w:rsidR="006D40B1" w:rsidRPr="00640FF2" w14:paraId="0130BA2F" w14:textId="77777777" w:rsidTr="002F009E">
        <w:trPr>
          <w:trHeight w:val="882"/>
        </w:trPr>
        <w:tc>
          <w:tcPr>
            <w:tcW w:w="5220" w:type="dxa"/>
            <w:tcBorders>
              <w:top w:val="single" w:sz="4" w:space="0" w:color="000000"/>
              <w:left w:val="single" w:sz="4" w:space="0" w:color="000000"/>
              <w:bottom w:val="single" w:sz="4" w:space="0" w:color="000000"/>
              <w:right w:val="single" w:sz="4" w:space="0" w:color="000000"/>
            </w:tcBorders>
            <w:shd w:val="clear" w:color="auto" w:fill="auto"/>
            <w:tcMar>
              <w:top w:w="80" w:type="dxa"/>
              <w:left w:w="170" w:type="dxa"/>
              <w:bottom w:w="80" w:type="dxa"/>
              <w:right w:w="80" w:type="dxa"/>
            </w:tcMar>
          </w:tcPr>
          <w:p w14:paraId="44388AF3" w14:textId="77777777" w:rsidR="006D40B1" w:rsidRPr="000D6310" w:rsidRDefault="006D40B1" w:rsidP="002F009E">
            <w:pPr>
              <w:pStyle w:val="Body"/>
              <w:spacing w:before="100" w:after="100" w:line="240" w:lineRule="auto"/>
              <w:rPr>
                <w:lang w:val="bg-BG"/>
              </w:rPr>
            </w:pPr>
            <w:r>
              <w:rPr>
                <w:rFonts w:ascii="Times New Roman" w:hAnsi="Times New Roman"/>
                <w:sz w:val="20"/>
                <w:szCs w:val="20"/>
                <w:lang w:val="bg-BG"/>
              </w:rPr>
              <w:lastRenderedPageBreak/>
              <w:t xml:space="preserve">5. </w:t>
            </w:r>
            <w:r w:rsidRPr="003D6A0C">
              <w:rPr>
                <w:rFonts w:ascii="Times New Roman" w:hAnsi="Times New Roman"/>
                <w:sz w:val="20"/>
                <w:szCs w:val="20"/>
                <w:lang w:val="bg-BG"/>
              </w:rPr>
              <w:t>„Подкрепа за социалното и културното развитие на рибарските общности”</w:t>
            </w:r>
          </w:p>
        </w:tc>
        <w:tc>
          <w:tcPr>
            <w:tcW w:w="2340" w:type="dxa"/>
            <w:tcBorders>
              <w:top w:val="single" w:sz="4" w:space="0" w:color="000000"/>
              <w:left w:val="single" w:sz="4" w:space="0" w:color="000000"/>
              <w:bottom w:val="single" w:sz="4" w:space="0" w:color="000000"/>
              <w:right w:val="single" w:sz="4" w:space="0" w:color="000000"/>
            </w:tcBorders>
          </w:tcPr>
          <w:p w14:paraId="483761D9"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3510" w:type="dxa"/>
            <w:tcBorders>
              <w:top w:val="single" w:sz="4" w:space="0" w:color="000000"/>
              <w:left w:val="single" w:sz="4" w:space="0" w:color="000000"/>
              <w:bottom w:val="single" w:sz="4" w:space="0" w:color="000000"/>
              <w:right w:val="single" w:sz="4" w:space="0" w:color="000000"/>
            </w:tcBorders>
          </w:tcPr>
          <w:p w14:paraId="0FB19169" w14:textId="77777777" w:rsidR="006D40B1" w:rsidRPr="00A701F8" w:rsidRDefault="006D40B1" w:rsidP="002F009E">
            <w:pPr>
              <w:pStyle w:val="Body"/>
              <w:spacing w:before="100" w:after="100" w:line="240" w:lineRule="auto"/>
              <w:rPr>
                <w:rFonts w:ascii="Times New Roman" w:hAnsi="Times New Roman" w:cs="Times New Roman"/>
                <w:sz w:val="20"/>
                <w:szCs w:val="20"/>
                <w:lang w:val="bg-BG"/>
              </w:rPr>
            </w:pPr>
            <w:r w:rsidRPr="00A701F8">
              <w:rPr>
                <w:rFonts w:ascii="Times New Roman" w:hAnsi="Times New Roman" w:cs="Times New Roman"/>
                <w:sz w:val="20"/>
                <w:szCs w:val="20"/>
                <w:lang w:val="bg-BG"/>
              </w:rPr>
              <w:t>CR 13 - Дейности за сътрудничество между заинтересованите страни (брой действия)</w:t>
            </w:r>
          </w:p>
        </w:tc>
        <w:tc>
          <w:tcPr>
            <w:tcW w:w="1980" w:type="dxa"/>
            <w:tcBorders>
              <w:top w:val="single" w:sz="4" w:space="0" w:color="000000"/>
              <w:left w:val="single" w:sz="4" w:space="0" w:color="000000"/>
              <w:bottom w:val="single" w:sz="4" w:space="0" w:color="000000"/>
              <w:right w:val="single" w:sz="4" w:space="0" w:color="000000"/>
            </w:tcBorders>
          </w:tcPr>
          <w:p w14:paraId="2A2418E0" w14:textId="77777777" w:rsidR="006D40B1" w:rsidRPr="000D6310" w:rsidRDefault="006D40B1" w:rsidP="002F009E">
            <w:pPr>
              <w:pStyle w:val="Body"/>
              <w:spacing w:before="100" w:after="100" w:line="240" w:lineRule="auto"/>
              <w:rPr>
                <w:rFonts w:ascii="Times New Roman" w:hAnsi="Times New Roman"/>
                <w:sz w:val="20"/>
                <w:szCs w:val="20"/>
                <w:lang w:val="bg-BG"/>
              </w:rPr>
            </w:pPr>
          </w:p>
        </w:tc>
        <w:tc>
          <w:tcPr>
            <w:tcW w:w="1980" w:type="dxa"/>
            <w:tcBorders>
              <w:top w:val="single" w:sz="4" w:space="0" w:color="000000"/>
              <w:left w:val="single" w:sz="4" w:space="0" w:color="000000"/>
              <w:bottom w:val="single" w:sz="4" w:space="0" w:color="000000"/>
              <w:right w:val="single" w:sz="4" w:space="0" w:color="000000"/>
            </w:tcBorders>
          </w:tcPr>
          <w:p w14:paraId="45DB17E6" w14:textId="77777777" w:rsidR="006D40B1" w:rsidRPr="000D6310" w:rsidRDefault="006D40B1" w:rsidP="002F009E">
            <w:pPr>
              <w:pStyle w:val="Body"/>
              <w:spacing w:before="100" w:after="100" w:line="240" w:lineRule="auto"/>
              <w:rPr>
                <w:rFonts w:ascii="Times New Roman" w:hAnsi="Times New Roman"/>
                <w:sz w:val="20"/>
                <w:szCs w:val="20"/>
                <w:lang w:val="bg-BG"/>
              </w:rPr>
            </w:pPr>
          </w:p>
        </w:tc>
      </w:tr>
    </w:tbl>
    <w:p w14:paraId="6D73ADBB" w14:textId="77777777" w:rsidR="00206BEE" w:rsidRPr="000D6310" w:rsidRDefault="00206BEE" w:rsidP="00683ED1">
      <w:pPr>
        <w:pStyle w:val="Body"/>
        <w:widowControl w:val="0"/>
        <w:tabs>
          <w:tab w:val="left" w:pos="4680"/>
        </w:tabs>
        <w:spacing w:line="240" w:lineRule="auto"/>
        <w:rPr>
          <w:rFonts w:ascii="Times New Roman" w:eastAsia="Times New Roman" w:hAnsi="Times New Roman" w:cs="Times New Roman"/>
          <w:sz w:val="24"/>
          <w:szCs w:val="24"/>
          <w:lang w:val="bg-BG"/>
        </w:rPr>
        <w:sectPr w:rsidR="00206BEE" w:rsidRPr="000D6310" w:rsidSect="00206BEE">
          <w:pgSz w:w="15840" w:h="12240" w:orient="landscape"/>
          <w:pgMar w:top="1008" w:right="630" w:bottom="1037" w:left="450" w:header="720" w:footer="720" w:gutter="0"/>
          <w:cols w:space="720"/>
          <w:docGrid w:linePitch="326"/>
        </w:sectPr>
      </w:pPr>
    </w:p>
    <w:p w14:paraId="09DCCC7B" w14:textId="615E2AD5" w:rsidR="00182CEB" w:rsidRPr="000D6310" w:rsidRDefault="00F55780" w:rsidP="000F0EB6">
      <w:pPr>
        <w:pStyle w:val="Heading1"/>
        <w:jc w:val="both"/>
        <w:rPr>
          <w:rFonts w:ascii="Times New Roman" w:hAnsi="Times New Roman" w:cs="Times New Roman"/>
          <w:b/>
          <w:sz w:val="24"/>
          <w:szCs w:val="24"/>
          <w:lang w:val="bg-BG"/>
        </w:rPr>
      </w:pPr>
      <w:r w:rsidRPr="006D40B1">
        <w:rPr>
          <w:rFonts w:ascii="Times New Roman" w:hAnsi="Times New Roman" w:cs="Times New Roman"/>
          <w:b/>
          <w:sz w:val="24"/>
          <w:szCs w:val="24"/>
          <w:lang w:val="bg-BG"/>
        </w:rPr>
        <w:lastRenderedPageBreak/>
        <w:t xml:space="preserve">VIII. </w:t>
      </w:r>
      <w:r w:rsidR="0073220A" w:rsidRPr="006D40B1">
        <w:rPr>
          <w:rFonts w:ascii="Times New Roman" w:hAnsi="Times New Roman" w:cs="Times New Roman"/>
          <w:b/>
          <w:sz w:val="24"/>
          <w:szCs w:val="24"/>
          <w:lang w:val="bg-BG"/>
        </w:rPr>
        <w:t>Обосновка на избраните и</w:t>
      </w:r>
      <w:r w:rsidR="008D3BC8" w:rsidRPr="006D40B1">
        <w:rPr>
          <w:rFonts w:ascii="Times New Roman" w:hAnsi="Times New Roman" w:cs="Times New Roman"/>
          <w:b/>
          <w:sz w:val="24"/>
          <w:szCs w:val="24"/>
          <w:lang w:val="bg-BG"/>
        </w:rPr>
        <w:t xml:space="preserve">ндикатори за изпълнение и </w:t>
      </w:r>
      <w:r w:rsidR="000F1ECD" w:rsidRPr="006D40B1">
        <w:rPr>
          <w:rFonts w:ascii="Times New Roman" w:hAnsi="Times New Roman" w:cs="Times New Roman"/>
          <w:b/>
          <w:sz w:val="24"/>
          <w:szCs w:val="24"/>
          <w:lang w:val="bg-BG"/>
        </w:rPr>
        <w:t xml:space="preserve">индикатори за </w:t>
      </w:r>
      <w:r w:rsidR="008D3BC8" w:rsidRPr="006D40B1">
        <w:rPr>
          <w:rFonts w:ascii="Times New Roman" w:hAnsi="Times New Roman" w:cs="Times New Roman"/>
          <w:b/>
          <w:sz w:val="24"/>
          <w:szCs w:val="24"/>
          <w:lang w:val="bg-BG"/>
        </w:rPr>
        <w:t xml:space="preserve">резултат </w:t>
      </w:r>
      <w:r w:rsidR="0073220A" w:rsidRPr="006D40B1">
        <w:rPr>
          <w:rFonts w:ascii="Times New Roman" w:hAnsi="Times New Roman" w:cs="Times New Roman"/>
          <w:b/>
          <w:sz w:val="24"/>
          <w:szCs w:val="24"/>
          <w:lang w:val="bg-BG"/>
        </w:rPr>
        <w:t>по стратегията</w:t>
      </w:r>
      <w:r w:rsidR="000F1ECD" w:rsidRPr="006D40B1">
        <w:rPr>
          <w:rFonts w:ascii="Times New Roman" w:hAnsi="Times New Roman" w:cs="Times New Roman"/>
          <w:b/>
          <w:sz w:val="24"/>
          <w:szCs w:val="24"/>
          <w:lang w:val="bg-BG"/>
        </w:rPr>
        <w:t>,</w:t>
      </w:r>
      <w:r w:rsidR="005C3ED4" w:rsidRPr="006D40B1">
        <w:rPr>
          <w:rFonts w:ascii="Times New Roman" w:hAnsi="Times New Roman" w:cs="Times New Roman"/>
          <w:b/>
          <w:sz w:val="24"/>
          <w:szCs w:val="24"/>
          <w:lang w:val="bg-BG"/>
        </w:rPr>
        <w:t xml:space="preserve"> и индикатори специфични за територията</w:t>
      </w:r>
      <w:r w:rsidR="0073220A" w:rsidRPr="006D40B1">
        <w:rPr>
          <w:rFonts w:ascii="Times New Roman" w:hAnsi="Times New Roman" w:cs="Times New Roman"/>
          <w:b/>
          <w:sz w:val="24"/>
          <w:szCs w:val="24"/>
          <w:lang w:val="bg-BG"/>
        </w:rPr>
        <w:t xml:space="preserve"> </w:t>
      </w:r>
      <w:r w:rsidR="008D3BC8" w:rsidRPr="006D40B1">
        <w:rPr>
          <w:rFonts w:ascii="Times New Roman" w:hAnsi="Times New Roman" w:cs="Times New Roman"/>
          <w:b/>
          <w:sz w:val="24"/>
          <w:szCs w:val="24"/>
          <w:lang w:val="bg-BG"/>
        </w:rPr>
        <w:t>(описание на измерими, целеви и ясни индикатори</w:t>
      </w:r>
      <w:r w:rsidR="0073220A" w:rsidRPr="006D40B1">
        <w:rPr>
          <w:rFonts w:ascii="Times New Roman" w:hAnsi="Times New Roman" w:cs="Times New Roman"/>
          <w:b/>
          <w:sz w:val="24"/>
          <w:szCs w:val="24"/>
          <w:lang w:val="bg-BG"/>
        </w:rPr>
        <w:t>; обосновка за начина на формиране на</w:t>
      </w:r>
      <w:r w:rsidR="008D3BC8" w:rsidRPr="006D40B1">
        <w:rPr>
          <w:rFonts w:ascii="Times New Roman" w:hAnsi="Times New Roman" w:cs="Times New Roman"/>
          <w:b/>
          <w:sz w:val="24"/>
          <w:szCs w:val="24"/>
          <w:lang w:val="bg-BG"/>
        </w:rPr>
        <w:t xml:space="preserve"> крайните </w:t>
      </w:r>
      <w:r w:rsidR="0073220A" w:rsidRPr="006D40B1">
        <w:rPr>
          <w:rFonts w:ascii="Times New Roman" w:hAnsi="Times New Roman" w:cs="Times New Roman"/>
          <w:b/>
          <w:sz w:val="24"/>
          <w:szCs w:val="24"/>
          <w:lang w:val="bg-BG"/>
        </w:rPr>
        <w:t>стойности</w:t>
      </w:r>
      <w:r w:rsidR="008D3BC8" w:rsidRPr="006D40B1">
        <w:rPr>
          <w:rFonts w:ascii="Times New Roman" w:hAnsi="Times New Roman" w:cs="Times New Roman"/>
          <w:b/>
          <w:sz w:val="24"/>
          <w:szCs w:val="24"/>
          <w:lang w:val="bg-BG"/>
        </w:rPr>
        <w:t>, методика за извеждане и изчисление)</w:t>
      </w:r>
      <w:r w:rsidR="00E604F1" w:rsidRPr="006D40B1">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73220A" w:rsidRPr="00640FF2" w14:paraId="0CA25753"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59296450" w14:textId="77777777" w:rsidR="0073220A" w:rsidRDefault="0073220A"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20 000 символа]</w:t>
            </w:r>
          </w:p>
          <w:p w14:paraId="23FA382A" w14:textId="77777777"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Дейност 1 „Създаване на малки рибовъдни стопанства и стимулиране на производството на аквакултура“ е насочена към създаване на стопанства, които допринасят за икономическото развитие на територията на МИРГ. От тази гледна точка основните индикатори, които биха отразили въздействието на направените инвестиции по дейността са откритите работни места.</w:t>
            </w:r>
          </w:p>
          <w:p w14:paraId="51497AB3" w14:textId="77777777"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Дейност 2 „Диверсификация на икономическите дейности извън рибовъдните дейности” е насочена към подобряване на икономическата среда на територията на МИРГ. Основен индикатор за измерване на това влияние е запазените работни места на територията на МИГ.</w:t>
            </w:r>
          </w:p>
          <w:p w14:paraId="0AF4FDE5" w14:textId="77777777"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 xml:space="preserve">Дейност 3 „Подобряване на общинската инфраструктура в подкрепа на рибарските общности” се отнася до подобряване на местната инфраструктура и респективно условията на живот на територията на МИРГ. Постигането на тези дейности се отчита с индикаторите </w:t>
            </w:r>
            <w:r w:rsidRPr="00C87D6A">
              <w:rPr>
                <w:rFonts w:ascii="Times New Roman" w:hAnsi="Times New Roman"/>
                <w:sz w:val="24"/>
                <w:szCs w:val="24"/>
              </w:rPr>
              <w:t>CR</w:t>
            </w:r>
            <w:r w:rsidRPr="00C87D6A">
              <w:rPr>
                <w:rFonts w:ascii="Times New Roman" w:hAnsi="Times New Roman"/>
                <w:sz w:val="24"/>
                <w:szCs w:val="24"/>
                <w:lang w:val="bg-BG"/>
              </w:rPr>
              <w:t xml:space="preserve"> 11 субекти, допринасящи за социалната устойчивост (брой субекти) и CR 08 – Лица, които се ползват от режима (облагодетелствани лица), (брой лица).</w:t>
            </w:r>
          </w:p>
          <w:p w14:paraId="73BCFE00" w14:textId="77777777" w:rsidR="006D40B1" w:rsidRPr="00C87D6A" w:rsidRDefault="006D40B1" w:rsidP="006D40B1">
            <w:pPr>
              <w:pStyle w:val="Body"/>
              <w:jc w:val="both"/>
              <w:rPr>
                <w:rFonts w:ascii="Times New Roman" w:hAnsi="Times New Roman"/>
                <w:sz w:val="24"/>
                <w:szCs w:val="24"/>
                <w:lang w:val="bg-BG"/>
              </w:rPr>
            </w:pPr>
            <w:r w:rsidRPr="00C87D6A">
              <w:rPr>
                <w:rFonts w:ascii="Times New Roman" w:hAnsi="Times New Roman"/>
                <w:sz w:val="24"/>
                <w:szCs w:val="24"/>
                <w:lang w:val="bg-BG"/>
              </w:rPr>
              <w:t>Дейност 4 „Опазване на околната среда и подобряване на екологичния статус на водоемите” се отнася до запазване, поддържане и подобряване на състоянието на околната среда на територията на МИРГ. Това са основни компоненти от качеството на живот, които се измерват с индикатор лица, които се ползват от режима (облагодетелствани лица), (брой лица).</w:t>
            </w:r>
          </w:p>
          <w:p w14:paraId="769D53BC" w14:textId="33E69843" w:rsidR="006D40B1" w:rsidRPr="006D40B1" w:rsidRDefault="006D40B1" w:rsidP="006D40B1">
            <w:pPr>
              <w:pStyle w:val="Body"/>
              <w:jc w:val="both"/>
              <w:rPr>
                <w:rFonts w:ascii="Times New Roman" w:hAnsi="Times New Roman"/>
                <w:sz w:val="20"/>
                <w:szCs w:val="20"/>
                <w:lang w:val="bg-BG"/>
              </w:rPr>
            </w:pPr>
            <w:r w:rsidRPr="00C87D6A">
              <w:rPr>
                <w:rFonts w:ascii="Times New Roman" w:hAnsi="Times New Roman"/>
                <w:sz w:val="24"/>
                <w:szCs w:val="24"/>
                <w:lang w:val="bg-BG"/>
              </w:rPr>
              <w:t xml:space="preserve">Дейност 5 „Подкрепа за социалното и културното развитие на рибарските общности” се отнася за социалното развитие на територията на МИРГ, на утвърждаване и развитие на местната идентичност. Основна част от тези дейности е сътрудничеството. Постигането на целите се отчита с индикатор </w:t>
            </w:r>
            <w:r w:rsidRPr="00C87D6A">
              <w:rPr>
                <w:rFonts w:ascii="Times New Roman" w:hAnsi="Times New Roman" w:cs="Times New Roman"/>
                <w:sz w:val="24"/>
                <w:szCs w:val="24"/>
                <w:lang w:val="bg-BG"/>
              </w:rPr>
              <w:t>CR 13 - Дейности за сътрудничество между заинтересованите страни (брой действия).</w:t>
            </w:r>
          </w:p>
        </w:tc>
      </w:tr>
    </w:tbl>
    <w:p w14:paraId="4AFCC0BA" w14:textId="77777777" w:rsidR="00182CEB" w:rsidRPr="000D6310" w:rsidRDefault="00182CEB" w:rsidP="00683ED1">
      <w:pPr>
        <w:pStyle w:val="ListParagraph"/>
        <w:spacing w:after="0"/>
        <w:ind w:left="0"/>
        <w:rPr>
          <w:rFonts w:ascii="Times New Roman" w:eastAsia="Times New Roman" w:hAnsi="Times New Roman" w:cs="Times New Roman"/>
          <w:sz w:val="24"/>
          <w:szCs w:val="24"/>
          <w:lang w:val="bg-BG"/>
        </w:rPr>
      </w:pPr>
    </w:p>
    <w:p w14:paraId="5D7A748A" w14:textId="4E79B5FF" w:rsidR="0055756E"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IX. </w:t>
      </w:r>
      <w:r w:rsidR="0055756E" w:rsidRPr="00F473E4">
        <w:rPr>
          <w:rFonts w:ascii="Times New Roman" w:hAnsi="Times New Roman" w:cs="Times New Roman"/>
          <w:b/>
          <w:sz w:val="24"/>
          <w:szCs w:val="24"/>
          <w:lang w:val="bg-BG"/>
        </w:rPr>
        <w:t xml:space="preserve">Опит в рамките на обособената </w:t>
      </w:r>
      <w:r w:rsidR="00C07001" w:rsidRPr="00F473E4">
        <w:rPr>
          <w:rFonts w:ascii="Times New Roman" w:hAnsi="Times New Roman" w:cs="Times New Roman"/>
          <w:b/>
          <w:sz w:val="24"/>
          <w:szCs w:val="24"/>
          <w:lang w:val="bg-BG"/>
        </w:rPr>
        <w:t>рибарска територия</w:t>
      </w:r>
      <w:r w:rsidR="0055756E" w:rsidRPr="00F473E4">
        <w:rPr>
          <w:rFonts w:ascii="Times New Roman" w:hAnsi="Times New Roman" w:cs="Times New Roman"/>
          <w:b/>
          <w:sz w:val="24"/>
          <w:szCs w:val="24"/>
          <w:lang w:val="bg-BG"/>
        </w:rPr>
        <w:t xml:space="preserve"> в изпъ</w:t>
      </w:r>
      <w:r w:rsidR="00D201AE" w:rsidRPr="00F473E4">
        <w:rPr>
          <w:rFonts w:ascii="Times New Roman" w:hAnsi="Times New Roman" w:cs="Times New Roman"/>
          <w:b/>
          <w:sz w:val="24"/>
          <w:szCs w:val="24"/>
          <w:lang w:val="bg-BG"/>
        </w:rPr>
        <w:t>лнението на стратегии по подходите „отдолу-нагоре“ и подхода</w:t>
      </w:r>
      <w:r w:rsidR="0055756E" w:rsidRPr="00F473E4">
        <w:rPr>
          <w:rFonts w:ascii="Times New Roman" w:hAnsi="Times New Roman" w:cs="Times New Roman"/>
          <w:b/>
          <w:sz w:val="24"/>
          <w:szCs w:val="24"/>
          <w:lang w:val="bg-BG"/>
        </w:rPr>
        <w:t xml:space="preserve"> ВОМР, трансгранично сътрудничество и други механизми за териториално развитие през програмни периоди 2007-2013 г. и 2014-2020 г. (описание на всички механизми и инструменти за териториално развитие, които са прилагани на рибарската територия, натрупан опит, научени уроци)</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55756E" w:rsidRPr="000D6310" w14:paraId="4916826C" w14:textId="77777777" w:rsidTr="001E0760">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32D4415E" w14:textId="77777777" w:rsidR="0055756E" w:rsidRPr="00F525B6" w:rsidRDefault="0055756E" w:rsidP="002C1FEB">
            <w:pPr>
              <w:pStyle w:val="Body"/>
              <w:spacing w:after="0"/>
              <w:jc w:val="right"/>
              <w:rPr>
                <w:rFonts w:ascii="Times New Roman" w:hAnsi="Times New Roman"/>
                <w:sz w:val="20"/>
                <w:szCs w:val="20"/>
                <w:lang w:val="bg-BG"/>
              </w:rPr>
            </w:pPr>
            <w:r w:rsidRPr="00F525B6">
              <w:rPr>
                <w:rFonts w:ascii="Times New Roman" w:hAnsi="Times New Roman"/>
                <w:sz w:val="20"/>
                <w:szCs w:val="20"/>
                <w:lang w:val="bg-BG"/>
              </w:rPr>
              <w:t>Текстово поле [до 15 000 символа]</w:t>
            </w:r>
          </w:p>
          <w:p w14:paraId="13DC78E9" w14:textId="3DB92172" w:rsidR="002C1FEB" w:rsidRPr="000D6310" w:rsidRDefault="002C1FEB" w:rsidP="002C1FEB">
            <w:pPr>
              <w:spacing w:line="276" w:lineRule="auto"/>
              <w:jc w:val="both"/>
              <w:rPr>
                <w:lang w:val="bg-BG"/>
              </w:rPr>
            </w:pPr>
            <w:r w:rsidRPr="000D6310">
              <w:rPr>
                <w:iCs/>
                <w:lang w:val="bg-BG"/>
              </w:rPr>
              <w:t>Местната инициативна рибарска група „Сливница, Костинброд, Брезник“ разполага с капацитет да изпълни настоящата стратегия за ВОМР. Изграденият капацитет е придобит през програмен период 2007-2013 и 2014-2020 по подхода ВОМР (ЛИДЕР преди това). Всяка една община в състава на местната рибарска група е изпълнявала проекти по подхода, като е имала или има сформирана местна инициативна група. Списък с изпълнените проекти:</w:t>
            </w:r>
          </w:p>
          <w:p w14:paraId="2E6DC854" w14:textId="77777777" w:rsidR="002C1FEB" w:rsidRPr="000D6310" w:rsidRDefault="002C1FEB" w:rsidP="002C1FEB">
            <w:pPr>
              <w:spacing w:line="276" w:lineRule="auto"/>
              <w:rPr>
                <w:b/>
                <w:bCs/>
                <w:lang w:val="bg-BG"/>
              </w:rPr>
            </w:pPr>
          </w:p>
          <w:p w14:paraId="0C173A3F" w14:textId="5DF58149" w:rsidR="002C1FEB" w:rsidRPr="000D6310" w:rsidRDefault="002C1FEB" w:rsidP="002C1FEB">
            <w:pPr>
              <w:spacing w:line="276" w:lineRule="auto"/>
              <w:rPr>
                <w:b/>
                <w:bCs/>
                <w:lang w:val="bg-BG"/>
              </w:rPr>
            </w:pPr>
            <w:r w:rsidRPr="000D6310">
              <w:rPr>
                <w:b/>
                <w:bCs/>
                <w:lang w:val="bg-BG"/>
              </w:rPr>
              <w:lastRenderedPageBreak/>
              <w:t>МИГ Трън-Брезник-Божурище</w:t>
            </w:r>
          </w:p>
          <w:p w14:paraId="72222DD1" w14:textId="77777777" w:rsidR="002C1FEB" w:rsidRPr="000D6310" w:rsidRDefault="002C1FEB" w:rsidP="002C1FEB">
            <w:pPr>
              <w:spacing w:line="276" w:lineRule="auto"/>
              <w:rPr>
                <w:lang w:val="bg-BG"/>
              </w:rPr>
            </w:pPr>
          </w:p>
          <w:p w14:paraId="2444AE34" w14:textId="77777777" w:rsidR="002C1FEB" w:rsidRPr="000D6310" w:rsidRDefault="002C1FEB" w:rsidP="002C1FEB">
            <w:pPr>
              <w:spacing w:line="276" w:lineRule="auto"/>
              <w:rPr>
                <w:lang w:val="bg-BG"/>
              </w:rPr>
            </w:pPr>
            <w:r w:rsidRPr="000D6310">
              <w:rPr>
                <w:lang w:val="bg-BG"/>
              </w:rPr>
              <w:t>Договор №50-112/17.08.2016г.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79DBBD5B" w14:textId="77777777" w:rsidR="002C1FEB" w:rsidRPr="000D6310" w:rsidRDefault="002C1FEB" w:rsidP="002C1FEB">
            <w:pPr>
              <w:spacing w:line="276" w:lineRule="auto"/>
              <w:rPr>
                <w:lang w:val="bg-BG"/>
              </w:rPr>
            </w:pPr>
            <w:bookmarkStart w:id="16" w:name="_Hlk182487395"/>
            <w:r w:rsidRPr="000D6310">
              <w:rPr>
                <w:lang w:val="bg-BG"/>
              </w:rPr>
              <w:t>Обща стойност на проекта: 47 815,75 лв.</w:t>
            </w:r>
          </w:p>
          <w:p w14:paraId="7DFC3C4C" w14:textId="1F51623F" w:rsidR="002C1FEB" w:rsidRPr="000D6310" w:rsidRDefault="002C1FEB" w:rsidP="002C1FEB">
            <w:pPr>
              <w:spacing w:line="276" w:lineRule="auto"/>
              <w:rPr>
                <w:lang w:val="bg-BG"/>
              </w:rPr>
            </w:pPr>
            <w:r w:rsidRPr="000D6310">
              <w:rPr>
                <w:b/>
                <w:bCs/>
                <w:lang w:val="bg-BG"/>
              </w:rPr>
              <w:t>МИГ Брезник Трън</w:t>
            </w:r>
            <w:r w:rsidRPr="000D6310">
              <w:rPr>
                <w:lang w:val="bg-BG"/>
              </w:rPr>
              <w:t xml:space="preserve"> е изпълнявал Стратегия за местно развитие през Програмен период 2007-2014г.</w:t>
            </w:r>
            <w:r w:rsidR="00885C4F" w:rsidRPr="000D6310">
              <w:rPr>
                <w:lang w:val="bg-BG"/>
              </w:rPr>
              <w:t xml:space="preserve"> </w:t>
            </w:r>
            <w:r w:rsidR="00ED1330" w:rsidRPr="00ED1330">
              <w:rPr>
                <w:lang w:val="bg-BG"/>
              </w:rPr>
              <w:t xml:space="preserve"> Стратегия за местно развитие на МИГ Брезник - Трън - Договор № РД 50-88 от 13.06.2012г. с бюджет 3 090 000.00лв.</w:t>
            </w:r>
          </w:p>
          <w:bookmarkEnd w:id="16"/>
          <w:p w14:paraId="50A233B5" w14:textId="77777777" w:rsidR="002C1FEB" w:rsidRPr="000D6310" w:rsidRDefault="002C1FEB" w:rsidP="002C1FEB">
            <w:pPr>
              <w:spacing w:line="276" w:lineRule="auto"/>
              <w:rPr>
                <w:lang w:val="bg-BG"/>
              </w:rPr>
            </w:pPr>
          </w:p>
          <w:p w14:paraId="79A68995" w14:textId="77777777" w:rsidR="002C1FEB" w:rsidRPr="000D6310" w:rsidRDefault="002C1FEB" w:rsidP="002C1FEB">
            <w:pPr>
              <w:spacing w:line="276" w:lineRule="auto"/>
              <w:rPr>
                <w:b/>
                <w:bCs/>
                <w:lang w:val="bg-BG"/>
              </w:rPr>
            </w:pPr>
            <w:r w:rsidRPr="000D6310">
              <w:rPr>
                <w:b/>
                <w:bCs/>
                <w:lang w:val="bg-BG"/>
              </w:rPr>
              <w:t>МИГ Костинброд – Своге</w:t>
            </w:r>
          </w:p>
          <w:p w14:paraId="04F90960" w14:textId="77777777" w:rsidR="002C1FEB" w:rsidRPr="000D6310" w:rsidRDefault="002C1FEB" w:rsidP="002C1FEB">
            <w:pPr>
              <w:spacing w:line="276" w:lineRule="auto"/>
              <w:rPr>
                <w:lang w:val="bg-BG"/>
              </w:rPr>
            </w:pPr>
            <w:r w:rsidRPr="000D6310">
              <w:rPr>
                <w:lang w:val="bg-BG"/>
              </w:rPr>
              <w:t>Договор №50-111/17.08.2016г.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60E95F3F" w14:textId="77777777" w:rsidR="002C1FEB" w:rsidRPr="000D6310" w:rsidRDefault="002C1FEB" w:rsidP="002C1FEB">
            <w:pPr>
              <w:spacing w:line="276" w:lineRule="auto"/>
              <w:rPr>
                <w:lang w:val="bg-BG"/>
              </w:rPr>
            </w:pPr>
            <w:r w:rsidRPr="000D6310">
              <w:rPr>
                <w:lang w:val="bg-BG"/>
              </w:rPr>
              <w:t>Обща стойност на проекта: 48 895,75 лв.</w:t>
            </w:r>
          </w:p>
          <w:p w14:paraId="73F7D6A4" w14:textId="77777777" w:rsidR="002C1FEB" w:rsidRPr="000D6310" w:rsidRDefault="002C1FEB" w:rsidP="002C1FEB">
            <w:pPr>
              <w:spacing w:line="276" w:lineRule="auto"/>
              <w:rPr>
                <w:lang w:val="bg-BG"/>
              </w:rPr>
            </w:pPr>
          </w:p>
          <w:p w14:paraId="05F23ADB" w14:textId="77777777" w:rsidR="002C1FEB" w:rsidRPr="000D6310" w:rsidRDefault="002C1FEB" w:rsidP="002C1FEB">
            <w:pPr>
              <w:spacing w:line="276" w:lineRule="auto"/>
              <w:rPr>
                <w:lang w:val="bg-BG"/>
              </w:rPr>
            </w:pPr>
            <w:r w:rsidRPr="000D6310">
              <w:rPr>
                <w:lang w:val="bg-BG"/>
              </w:rPr>
              <w:t>Споразумение за изпълнение на СВОМР №РД50-28/13.04.2018г. за прилагане на подмярка 19.2 „Прилагане на операции в рамките на стратегии за ВОМР“ на мярка 19 „водено от общностите местно развитие“ от ПРСР 2014-2020.</w:t>
            </w:r>
          </w:p>
          <w:p w14:paraId="38C89EFA" w14:textId="77777777" w:rsidR="002C1FEB" w:rsidRPr="000D6310" w:rsidRDefault="002C1FEB" w:rsidP="002C1FEB">
            <w:pPr>
              <w:spacing w:line="276" w:lineRule="auto"/>
              <w:rPr>
                <w:lang w:val="bg-BG"/>
              </w:rPr>
            </w:pPr>
            <w:r w:rsidRPr="000D6310">
              <w:rPr>
                <w:lang w:val="bg-BG"/>
              </w:rPr>
              <w:t>Предварително одобрен размер на БФП: 2 933 700,00 лв.</w:t>
            </w:r>
          </w:p>
          <w:p w14:paraId="0387B83D" w14:textId="77777777" w:rsidR="002C1FEB" w:rsidRPr="000D6310" w:rsidRDefault="002C1FEB" w:rsidP="002C1FEB">
            <w:pPr>
              <w:spacing w:line="276" w:lineRule="auto"/>
              <w:rPr>
                <w:lang w:val="bg-BG"/>
              </w:rPr>
            </w:pPr>
          </w:p>
          <w:p w14:paraId="08B3A05B" w14:textId="77777777" w:rsidR="002C1FEB" w:rsidRPr="000D6310" w:rsidRDefault="002C1FEB" w:rsidP="002C1FEB">
            <w:pPr>
              <w:spacing w:line="276" w:lineRule="auto"/>
              <w:rPr>
                <w:lang w:val="bg-BG"/>
              </w:rPr>
            </w:pPr>
            <w:r w:rsidRPr="000D6310">
              <w:rPr>
                <w:lang w:val="bg-BG"/>
              </w:rPr>
              <w:t>Проект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6E1B6C44" w14:textId="77777777" w:rsidR="002C1FEB" w:rsidRPr="000D6310" w:rsidRDefault="002C1FEB" w:rsidP="002C1FEB">
            <w:pPr>
              <w:spacing w:line="276" w:lineRule="auto"/>
              <w:rPr>
                <w:lang w:val="bg-BG"/>
              </w:rPr>
            </w:pPr>
            <w:r w:rsidRPr="000D6310">
              <w:rPr>
                <w:lang w:val="bg-BG"/>
              </w:rPr>
              <w:t xml:space="preserve"> ИСУН №BG06RDNP001-19.085-0017-С01-„Заедно отговорни за развитието на общностите в селските райони“</w:t>
            </w:r>
          </w:p>
          <w:p w14:paraId="2D156929" w14:textId="77777777" w:rsidR="002C1FEB" w:rsidRPr="000D6310" w:rsidRDefault="002C1FEB" w:rsidP="002C1FEB">
            <w:pPr>
              <w:spacing w:line="276" w:lineRule="auto"/>
              <w:rPr>
                <w:lang w:val="bg-BG"/>
              </w:rPr>
            </w:pPr>
            <w:r w:rsidRPr="000D6310">
              <w:rPr>
                <w:lang w:val="bg-BG"/>
              </w:rPr>
              <w:t>Обща стойност на проекта: 41 542,84 лв.</w:t>
            </w:r>
          </w:p>
          <w:p w14:paraId="2970187F" w14:textId="77777777" w:rsidR="002C1FEB" w:rsidRPr="000D6310" w:rsidRDefault="002C1FEB" w:rsidP="002C1FEB">
            <w:pPr>
              <w:spacing w:line="276" w:lineRule="auto"/>
              <w:rPr>
                <w:lang w:val="bg-BG"/>
              </w:rPr>
            </w:pPr>
          </w:p>
          <w:p w14:paraId="4C68885E" w14:textId="77777777" w:rsidR="002C1FEB" w:rsidRPr="000D6310" w:rsidRDefault="002C1FEB" w:rsidP="002C1FEB">
            <w:pPr>
              <w:spacing w:line="276" w:lineRule="auto"/>
              <w:rPr>
                <w:lang w:val="bg-BG"/>
              </w:rPr>
            </w:pPr>
            <w:r w:rsidRPr="000D6310">
              <w:rPr>
                <w:lang w:val="bg-BG"/>
              </w:rPr>
              <w:t>Договор №РД50 – 85/23.03.2023г. по „Подготвителни дейности във връзка с подготовката на Стратегия за ВОМР на МИГ Костинброд – Своге за периода 2021-2027г. и съпътстващото й популяризиране, консултиране, координиране и създаване на местен капацитет“.</w:t>
            </w:r>
          </w:p>
          <w:p w14:paraId="61445BE2" w14:textId="77777777" w:rsidR="002C1FEB" w:rsidRPr="000D6310" w:rsidRDefault="002C1FEB" w:rsidP="002C1FEB">
            <w:pPr>
              <w:spacing w:line="276" w:lineRule="auto"/>
              <w:rPr>
                <w:lang w:val="bg-BG"/>
              </w:rPr>
            </w:pPr>
            <w:r w:rsidRPr="000D6310">
              <w:rPr>
                <w:lang w:val="bg-BG"/>
              </w:rPr>
              <w:t>Обща стойност на проекта: 48 528,00 лв.</w:t>
            </w:r>
          </w:p>
          <w:p w14:paraId="1685CFDC" w14:textId="77777777" w:rsidR="002C1FEB" w:rsidRPr="000D6310" w:rsidRDefault="002C1FEB" w:rsidP="002C1FEB">
            <w:pPr>
              <w:spacing w:line="276" w:lineRule="auto"/>
              <w:rPr>
                <w:lang w:val="bg-BG"/>
              </w:rPr>
            </w:pPr>
          </w:p>
          <w:p w14:paraId="2683EDD6" w14:textId="77777777" w:rsidR="002C1FEB" w:rsidRPr="000D6310" w:rsidRDefault="002C1FEB" w:rsidP="002C1FEB">
            <w:pPr>
              <w:spacing w:line="276" w:lineRule="auto"/>
              <w:rPr>
                <w:b/>
                <w:bCs/>
                <w:lang w:val="bg-BG"/>
              </w:rPr>
            </w:pPr>
            <w:r w:rsidRPr="000D6310">
              <w:rPr>
                <w:b/>
                <w:bCs/>
                <w:lang w:val="bg-BG"/>
              </w:rPr>
              <w:t>МИГ Сливница-Драгоман</w:t>
            </w:r>
          </w:p>
          <w:p w14:paraId="2E47E616" w14:textId="77777777" w:rsidR="002C1FEB" w:rsidRPr="000D6310" w:rsidRDefault="002C1FEB" w:rsidP="002C1FEB">
            <w:pPr>
              <w:spacing w:line="276" w:lineRule="auto"/>
              <w:rPr>
                <w:lang w:val="bg-BG"/>
              </w:rPr>
            </w:pPr>
          </w:p>
          <w:p w14:paraId="1752AE70" w14:textId="77777777" w:rsidR="002C1FEB" w:rsidRPr="000D6310" w:rsidRDefault="002C1FEB" w:rsidP="002C1FEB">
            <w:pPr>
              <w:spacing w:line="276" w:lineRule="auto"/>
              <w:rPr>
                <w:lang w:val="bg-BG"/>
              </w:rPr>
            </w:pPr>
            <w:r w:rsidRPr="000D6310">
              <w:rPr>
                <w:lang w:val="bg-BG"/>
              </w:rPr>
              <w:t>Договор № РД 50-82/13.06.2012г. за предоставяне на финансова помощ по мярка „Прилагане на стратегии за местно развитие“ и по мярка „Управление на местни инициативни групи, придобиване на умения и постигане на обществена активност на съответната територия за местните инициативни групи, прилагащи стратегии за местно развитие“ от ПРСР за периода 2007-2013 година, подкрепена от ЕЗФРСР.</w:t>
            </w:r>
          </w:p>
          <w:p w14:paraId="59FACD5C" w14:textId="77777777" w:rsidR="002C1FEB" w:rsidRPr="000D6310" w:rsidRDefault="002C1FEB" w:rsidP="002C1FEB">
            <w:pPr>
              <w:spacing w:line="276" w:lineRule="auto"/>
              <w:rPr>
                <w:lang w:val="bg-BG"/>
              </w:rPr>
            </w:pPr>
            <w:r w:rsidRPr="000D6310">
              <w:rPr>
                <w:lang w:val="bg-BG"/>
              </w:rPr>
              <w:t>Обща стойност на проекта: 3 030 000,00 лв.</w:t>
            </w:r>
          </w:p>
          <w:p w14:paraId="05A537FD" w14:textId="77777777" w:rsidR="002C1FEB" w:rsidRPr="000D6310" w:rsidRDefault="002C1FEB" w:rsidP="002C1FEB">
            <w:pPr>
              <w:spacing w:line="276" w:lineRule="auto"/>
              <w:rPr>
                <w:lang w:val="bg-BG"/>
              </w:rPr>
            </w:pPr>
          </w:p>
          <w:p w14:paraId="2E61982A" w14:textId="77777777" w:rsidR="002C1FEB" w:rsidRPr="000D6310" w:rsidRDefault="002C1FEB" w:rsidP="002C1FEB">
            <w:pPr>
              <w:spacing w:line="276" w:lineRule="auto"/>
              <w:rPr>
                <w:lang w:val="bg-BG"/>
              </w:rPr>
            </w:pPr>
            <w:r w:rsidRPr="000D6310">
              <w:rPr>
                <w:lang w:val="bg-BG"/>
              </w:rPr>
              <w:lastRenderedPageBreak/>
              <w:t>Договор №50-196/07.12.2015г. за предоставяне на безвъзмездна финансова помощ по Подмярка 19.1 „Помощ за подготвителни дейности“ на Мярка 19 Водено от общностите местно развитие от ПРСР 2014-2020.</w:t>
            </w:r>
          </w:p>
          <w:p w14:paraId="71174006" w14:textId="77777777" w:rsidR="002C1FEB" w:rsidRPr="000D6310" w:rsidRDefault="002C1FEB" w:rsidP="002C1FEB">
            <w:pPr>
              <w:spacing w:line="276" w:lineRule="auto"/>
              <w:rPr>
                <w:lang w:val="bg-BG"/>
              </w:rPr>
            </w:pPr>
            <w:r w:rsidRPr="000D6310">
              <w:rPr>
                <w:lang w:val="bg-BG"/>
              </w:rPr>
              <w:t>Обща стойност на проекта: 48 781,75 лв.</w:t>
            </w:r>
          </w:p>
          <w:p w14:paraId="24000BEF" w14:textId="77777777" w:rsidR="002C1FEB" w:rsidRPr="000D6310" w:rsidRDefault="002C1FEB" w:rsidP="002C1FEB">
            <w:pPr>
              <w:spacing w:line="276" w:lineRule="auto"/>
              <w:rPr>
                <w:lang w:val="bg-BG"/>
              </w:rPr>
            </w:pPr>
          </w:p>
          <w:p w14:paraId="30D69D14" w14:textId="77777777" w:rsidR="002C1FEB" w:rsidRPr="000D6310" w:rsidRDefault="002C1FEB" w:rsidP="002C1FEB">
            <w:pPr>
              <w:spacing w:line="276" w:lineRule="auto"/>
              <w:rPr>
                <w:lang w:val="bg-BG"/>
              </w:rPr>
            </w:pPr>
            <w:r w:rsidRPr="000D6310">
              <w:rPr>
                <w:lang w:val="bg-BG"/>
              </w:rPr>
              <w:t>Споразумение за изпълнение на СВОМР №РД50-145/21.10.2016г. за прилагане на подмярка 19.2 „Прилагане на операции в рамките на стратегии за ВОМР“ на мярка 19 „водено от общностите местно развитие“ от ПРСР 2014-2020.</w:t>
            </w:r>
          </w:p>
          <w:p w14:paraId="3454C628" w14:textId="77777777" w:rsidR="002C1FEB" w:rsidRPr="000D6310" w:rsidRDefault="002C1FEB" w:rsidP="002C1FEB">
            <w:pPr>
              <w:spacing w:line="276" w:lineRule="auto"/>
              <w:rPr>
                <w:lang w:val="bg-BG"/>
              </w:rPr>
            </w:pPr>
            <w:r w:rsidRPr="000D6310">
              <w:rPr>
                <w:lang w:val="bg-BG"/>
              </w:rPr>
              <w:t>Предварително одобрен размер на БФП: 1 953 000,00 лв.</w:t>
            </w:r>
          </w:p>
          <w:p w14:paraId="3342C7B8" w14:textId="77777777" w:rsidR="002C1FEB" w:rsidRPr="000D6310" w:rsidRDefault="002C1FEB" w:rsidP="002C1FEB">
            <w:pPr>
              <w:spacing w:line="276" w:lineRule="auto"/>
              <w:rPr>
                <w:lang w:val="bg-BG"/>
              </w:rPr>
            </w:pPr>
          </w:p>
          <w:p w14:paraId="23F4B9DC" w14:textId="77777777" w:rsidR="002C1FEB" w:rsidRPr="000D6310" w:rsidRDefault="002C1FEB" w:rsidP="002C1FEB">
            <w:pPr>
              <w:spacing w:line="276" w:lineRule="auto"/>
              <w:rPr>
                <w:lang w:val="bg-BG"/>
              </w:rPr>
            </w:pPr>
            <w:r w:rsidRPr="000D6310">
              <w:rPr>
                <w:lang w:val="bg-BG"/>
              </w:rPr>
              <w:t>Договор №РД50-17/25.02.2019г. за предоставяне на безвъзмездна финансова помощ по процедура №BG06RDNP001-19.085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7E8AE27E" w14:textId="77777777" w:rsidR="002C1FEB" w:rsidRPr="000D6310" w:rsidRDefault="002C1FEB" w:rsidP="002C1FEB">
            <w:pPr>
              <w:spacing w:line="276" w:lineRule="auto"/>
              <w:rPr>
                <w:lang w:val="bg-BG"/>
              </w:rPr>
            </w:pPr>
            <w:r w:rsidRPr="000D6310">
              <w:rPr>
                <w:lang w:val="bg-BG"/>
              </w:rPr>
              <w:t>Обща стойност на проекта: 48 875,00 лв.</w:t>
            </w:r>
          </w:p>
          <w:p w14:paraId="311FF71B" w14:textId="77777777" w:rsidR="002C1FEB" w:rsidRPr="000D6310" w:rsidRDefault="002C1FEB" w:rsidP="002C1FEB">
            <w:pPr>
              <w:spacing w:line="276" w:lineRule="auto"/>
              <w:rPr>
                <w:lang w:val="bg-BG"/>
              </w:rPr>
            </w:pPr>
          </w:p>
          <w:p w14:paraId="3257A00D" w14:textId="77777777" w:rsidR="002C1FEB" w:rsidRPr="000D6310" w:rsidRDefault="002C1FEB" w:rsidP="002C1FEB">
            <w:pPr>
              <w:spacing w:line="276" w:lineRule="auto"/>
              <w:rPr>
                <w:lang w:val="bg-BG"/>
              </w:rPr>
            </w:pPr>
            <w:r w:rsidRPr="000D6310">
              <w:rPr>
                <w:lang w:val="bg-BG"/>
              </w:rPr>
              <w:t>Административен договор №РД50-73/02.04.2021г. за предоставяне на безвъзмездна финансова помощ по процедура №BG06RDNP001-19.355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66A3D302" w14:textId="77777777" w:rsidR="002C1FEB" w:rsidRPr="000D6310" w:rsidRDefault="002C1FEB" w:rsidP="002C1FEB">
            <w:pPr>
              <w:spacing w:line="276" w:lineRule="auto"/>
              <w:rPr>
                <w:color w:val="000000"/>
                <w:shd w:val="clear" w:color="auto" w:fill="FFFFFF"/>
                <w:lang w:val="bg-BG"/>
              </w:rPr>
            </w:pPr>
            <w:r w:rsidRPr="000D6310">
              <w:rPr>
                <w:lang w:val="bg-BG"/>
              </w:rPr>
              <w:t xml:space="preserve">Одобрена стойност на проекта: 492 066,74 лв., </w:t>
            </w:r>
            <w:r w:rsidRPr="000D6310">
              <w:rPr>
                <w:color w:val="000000"/>
                <w:shd w:val="clear" w:color="auto" w:fill="FFFFFF"/>
                <w:lang w:val="bg-BG"/>
              </w:rPr>
              <w:t>от които за финансиране на дейности на МИГ Сливница – Драгоман са 175 546.20 лв.</w:t>
            </w:r>
          </w:p>
          <w:p w14:paraId="35E2EE16" w14:textId="77777777" w:rsidR="002C1FEB" w:rsidRPr="000D6310" w:rsidRDefault="002C1FEB" w:rsidP="002C1FEB">
            <w:pPr>
              <w:spacing w:line="276" w:lineRule="auto"/>
              <w:rPr>
                <w:lang w:val="bg-BG"/>
              </w:rPr>
            </w:pPr>
          </w:p>
          <w:p w14:paraId="5DD48D38" w14:textId="77777777" w:rsidR="002C1FEB" w:rsidRPr="000D6310" w:rsidRDefault="002C1FEB" w:rsidP="002C1FEB">
            <w:pPr>
              <w:spacing w:line="276" w:lineRule="auto"/>
              <w:rPr>
                <w:lang w:val="bg-BG"/>
              </w:rPr>
            </w:pPr>
            <w:r w:rsidRPr="000D6310">
              <w:rPr>
                <w:lang w:val="bg-BG"/>
              </w:rPr>
              <w:t>Административен договор №РД50-28/11.07.2024г. за предоставяне на безвъзмездна финансова помощ по процедура №BG06RDNP001-19.607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3E3A8545" w14:textId="77777777" w:rsidR="002C1FEB" w:rsidRPr="000D6310" w:rsidRDefault="002C1FEB" w:rsidP="002C1FEB">
            <w:pPr>
              <w:spacing w:line="276" w:lineRule="auto"/>
              <w:rPr>
                <w:color w:val="000000"/>
                <w:shd w:val="clear" w:color="auto" w:fill="FFFFFF"/>
                <w:lang w:val="bg-BG"/>
              </w:rPr>
            </w:pPr>
            <w:r w:rsidRPr="000D6310">
              <w:rPr>
                <w:lang w:val="bg-BG"/>
              </w:rPr>
              <w:t xml:space="preserve">Одобрена стойност на проекта: 482 070,92 лв., </w:t>
            </w:r>
            <w:r w:rsidRPr="000D6310">
              <w:rPr>
                <w:color w:val="000000"/>
                <w:shd w:val="clear" w:color="auto" w:fill="FFFFFF"/>
                <w:lang w:val="bg-BG"/>
              </w:rPr>
              <w:t xml:space="preserve">от които за финансиране на дейности на територията на МИГ Сливница – Драгоман са 97 680.40 лв. </w:t>
            </w:r>
            <w:r w:rsidRPr="000D6310">
              <w:rPr>
                <w:rFonts w:ascii="Segoe UI" w:hAnsi="Segoe UI" w:cs="Segoe UI"/>
                <w:color w:val="000000"/>
                <w:shd w:val="clear" w:color="auto" w:fill="FFFFFF"/>
                <w:lang w:val="bg-BG"/>
              </w:rPr>
              <w:t> </w:t>
            </w:r>
          </w:p>
          <w:p w14:paraId="66177F6E" w14:textId="77777777" w:rsidR="002C1FEB" w:rsidRPr="000D6310" w:rsidRDefault="002C1FEB" w:rsidP="002C1FEB">
            <w:pPr>
              <w:spacing w:line="276" w:lineRule="auto"/>
              <w:rPr>
                <w:color w:val="000000"/>
                <w:shd w:val="clear" w:color="auto" w:fill="FFFFFF"/>
                <w:lang w:val="bg-BG"/>
              </w:rPr>
            </w:pPr>
          </w:p>
          <w:p w14:paraId="2E809739" w14:textId="77777777" w:rsidR="002C1FEB" w:rsidRPr="000D6310" w:rsidRDefault="002C1FEB" w:rsidP="002C1FEB">
            <w:pPr>
              <w:spacing w:line="276" w:lineRule="auto"/>
              <w:rPr>
                <w:lang w:val="bg-BG"/>
              </w:rPr>
            </w:pPr>
            <w:r w:rsidRPr="000D6310">
              <w:rPr>
                <w:lang w:val="bg-BG"/>
              </w:rPr>
              <w:t>Административен договор №РД50-44/17.07.2024г. за предоставяне на безвъзмездна финансова помощ по процедура №BG06RDNP001-19.607 за подбор на проекти  за подготвителни дейности за вътрешнотериториално и транснационално сътрудничество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2014-2020.</w:t>
            </w:r>
          </w:p>
          <w:p w14:paraId="16362DA4" w14:textId="77777777" w:rsidR="002C1FEB" w:rsidRPr="000D6310" w:rsidRDefault="002C1FEB" w:rsidP="002C1FEB">
            <w:pPr>
              <w:spacing w:line="276" w:lineRule="auto"/>
              <w:rPr>
                <w:color w:val="000000"/>
                <w:shd w:val="clear" w:color="auto" w:fill="FFFFFF"/>
                <w:lang w:val="bg-BG"/>
              </w:rPr>
            </w:pPr>
            <w:r w:rsidRPr="000D6310">
              <w:rPr>
                <w:lang w:val="bg-BG"/>
              </w:rPr>
              <w:t xml:space="preserve">Одобрена стойност на проекта: 578 052,89 лв., </w:t>
            </w:r>
            <w:r w:rsidRPr="000D6310">
              <w:rPr>
                <w:color w:val="000000"/>
                <w:shd w:val="clear" w:color="auto" w:fill="FFFFFF"/>
                <w:lang w:val="bg-BG"/>
              </w:rPr>
              <w:t xml:space="preserve">от които за финансиране на дейности на територията на МИГ Сливница – Драгоман са 91 761.11 лв. </w:t>
            </w:r>
          </w:p>
          <w:p w14:paraId="3781AE71" w14:textId="77777777" w:rsidR="002C1FEB" w:rsidRPr="000D6310" w:rsidRDefault="002C1FEB" w:rsidP="002C1FEB">
            <w:pPr>
              <w:spacing w:line="276" w:lineRule="auto"/>
              <w:rPr>
                <w:b/>
                <w:bCs/>
                <w:color w:val="000000"/>
                <w:shd w:val="clear" w:color="auto" w:fill="FFFFFF"/>
                <w:lang w:val="bg-BG"/>
              </w:rPr>
            </w:pPr>
          </w:p>
          <w:p w14:paraId="050DF1EE" w14:textId="77777777" w:rsidR="002C1FEB" w:rsidRPr="000D6310" w:rsidRDefault="002C1FEB" w:rsidP="002C1FEB">
            <w:pPr>
              <w:spacing w:line="276" w:lineRule="auto"/>
              <w:rPr>
                <w:b/>
                <w:bCs/>
                <w:color w:val="000000"/>
                <w:shd w:val="clear" w:color="auto" w:fill="FFFFFF"/>
                <w:lang w:val="bg-BG"/>
              </w:rPr>
            </w:pPr>
            <w:r w:rsidRPr="000D6310">
              <w:rPr>
                <w:b/>
                <w:bCs/>
                <w:color w:val="000000"/>
                <w:shd w:val="clear" w:color="auto" w:fill="FFFFFF"/>
                <w:lang w:val="bg-BG"/>
              </w:rPr>
              <w:t>Община Сливница</w:t>
            </w:r>
          </w:p>
          <w:p w14:paraId="0306F8E1" w14:textId="77777777" w:rsidR="002C1FEB" w:rsidRPr="000D6310" w:rsidRDefault="002C1FEB" w:rsidP="002C1FEB">
            <w:pPr>
              <w:spacing w:line="276" w:lineRule="auto"/>
              <w:rPr>
                <w:lang w:val="bg-BG"/>
              </w:rPr>
            </w:pPr>
            <w:r w:rsidRPr="000D6310">
              <w:rPr>
                <w:lang w:val="bg-BG"/>
              </w:rPr>
              <w:lastRenderedPageBreak/>
              <w:t xml:space="preserve">Административен договор №РД50-97/24.03.2023г. за предоставяне на безвъзмездна финансова помощ по процедура №BG06RDNP001-19.610 за подбор на проекти  за подготвителни дейности по подмярка 19.1 „Помощ за подготвителни дейности“ от Мярка 19 „Водено от общностите местно развитие“ от ПРСР 2014-2020. За създаване на </w:t>
            </w:r>
            <w:r w:rsidRPr="000D6310">
              <w:rPr>
                <w:b/>
                <w:bCs/>
                <w:lang w:val="bg-BG"/>
              </w:rPr>
              <w:t>МИГ Сливница – Брезник. В резултат на което е създадена МИГ Сливница – Брезник.</w:t>
            </w:r>
          </w:p>
          <w:p w14:paraId="3D8672CE" w14:textId="77777777" w:rsidR="002C1FEB" w:rsidRPr="000D6310" w:rsidRDefault="002C1FEB" w:rsidP="002C1FEB">
            <w:pPr>
              <w:spacing w:line="276" w:lineRule="auto"/>
              <w:rPr>
                <w:lang w:val="bg-BG"/>
              </w:rPr>
            </w:pPr>
            <w:r w:rsidRPr="000D6310">
              <w:rPr>
                <w:lang w:val="bg-BG"/>
              </w:rPr>
              <w:t>Одобрена стойност: 48 855,00 лв.</w:t>
            </w:r>
          </w:p>
          <w:p w14:paraId="3DD5AB39" w14:textId="77777777" w:rsidR="002C1FEB" w:rsidRPr="000D6310" w:rsidRDefault="002C1FEB" w:rsidP="002C1FEB">
            <w:pPr>
              <w:pStyle w:val="Body"/>
              <w:spacing w:after="0"/>
              <w:jc w:val="right"/>
              <w:rPr>
                <w:sz w:val="24"/>
                <w:szCs w:val="24"/>
                <w:lang w:val="bg-BG"/>
              </w:rPr>
            </w:pPr>
          </w:p>
        </w:tc>
      </w:tr>
    </w:tbl>
    <w:p w14:paraId="7F964578" w14:textId="77777777" w:rsidR="0055756E" w:rsidRPr="000D6310" w:rsidRDefault="0055756E" w:rsidP="0055756E">
      <w:pPr>
        <w:pStyle w:val="ListParagraph"/>
        <w:ind w:left="0"/>
        <w:rPr>
          <w:rFonts w:ascii="Times New Roman" w:eastAsia="Times New Roman" w:hAnsi="Times New Roman" w:cs="Times New Roman"/>
          <w:sz w:val="24"/>
          <w:szCs w:val="24"/>
          <w:lang w:val="bg-BG"/>
        </w:rPr>
      </w:pPr>
    </w:p>
    <w:p w14:paraId="42F3FD70" w14:textId="53094123" w:rsidR="0055756E"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 </w:t>
      </w:r>
      <w:r w:rsidR="0055756E" w:rsidRPr="00F473E4">
        <w:rPr>
          <w:rFonts w:ascii="Times New Roman" w:hAnsi="Times New Roman" w:cs="Times New Roman"/>
          <w:b/>
          <w:sz w:val="24"/>
          <w:szCs w:val="24"/>
          <w:lang w:val="bg-BG"/>
        </w:rPr>
        <w:t xml:space="preserve">Планирани дейности за сътрудничество на МИРГ </w:t>
      </w:r>
      <w:r w:rsidR="007502EF" w:rsidRPr="00F473E4">
        <w:rPr>
          <w:rFonts w:ascii="Times New Roman" w:hAnsi="Times New Roman" w:cs="Times New Roman"/>
          <w:b/>
          <w:sz w:val="24"/>
          <w:szCs w:val="24"/>
          <w:lang w:val="bg-BG"/>
        </w:rPr>
        <w:t>за осъществяване на връзки и сътрудничество между сектори и структури в рибарската територия и между местната власт и секторите на частния бизнес; Планирани дейности за сътрудничество на МИРГ за осъществяване на връзки и сътрудничество между териториите на отделните МИРГ</w:t>
      </w:r>
      <w:r w:rsidR="0055756E" w:rsidRPr="00F473E4">
        <w:rPr>
          <w:rFonts w:ascii="Times New Roman" w:hAnsi="Times New Roman" w:cs="Times New Roman"/>
          <w:b/>
          <w:sz w:val="24"/>
          <w:szCs w:val="24"/>
          <w:lang w:val="bg-BG"/>
        </w:rPr>
        <w:t xml:space="preserve"> (</w:t>
      </w:r>
      <w:r w:rsidR="00FB3F49" w:rsidRPr="00F473E4">
        <w:rPr>
          <w:rFonts w:ascii="Times New Roman" w:hAnsi="Times New Roman" w:cs="Times New Roman"/>
          <w:b/>
          <w:sz w:val="24"/>
          <w:szCs w:val="24"/>
          <w:lang w:val="bg-BG"/>
        </w:rPr>
        <w:t xml:space="preserve">вкл. </w:t>
      </w:r>
      <w:r w:rsidR="00C07001" w:rsidRPr="00F473E4">
        <w:rPr>
          <w:rFonts w:ascii="Times New Roman" w:hAnsi="Times New Roman" w:cs="Times New Roman"/>
          <w:b/>
          <w:sz w:val="24"/>
          <w:szCs w:val="24"/>
          <w:lang w:val="bg-BG"/>
        </w:rPr>
        <w:t xml:space="preserve">описание на всички </w:t>
      </w:r>
      <w:r w:rsidR="00E27A39" w:rsidRPr="00F473E4">
        <w:rPr>
          <w:rFonts w:ascii="Times New Roman" w:hAnsi="Times New Roman" w:cs="Times New Roman"/>
          <w:b/>
          <w:sz w:val="24"/>
          <w:szCs w:val="24"/>
          <w:lang w:val="bg-BG"/>
        </w:rPr>
        <w:t xml:space="preserve">планирани дейности, </w:t>
      </w:r>
      <w:r w:rsidR="0055756E" w:rsidRPr="00F473E4">
        <w:rPr>
          <w:rFonts w:ascii="Times New Roman" w:hAnsi="Times New Roman" w:cs="Times New Roman"/>
          <w:b/>
          <w:sz w:val="24"/>
          <w:szCs w:val="24"/>
          <w:lang w:val="bg-BG"/>
        </w:rPr>
        <w:t>механизми и инструменти за териториално развитие</w:t>
      </w:r>
      <w:r w:rsidR="00E27A39" w:rsidRPr="00F473E4">
        <w:rPr>
          <w:rFonts w:ascii="Times New Roman" w:hAnsi="Times New Roman" w:cs="Times New Roman"/>
          <w:b/>
          <w:sz w:val="24"/>
          <w:szCs w:val="24"/>
          <w:lang w:val="bg-BG"/>
        </w:rPr>
        <w:t>.</w:t>
      </w:r>
      <w:r w:rsidR="0055756E" w:rsidRPr="00F473E4">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55756E" w:rsidRPr="00640FF2" w14:paraId="4EBC2933" w14:textId="77777777" w:rsidTr="00B8581C">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7C35D495" w14:textId="77777777" w:rsidR="0055756E" w:rsidRPr="000D6310" w:rsidRDefault="0055756E" w:rsidP="00B8581C">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15 000 символа]</w:t>
            </w:r>
          </w:p>
          <w:p w14:paraId="038B27CD"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
                <w:bCs/>
                <w:bdr w:val="none" w:sz="0" w:space="0" w:color="auto"/>
                <w:lang w:val="bg-BG" w:eastAsia="bg-BG"/>
              </w:rPr>
              <w:t>Планирани дейности по сътрудничество на МИРГ</w:t>
            </w:r>
          </w:p>
          <w:p w14:paraId="0C828C76" w14:textId="75C23FD5"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предвижда следните инициативи за сътрудничество:</w:t>
            </w:r>
          </w:p>
          <w:p w14:paraId="07534C0F"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1. Сътрудничество с други МИРГ в България</w:t>
            </w:r>
          </w:p>
          <w:p w14:paraId="21998FFA"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продължи да поддържа партньорски отношения и да сътрудничи с други местни инициативни рибарски групи в страната, както през предишния програмен период, така и в бъдеще. Планирани дейности:</w:t>
            </w:r>
          </w:p>
          <w:p w14:paraId="1B3529F6" w14:textId="28919DBE" w:rsidR="004F1BF5" w:rsidRPr="000D6310" w:rsidRDefault="004F1BF5">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dr w:val="none" w:sz="0" w:space="0" w:color="auto"/>
                <w:lang w:val="bg-BG" w:eastAsia="bg-BG"/>
              </w:rPr>
              <w:t>Организиране на национална среща-семинар на МИРГ в България, която ще се проведе на територията на МИРГ „Сливница, Костинброд, Брезник“.</w:t>
            </w:r>
          </w:p>
          <w:p w14:paraId="6197886C" w14:textId="77777777" w:rsidR="004F1BF5" w:rsidRPr="000D6310" w:rsidRDefault="004F1BF5">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dr w:val="none" w:sz="0" w:space="0" w:color="auto"/>
                <w:lang w:val="bg-BG" w:eastAsia="bg-BG"/>
              </w:rPr>
              <w:t>Участие в поне един съвместен проект с друга МИРГ в България.</w:t>
            </w:r>
          </w:p>
          <w:p w14:paraId="0D599112"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2. Сътрудничество с МИГ</w:t>
            </w:r>
          </w:p>
          <w:p w14:paraId="401F205A" w14:textId="4937ADD8"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участва като партньор по проект, финансиран по Мярка 19.3 от Стратегическия план за развитие на земеделието и селските райони 2023-2027 г., с осигурено финансиране от Стратегически план за развитие на земеделието и селските райони 2023-2027 г.</w:t>
            </w:r>
          </w:p>
          <w:p w14:paraId="0528FB1C"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3. Сътрудничество с FARNET</w:t>
            </w:r>
          </w:p>
          <w:p w14:paraId="10360F8E"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участва във всички семинари и събития, организирани от международната рибарска мрежа FARNET, с цел обмяна на опит и подобряване на дейностите.</w:t>
            </w:r>
          </w:p>
          <w:p w14:paraId="04FF7EC6"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outlineLvl w:val="2"/>
              <w:rPr>
                <w:rFonts w:eastAsia="Times New Roman"/>
                <w:b/>
                <w:bCs/>
                <w:bdr w:val="none" w:sz="0" w:space="0" w:color="auto"/>
                <w:lang w:val="bg-BG" w:eastAsia="bg-BG"/>
              </w:rPr>
            </w:pPr>
            <w:r w:rsidRPr="000D6310">
              <w:rPr>
                <w:rFonts w:eastAsia="Times New Roman"/>
                <w:b/>
                <w:bCs/>
                <w:bdr w:val="none" w:sz="0" w:space="0" w:color="auto"/>
                <w:lang w:val="bg-BG" w:eastAsia="bg-BG"/>
              </w:rPr>
              <w:t>4. Сътрудничество с МИРГ от други европейски държави</w:t>
            </w:r>
          </w:p>
          <w:p w14:paraId="58AF30A5" w14:textId="77777777" w:rsidR="004F1BF5" w:rsidRPr="000D6310" w:rsidRDefault="004F1BF5" w:rsidP="004F1BF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Планирани инициативи включват:</w:t>
            </w:r>
          </w:p>
          <w:p w14:paraId="53EA050E" w14:textId="1032DFA2" w:rsidR="004F1BF5" w:rsidRPr="000D6310" w:rsidRDefault="004F1BF5">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
                <w:bCs/>
                <w:bdr w:val="none" w:sz="0" w:space="0" w:color="auto"/>
                <w:lang w:val="bg-BG" w:eastAsia="bg-BG"/>
              </w:rPr>
              <w:t>Обмени с европейски МИРГ</w:t>
            </w:r>
            <w:r w:rsidRPr="000D6310">
              <w:rPr>
                <w:rFonts w:eastAsia="Times New Roman"/>
                <w:bdr w:val="none" w:sz="0" w:space="0" w:color="auto"/>
                <w:lang w:val="bg-BG" w:eastAsia="bg-BG"/>
              </w:rPr>
              <w:t xml:space="preserve">: Посещения в териториите на МИРГ в други държави с цел споделяне на опит и идеи, както и приемане на чуждестранни делегации. </w:t>
            </w:r>
          </w:p>
          <w:p w14:paraId="254E7A72" w14:textId="77F310AF" w:rsidR="004F1BF5" w:rsidRPr="000D6310" w:rsidRDefault="004F1BF5">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jc w:val="both"/>
              <w:rPr>
                <w:rFonts w:eastAsia="Times New Roman"/>
                <w:bdr w:val="none" w:sz="0" w:space="0" w:color="auto"/>
                <w:lang w:val="bg-BG" w:eastAsia="bg-BG"/>
              </w:rPr>
            </w:pPr>
            <w:r w:rsidRPr="000D6310">
              <w:rPr>
                <w:rFonts w:eastAsia="Times New Roman"/>
                <w:b/>
                <w:bCs/>
                <w:bdr w:val="none" w:sz="0" w:space="0" w:color="auto"/>
                <w:lang w:val="bg-BG" w:eastAsia="bg-BG"/>
              </w:rPr>
              <w:t>Партньорски проект с чуждестранна МИРГ</w:t>
            </w:r>
            <w:r w:rsidRPr="000D6310">
              <w:rPr>
                <w:rFonts w:eastAsia="Times New Roman"/>
                <w:bdr w:val="none" w:sz="0" w:space="0" w:color="auto"/>
                <w:lang w:val="bg-BG" w:eastAsia="bg-BG"/>
              </w:rPr>
              <w:t>: При разработване на подходяща идея, МИРГ ще участва в съвместен проект с партньори от други европейски държави.</w:t>
            </w:r>
          </w:p>
        </w:tc>
      </w:tr>
    </w:tbl>
    <w:p w14:paraId="238575CD" w14:textId="77777777" w:rsidR="0055756E" w:rsidRPr="000D6310" w:rsidRDefault="0055756E" w:rsidP="0055756E">
      <w:pPr>
        <w:pStyle w:val="ListParagraph"/>
        <w:spacing w:after="0"/>
        <w:ind w:left="0"/>
        <w:rPr>
          <w:rFonts w:ascii="Times New Roman" w:hAnsi="Times New Roman"/>
          <w:i/>
          <w:sz w:val="24"/>
          <w:szCs w:val="24"/>
          <w:lang w:val="bg-BG"/>
        </w:rPr>
      </w:pPr>
    </w:p>
    <w:p w14:paraId="5204FF01" w14:textId="1AA29E25" w:rsidR="007502EF"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lastRenderedPageBreak/>
        <w:t xml:space="preserve">XI. </w:t>
      </w:r>
      <w:r w:rsidR="007502EF" w:rsidRPr="00F473E4">
        <w:rPr>
          <w:rFonts w:ascii="Times New Roman" w:hAnsi="Times New Roman" w:cs="Times New Roman"/>
          <w:b/>
          <w:sz w:val="24"/>
          <w:szCs w:val="24"/>
          <w:lang w:val="bg-BG"/>
        </w:rPr>
        <w:t>П</w:t>
      </w:r>
      <w:r w:rsidR="006A4C3D" w:rsidRPr="00F473E4">
        <w:rPr>
          <w:rFonts w:ascii="Times New Roman" w:hAnsi="Times New Roman" w:cs="Times New Roman"/>
          <w:b/>
          <w:sz w:val="24"/>
          <w:szCs w:val="24"/>
          <w:lang w:val="bg-BG"/>
        </w:rPr>
        <w:t>одробно описание на плана</w:t>
      </w:r>
      <w:r w:rsidR="007502EF" w:rsidRPr="00F473E4">
        <w:rPr>
          <w:rFonts w:ascii="Times New Roman" w:hAnsi="Times New Roman" w:cs="Times New Roman"/>
          <w:b/>
          <w:sz w:val="24"/>
          <w:szCs w:val="24"/>
          <w:lang w:val="bg-BG"/>
        </w:rPr>
        <w:t xml:space="preserve"> за оценка и мониторинг на стратегията за ВОМР (описание на всички планирани оценки на стратегията</w:t>
      </w:r>
      <w:r w:rsidR="00D201AE" w:rsidRPr="00F473E4">
        <w:rPr>
          <w:rFonts w:ascii="Times New Roman" w:hAnsi="Times New Roman" w:cs="Times New Roman"/>
          <w:b/>
          <w:sz w:val="24"/>
          <w:szCs w:val="24"/>
          <w:lang w:val="bg-BG"/>
        </w:rPr>
        <w:t xml:space="preserve"> и техните етапи</w:t>
      </w:r>
      <w:r w:rsidR="007502EF" w:rsidRPr="00F473E4">
        <w:rPr>
          <w:rFonts w:ascii="Times New Roman" w:hAnsi="Times New Roman" w:cs="Times New Roman"/>
          <w:b/>
          <w:sz w:val="24"/>
          <w:szCs w:val="24"/>
          <w:lang w:val="bg-BG"/>
        </w:rPr>
        <w:t>, времеви диапазон. Определят се параметрите за мониторинг на стратегията.)</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7502EF" w:rsidRPr="000D6310" w14:paraId="3738AE51" w14:textId="77777777" w:rsidTr="00B8581C">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9BB70D6" w14:textId="77777777" w:rsidR="007502EF" w:rsidRPr="006D40B1" w:rsidRDefault="007502EF" w:rsidP="00CF5520">
            <w:pPr>
              <w:pStyle w:val="Body"/>
              <w:spacing w:after="0"/>
              <w:jc w:val="right"/>
              <w:rPr>
                <w:rFonts w:ascii="Times New Roman" w:hAnsi="Times New Roman" w:cs="Times New Roman"/>
                <w:sz w:val="20"/>
                <w:szCs w:val="20"/>
                <w:lang w:val="bg-BG"/>
              </w:rPr>
            </w:pPr>
            <w:bookmarkStart w:id="17" w:name="_Hlk182481714"/>
            <w:r w:rsidRPr="006D40B1">
              <w:rPr>
                <w:rFonts w:ascii="Times New Roman" w:hAnsi="Times New Roman" w:cs="Times New Roman"/>
                <w:sz w:val="20"/>
                <w:szCs w:val="20"/>
                <w:lang w:val="bg-BG"/>
              </w:rPr>
              <w:t>Текстово поле [до 15 000 символа]</w:t>
            </w:r>
          </w:p>
          <w:p w14:paraId="270F51D4" w14:textId="63BC372F"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Система за мониторинг на изпълнението на СВОМР  </w:t>
            </w:r>
          </w:p>
          <w:p w14:paraId="00ED1648" w14:textId="56800D29"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Чрез мониторинга ще се събира информация за договорените средства, финансираните проекти и непосредствените резултати от тяхното изпълнение. Основната цел на системата за мониторинг е да осигури всестранна и структурирана информация за напредъка по изпълнението на СВОМР.  </w:t>
            </w:r>
          </w:p>
          <w:p w14:paraId="227C6DC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A8BFF74" w14:textId="26AA3E4A"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Източници на данни за мониторинг:  </w:t>
            </w:r>
          </w:p>
          <w:p w14:paraId="07D3BECD" w14:textId="54CFB4B9"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Проведени заседания на управителните органи на МИРГ.  </w:t>
            </w:r>
          </w:p>
          <w:p w14:paraId="614B7C6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Работни срещи на служителите и екипа на МИРГ.  </w:t>
            </w:r>
          </w:p>
          <w:p w14:paraId="27F046E9"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Подготвени и разпратени покани за представяне на проектопредложения.  </w:t>
            </w:r>
          </w:p>
          <w:p w14:paraId="47DD1F60"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Въпроси, зададени от бенефициенти по телефон и електронна поща.  </w:t>
            </w:r>
          </w:p>
          <w:p w14:paraId="090991B3"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Проявен интерес към поканите за проектопредложения.  </w:t>
            </w:r>
          </w:p>
          <w:p w14:paraId="4F27421D"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Подадени проектопредложения по различни покани.  </w:t>
            </w:r>
          </w:p>
          <w:p w14:paraId="30203451" w14:textId="3EC5D998"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7. Мониторинг върху реализацията на одобрените и финансирани проекти.  </w:t>
            </w:r>
          </w:p>
          <w:p w14:paraId="5E83E2D6"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8. Посещения на място за проверка на изпълнението на проектите.  </w:t>
            </w:r>
          </w:p>
          <w:p w14:paraId="04A21CAA"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9. Подпомагане на одобрените кандидати при подготовката на заявки за плащане до Разплащателната агенция и изготвяне на отчети.  </w:t>
            </w:r>
          </w:p>
          <w:p w14:paraId="5A324EF8"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10. Изпращане на списък с одобрени и отхвърлени проекти до Разплащателната агенция и МЗХГ след работата на Комисията за избор на проекти.  </w:t>
            </w:r>
          </w:p>
          <w:p w14:paraId="570C562F"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11. Заверени копия на сключените договори.  </w:t>
            </w:r>
          </w:p>
          <w:p w14:paraId="0F533DF7"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12. Данни за икономическото развитие на секторите и социално-икономическите характеристики на територията на МИРГ (данни от НСИ, Дирекция „Агростатистика“ към МЗХГ, включително Системата за земеделска счетоводна информация – СЗСИ).  </w:t>
            </w:r>
          </w:p>
          <w:p w14:paraId="077CEDFF"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C30B21" w14:textId="09D4093D"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Организация на процеса:  </w:t>
            </w:r>
          </w:p>
          <w:p w14:paraId="7B8ED35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Събирането на данни ще бъде организирано като непрекъснат процес през целия период на изпълнение на СВОМР.  </w:t>
            </w:r>
          </w:p>
          <w:p w14:paraId="314FA9F2"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83778DD" w14:textId="2ACAB79E"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Мониторинг и база данни:  </w:t>
            </w:r>
          </w:p>
          <w:p w14:paraId="632488DB"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създаде и поддържа актуализирана компютъризирана база данни, която ще включва основни индикатори като:  </w:t>
            </w:r>
          </w:p>
          <w:p w14:paraId="0BA319D8"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подадените заявления.  </w:t>
            </w:r>
          </w:p>
          <w:p w14:paraId="0B23369C"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одобрените заявления.  </w:t>
            </w:r>
          </w:p>
          <w:p w14:paraId="60F2A88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сключените договори.  </w:t>
            </w:r>
          </w:p>
          <w:p w14:paraId="58393E07"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подадените искания за плащане.  </w:t>
            </w:r>
          </w:p>
          <w:p w14:paraId="270D88B5"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одобрените искания за плащане.  </w:t>
            </w:r>
          </w:p>
          <w:p w14:paraId="4D424C63"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Брой и стойност на успешно приключилите проекти.  </w:t>
            </w:r>
          </w:p>
          <w:p w14:paraId="03795A7E"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1915628" w14:textId="2E8FD0FF"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Отговорности:  </w:t>
            </w:r>
          </w:p>
          <w:p w14:paraId="1FA33A30"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Служителите на МИРГ ще отговарят за събирането на данните.  </w:t>
            </w:r>
          </w:p>
          <w:p w14:paraId="53FC0E5D"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Експертът по прилагане на дейностите по СВОМР ще бъде пряко ангажиран с актуализацията на базата данни.  </w:t>
            </w:r>
          </w:p>
          <w:p w14:paraId="07BFF834" w14:textId="77777777"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Бенефициентите ще предоставят данни чрез попълване на заявленията за подпомагане.  </w:t>
            </w:r>
          </w:p>
          <w:p w14:paraId="1A4FE43B" w14:textId="6AA1A460" w:rsidR="008B6AE2" w:rsidRPr="000D6310" w:rsidRDefault="008B6AE2"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Изпълнителният директор на МИРГ ще носи отговорност за цялостното събиране на данни.  </w:t>
            </w:r>
          </w:p>
          <w:p w14:paraId="2F92924C"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ще поддържа актуална информация за напредъка по стратегията, като редовно следи заложените индикатори и предлага намеси при отклонения, анализира причините за разминаванията и работи за тяхното отстраняване. Изпълнителният директор ще докладва установените отклонения пред УО, като предприема коригиращи мерки.</w:t>
            </w:r>
          </w:p>
          <w:p w14:paraId="25033EFC"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Изпълнението на приоритетите по Стратегията за ВОМР се подпомага чрез междинна и крайна оценка, които са важен елемент за оценка на точността на плана. Тези оценки се изготвят от екипа на МИРГ и, ако е предвидено, от външни експерти.</w:t>
            </w:r>
          </w:p>
          <w:p w14:paraId="08940711"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6250A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
                <w:bCs/>
                <w:bdr w:val="none" w:sz="0" w:space="0" w:color="auto"/>
                <w:lang w:val="bg-BG" w:eastAsia="bg-BG"/>
              </w:rPr>
              <w:t>Система за оценка</w:t>
            </w:r>
          </w:p>
          <w:p w14:paraId="23BD575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В рамките на процеса на мониторинг и оценка при прилагането на СВОМР ще се следва логическа последователност от стъпки, както следва:</w:t>
            </w:r>
          </w:p>
          <w:p w14:paraId="31CB4B77"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Определяне на базисни нива на показатели</w:t>
            </w:r>
            <w:r w:rsidRPr="000D6310">
              <w:rPr>
                <w:rFonts w:eastAsia="Times New Roman"/>
                <w:bdr w:val="none" w:sz="0" w:space="0" w:color="auto"/>
                <w:lang w:val="bg-BG" w:eastAsia="bg-BG"/>
              </w:rPr>
              <w:br/>
              <w:t>При стартирането на прилагането на СВОМР ще бъдат установени базисните нива на конкретни планирани показатели, за които в момента липсват налични данни. Това ще се осъществи чрез предварително планирани проучвания.</w:t>
            </w:r>
          </w:p>
          <w:p w14:paraId="5F1ADEEF"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Дефиниране на междинни и крайни стойности</w:t>
            </w:r>
            <w:r w:rsidRPr="000D6310">
              <w:rPr>
                <w:rFonts w:eastAsia="Times New Roman"/>
                <w:bdr w:val="none" w:sz="0" w:space="0" w:color="auto"/>
                <w:lang w:val="bg-BG" w:eastAsia="bg-BG"/>
              </w:rPr>
              <w:br/>
              <w:t>На основата на установените базисни нива ще бъдат определени крайните и междинните стойности на избраните показатели. Също така ще се определи методологията за събиране на информация, включително:</w:t>
            </w:r>
          </w:p>
          <w:p w14:paraId="24E75456"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Методи за събиране на данни.</w:t>
            </w:r>
          </w:p>
          <w:p w14:paraId="599B3517"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Честота на събиране.</w:t>
            </w:r>
          </w:p>
          <w:p w14:paraId="3250A8FE" w14:textId="77777777" w:rsidR="00E77DDD" w:rsidRPr="000D6310" w:rsidRDefault="00E77DDD">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Източници на информация.</w:t>
            </w:r>
            <w:r w:rsidRPr="000D6310">
              <w:rPr>
                <w:rFonts w:eastAsia="Times New Roman"/>
                <w:bdr w:val="none" w:sz="0" w:space="0" w:color="auto"/>
                <w:lang w:val="bg-BG" w:eastAsia="bg-BG"/>
              </w:rPr>
              <w:br/>
              <w:t>За тази цел в рамките на СВОМР са предвидени годишни проучвания, които ще събират данни за развитието на индикаторите.</w:t>
            </w:r>
          </w:p>
          <w:p w14:paraId="5B6FF8DB"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Годишен доклад за напредъка</w:t>
            </w:r>
            <w:r w:rsidRPr="000D6310">
              <w:rPr>
                <w:rFonts w:eastAsia="Times New Roman"/>
                <w:bdr w:val="none" w:sz="0" w:space="0" w:color="auto"/>
                <w:lang w:val="bg-BG" w:eastAsia="bg-BG"/>
              </w:rPr>
              <w:br/>
              <w:t>В края на всяка година ще се изготвя годишен доклад за напредъка по изпълнението на СВОМР. Този доклад ще се основава на планираните показатели и резултатите от годишните проучвания.</w:t>
            </w:r>
          </w:p>
          <w:p w14:paraId="71AAC891" w14:textId="77777777" w:rsidR="00E77DDD" w:rsidRPr="000D6310" w:rsidRDefault="00E77DDD">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Заключително проучване и доклад</w:t>
            </w:r>
            <w:r w:rsidRPr="000D6310">
              <w:rPr>
                <w:rFonts w:eastAsia="Times New Roman"/>
                <w:bdr w:val="none" w:sz="0" w:space="0" w:color="auto"/>
                <w:lang w:val="bg-BG" w:eastAsia="bg-BG"/>
              </w:rPr>
              <w:br/>
              <w:t>В края на периода на прилагане на СВОМР ще се проведе обобщаващо проучване за цялостното изпълнение на стратегията. Въз основа на това проучване ще бъде изготвен заключителен доклад, който ще оцени резултатите и постигнатите цели на СВОМР.</w:t>
            </w:r>
          </w:p>
          <w:p w14:paraId="3FDD48C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Times New Roman"/>
                <w:bdr w:val="none" w:sz="0" w:space="0" w:color="auto"/>
                <w:lang w:val="bg-BG" w:eastAsia="bg-BG"/>
              </w:rPr>
            </w:pPr>
            <w:r w:rsidRPr="000D6310">
              <w:rPr>
                <w:rFonts w:eastAsia="Times New Roman"/>
                <w:bdr w:val="none" w:sz="0" w:space="0" w:color="auto"/>
                <w:lang w:val="bg-BG" w:eastAsia="bg-BG"/>
              </w:rPr>
              <w:t>Тази последователност осигурява структурирано и прозрачно проследяване и оценка на напредъка, което допринася за ефективното управление и изпълнение на стратегията.</w:t>
            </w:r>
          </w:p>
          <w:p w14:paraId="5837516B" w14:textId="11E68709"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Процесът на </w:t>
            </w:r>
            <w:r w:rsidR="00530B6F" w:rsidRPr="000D6310">
              <w:rPr>
                <w:rFonts w:eastAsia="Times New Roman"/>
                <w:bdr w:val="none" w:sz="0" w:space="0" w:color="auto"/>
                <w:lang w:val="bg-BG" w:eastAsia="bg-BG"/>
              </w:rPr>
              <w:t>мониторинг</w:t>
            </w:r>
            <w:r w:rsidRPr="000D6310">
              <w:rPr>
                <w:rFonts w:eastAsia="Times New Roman"/>
                <w:bdr w:val="none" w:sz="0" w:space="0" w:color="auto"/>
                <w:lang w:val="bg-BG" w:eastAsia="bg-BG"/>
              </w:rPr>
              <w:t xml:space="preserve"> и оценка се извършва съгласно предварително изготвен план за мониторинг и оценка, разработен от Изпълнителния директор на МИРГ. Основните стъпки включват:  </w:t>
            </w:r>
          </w:p>
          <w:p w14:paraId="5D3B4E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74E2C36" w14:textId="32A2C6B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Техническо и финансово наблюдение  </w:t>
            </w:r>
          </w:p>
          <w:p w14:paraId="1D02F3F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 Екипът на МИРГ, при необходимост с участието на външни експерти, наблюдава техническото и финансовото управление на договорените проекти. Това включва преглед на проектната документация и посещения на място.  </w:t>
            </w:r>
          </w:p>
          <w:p w14:paraId="155687ED" w14:textId="677D6AEC"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В посещенията на място участват поне двама служители на МИРГ или външни експерти, като може да се включи и член на Управителния съвет (УС).  </w:t>
            </w:r>
          </w:p>
          <w:p w14:paraId="33A95B3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31D8888" w14:textId="388D16FA"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Посещения на място  </w:t>
            </w:r>
          </w:p>
          <w:p w14:paraId="1F0B6F5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Посещенията на място за наблюдение на изпълнението на проектните дейности се извършват в следните случаи:  </w:t>
            </w:r>
          </w:p>
          <w:p w14:paraId="14BA733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Подготовка на заявка за междинно плащане.  </w:t>
            </w:r>
          </w:p>
          <w:p w14:paraId="4FE1AD1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Подготовка на заявка за окончателно плащане.  </w:t>
            </w:r>
          </w:p>
          <w:p w14:paraId="1FBAFF9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Най-малко една текуща проверка по време на изпълнението на проекта.  </w:t>
            </w:r>
          </w:p>
          <w:p w14:paraId="63ECE7D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2876A6B" w14:textId="6D6005ED"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Документация на посещенията  </w:t>
            </w:r>
          </w:p>
          <w:p w14:paraId="700A44A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След всяко посещение се съставя протокол, който се добавя към проектното досие.  </w:t>
            </w:r>
          </w:p>
          <w:p w14:paraId="54F8232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E68F4B8" w14:textId="2E767BF2"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Текущи доклади  </w:t>
            </w:r>
          </w:p>
          <w:p w14:paraId="2B810C1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Най-малко веднъж на три месеца се изготвят текущи доклади за проведените дейности по мониторинг, които се представят на УС.  </w:t>
            </w:r>
          </w:p>
          <w:p w14:paraId="10BA832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459DF2" w14:textId="7C6A5935"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Междинни отчети  </w:t>
            </w:r>
          </w:p>
          <w:p w14:paraId="2FC92AA7"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Резултатите от мониторинга се включват в междинните отчети по Местната стратегия за развитие (МСР).  </w:t>
            </w:r>
          </w:p>
          <w:p w14:paraId="5376050F"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Тези отчети се предоставят за външна оценка на МСР, изпращат се до УС и до Министерството на земеделието, храните и горите (МЗХГ).  </w:t>
            </w:r>
          </w:p>
          <w:p w14:paraId="71ACF9B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3F50FEB" w14:textId="283BE240"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Идентификация на рискове и нередности  </w:t>
            </w:r>
          </w:p>
          <w:p w14:paraId="3B70587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При установяване на рискове или нередности в изпълнението на проекти се изготвя протокол, който се разглежда от УС и се изпраща до МЗХГ.  </w:t>
            </w:r>
          </w:p>
          <w:p w14:paraId="5FFE28D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470A920" w14:textId="2DD9913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7. Последващ мониторинг  </w:t>
            </w:r>
          </w:p>
          <w:p w14:paraId="61150A3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В рамките на последващия мониторинг се проследява изпълнението на препоръките и мерките за отстраняване на констатираните проблеми от предишни посещения.  </w:t>
            </w:r>
          </w:p>
          <w:p w14:paraId="7F36A949"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4F94A5F" w14:textId="6F0961A2"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Тази систематизирана процедура осигурява ефективно наблюдение, прозрачност и навременно разрешаване на възникнали проблеми, като същевременно гарантира постигането на целите на проектите.  </w:t>
            </w:r>
          </w:p>
          <w:p w14:paraId="783AF48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D6A06CF" w14:textId="5302A9D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Правила за отчетност по изпълнение на СВОМР и изготвяне на външни оценки  </w:t>
            </w:r>
          </w:p>
          <w:p w14:paraId="57940F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6324563" w14:textId="4FF5B0CE"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Годишен доклад  </w:t>
            </w:r>
          </w:p>
          <w:p w14:paraId="319CE39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Екипът на МИРГ изготвя Годишен доклад за предходната година до 31 януари.  </w:t>
            </w:r>
          </w:p>
          <w:p w14:paraId="6AD3348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 Докладът включва финансов отчет и отчет за изпълнението на дейностите по прилагане на СВОМР.  </w:t>
            </w:r>
          </w:p>
          <w:p w14:paraId="4391F1E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Докладът се съобразява с индикаторите на СВОМР и се внася за одобрение от Управителния съвет (УС).  </w:t>
            </w:r>
          </w:p>
          <w:p w14:paraId="50F94DC8"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729D3F7" w14:textId="7407314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Проследяване на индикатори  </w:t>
            </w:r>
          </w:p>
          <w:p w14:paraId="6AB56A31"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За целите на изготвянето на годишния доклад се проследяват следните индикатори:  </w:t>
            </w:r>
          </w:p>
          <w:p w14:paraId="4CB7D43C"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подадените заявления.  </w:t>
            </w:r>
          </w:p>
          <w:p w14:paraId="4355D3F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одобрените заявления.  </w:t>
            </w:r>
          </w:p>
          <w:p w14:paraId="4EB29B1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сключените договори.  </w:t>
            </w:r>
          </w:p>
          <w:p w14:paraId="34F42602"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подадените искания за плащане.  </w:t>
            </w:r>
          </w:p>
          <w:p w14:paraId="1562E91B"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одобрените искания за плащане.  </w:t>
            </w:r>
          </w:p>
          <w:p w14:paraId="0E95642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Брой и стойност на успешно приключилите проекти.  </w:t>
            </w:r>
          </w:p>
          <w:p w14:paraId="142F567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77145B68" w14:textId="172E104F"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Събиране и обобщаване на информацията  </w:t>
            </w:r>
          </w:p>
          <w:p w14:paraId="6303989E"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Екипът на МИРГ събира информацията, като използва данни от проведени външни оценки на СВОМР.  </w:t>
            </w:r>
          </w:p>
          <w:p w14:paraId="1C02DEB6"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Информацията се обобщава в таблици с индикатори за наблюдение, отразяващи изпълнението на стратегията и на всяка отделна мярка.  </w:t>
            </w:r>
          </w:p>
          <w:p w14:paraId="3526A284"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63576D9" w14:textId="06D06FC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Външни оценки  </w:t>
            </w:r>
            <w:r w:rsidR="006E4046" w:rsidRPr="000D6310">
              <w:rPr>
                <w:rFonts w:eastAsia="Times New Roman"/>
                <w:bdr w:val="none" w:sz="0" w:space="0" w:color="auto"/>
                <w:lang w:val="bg-BG" w:eastAsia="bg-BG"/>
              </w:rPr>
              <w:t>- междинна оценка и окончателна оценка на изпълнението на стратегията</w:t>
            </w:r>
          </w:p>
          <w:p w14:paraId="0B7232F8" w14:textId="7DC8DC96" w:rsidR="006E4046"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w:t>
            </w:r>
            <w:r w:rsidR="006E4046" w:rsidRPr="000D6310">
              <w:rPr>
                <w:rFonts w:eastAsia="Times New Roman"/>
                <w:bdr w:val="none" w:sz="0" w:space="0" w:color="auto"/>
                <w:lang w:val="bg-BG" w:eastAsia="bg-BG"/>
              </w:rPr>
              <w:t xml:space="preserve">Междинна оценка. </w:t>
            </w:r>
            <w:r w:rsidRPr="000D6310">
              <w:rPr>
                <w:rFonts w:eastAsia="Times New Roman"/>
                <w:bdr w:val="none" w:sz="0" w:space="0" w:color="auto"/>
                <w:lang w:val="bg-BG" w:eastAsia="bg-BG"/>
              </w:rPr>
              <w:t>Всяка година се провежда външна оценка</w:t>
            </w:r>
            <w:r w:rsidR="006E4046" w:rsidRPr="000D6310">
              <w:rPr>
                <w:rFonts w:eastAsia="Times New Roman"/>
                <w:bdr w:val="none" w:sz="0" w:space="0" w:color="auto"/>
                <w:lang w:val="bg-BG" w:eastAsia="bg-BG"/>
              </w:rPr>
              <w:t xml:space="preserve"> (междинна оценка)</w:t>
            </w:r>
            <w:r w:rsidRPr="000D6310">
              <w:rPr>
                <w:rFonts w:eastAsia="Times New Roman"/>
                <w:bdr w:val="none" w:sz="0" w:space="0" w:color="auto"/>
                <w:lang w:val="bg-BG" w:eastAsia="bg-BG"/>
              </w:rPr>
              <w:t xml:space="preserve"> от външен оценител. </w:t>
            </w:r>
            <w:r w:rsidR="006E4046" w:rsidRPr="000D6310">
              <w:rPr>
                <w:rFonts w:eastAsia="Times New Roman"/>
                <w:bdr w:val="none" w:sz="0" w:space="0" w:color="auto"/>
                <w:lang w:val="bg-BG" w:eastAsia="bg-BG"/>
              </w:rPr>
              <w:t xml:space="preserve">В рамките на този процес ще се анализират обобщените резултати от изпълнението на стратегията, като се оцени степента на постигане на заложените приоритети и мерки. Оценката ще включва преглед на положителните и отрицателните отклонения, което ще позволи, при необходимост, да се актуализира разпределението на публичния принос по мерките и да се обявят допълнителни покани. </w:t>
            </w:r>
          </w:p>
          <w:p w14:paraId="4CB7597B" w14:textId="17DCED1E"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Окончателна оценка на изпълнението на стратегията. В годината, в която стратегията приключва, МИРГ ще възложи на външни експерти изготвянето на оценка за нейното прилагане.</w:t>
            </w:r>
          </w:p>
          <w:p w14:paraId="30F0A63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br/>
              <w:t>Тази окончателна оценка ще обхваща:</w:t>
            </w:r>
          </w:p>
          <w:p w14:paraId="1B25605A"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Анализ на ефективността и ефикасността на използваните мерки, инструменти и ресурси за изпълнението на стратегията;</w:t>
            </w:r>
          </w:p>
          <w:p w14:paraId="03EE2468"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Оценка на цялостното въздействие върху социално-икономическата ситуация на територията на МИРГ;</w:t>
            </w:r>
          </w:p>
          <w:p w14:paraId="61F756BD"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Оценка на степента на реализиране на приоритетите и мерките, както и устойчивостта на постигнатите резултати;</w:t>
            </w:r>
          </w:p>
          <w:p w14:paraId="68C769E6" w14:textId="77777777" w:rsidR="006E4046" w:rsidRPr="000D6310" w:rsidRDefault="006E404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Изводи относно подхода и методите за прилагане на стратегията за ВОМР, както и резултатите от осъществяваните мерки.</w:t>
            </w:r>
          </w:p>
          <w:p w14:paraId="4536833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За оценката на стратегията е предвиден индикативен бюджет, който ще бъде финансиран в рамките на текущите разходи. Оценката ще бъде възложена на външен изпълнител.</w:t>
            </w:r>
          </w:p>
          <w:p w14:paraId="57545C3F"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По отношение на процедурата за оценка на проектите, представени по покани от МИРГ, тя ще бъде следвана стриктно.</w:t>
            </w:r>
          </w:p>
          <w:p w14:paraId="3785517A"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0939143" w14:textId="00B3055C"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Годишно представяне на напредъка  </w:t>
            </w:r>
          </w:p>
          <w:p w14:paraId="083865F3"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МИРГ организира годишно представяне на напредъка, което служи за целите на изготвянето на финалния отчет.  </w:t>
            </w:r>
          </w:p>
          <w:p w14:paraId="76ABCE00"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80AD514" w14:textId="54062745"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6. Одобрение и изпращане на доклада  </w:t>
            </w:r>
          </w:p>
          <w:p w14:paraId="129D3C81"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След одобрение на доклада от Общото събрание (ОС), той се изпраща на Министерството на земеделието, храните и горите (МЗХГ).  </w:t>
            </w:r>
          </w:p>
          <w:p w14:paraId="3526EB58"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0F53BB3" w14:textId="311F5793"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Тези правила осигуряват прозрачност, ефективност и навременно проследяване на напредъка по изпълнението на СВОМР.</w:t>
            </w:r>
          </w:p>
          <w:p w14:paraId="420C878D" w14:textId="77777777" w:rsidR="00E77DDD" w:rsidRPr="000D6310" w:rsidRDefault="00E77DDD"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0F80EFC9"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ще полага всички усилия за ефективно неутрализиране на възможни конфликти на интереси.</w:t>
            </w:r>
          </w:p>
          <w:p w14:paraId="607BB4A1" w14:textId="77777777" w:rsidR="00D60A95" w:rsidRPr="000D6310" w:rsidRDefault="00D60A95"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CE7971C" w14:textId="09735C0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Система за самооценка  </w:t>
            </w:r>
          </w:p>
          <w:p w14:paraId="3B9D043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1B83D54"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МИРГ ще отделя специално внимание на процеса на самооценка, поради значимата роля на местната общност в реализацията на Воденото от общностите местно развитие (ВОМР).  </w:t>
            </w:r>
          </w:p>
          <w:p w14:paraId="6415769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267345BD" w14:textId="5912517C"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Основни принципи на самооценката:  </w:t>
            </w:r>
          </w:p>
          <w:p w14:paraId="2F47370F" w14:textId="759718F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Цел на самооценката  </w:t>
            </w:r>
          </w:p>
          <w:p w14:paraId="5A17F44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Измерване на напредъка по изпълнението на СВОМР чрез базови, бюджетни, продуктови и резултатни индикатори.  </w:t>
            </w:r>
          </w:p>
          <w:p w14:paraId="6403C3C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Използване на информация, събрана чрез системата за наблюдение.  </w:t>
            </w:r>
          </w:p>
          <w:p w14:paraId="7F7A7DA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1933AA78" w14:textId="33F3514C"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Участници в процеса  </w:t>
            </w:r>
          </w:p>
          <w:p w14:paraId="6E1F6AA0"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Самооценката ще се извършва от екипа на МИРГ, включително членове на Управителния съвет (УС).  </w:t>
            </w:r>
          </w:p>
          <w:p w14:paraId="464A5C5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Ще бъдат привлечени активни членове на МИРГ и при необходимост – експерти от други МИРГ за партньорска проверка.  </w:t>
            </w:r>
          </w:p>
          <w:p w14:paraId="2DC50B6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Отговорността за координация и изпълнение на самооценката ще бъде на изпълнителния директор на МИРГ.  </w:t>
            </w:r>
          </w:p>
          <w:p w14:paraId="7B538F83"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FB582A9" w14:textId="6373A1C1"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Времеви график  </w:t>
            </w:r>
          </w:p>
          <w:p w14:paraId="016260C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Самооценката ще се извършва минимум веднъж годишно.  </w:t>
            </w:r>
          </w:p>
          <w:p w14:paraId="3628059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Графикът за самооценката ще бъде съобразен с изпълнението на СВОМР и подготовката на годишните доклади за напредъка.  </w:t>
            </w:r>
          </w:p>
          <w:p w14:paraId="386B5463"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Резултатите от самооценката ще бъдат включени в годишния доклад.  </w:t>
            </w:r>
          </w:p>
          <w:p w14:paraId="089139CD"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46632D29" w14:textId="43B788F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Методи и инструменти  </w:t>
            </w:r>
          </w:p>
          <w:p w14:paraId="65C866DE"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   - Комбиниране на различни инструменти като:  </w:t>
            </w:r>
          </w:p>
          <w:p w14:paraId="541F3ED8"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Анализ на данни.  </w:t>
            </w:r>
          </w:p>
          <w:p w14:paraId="4DBAC96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Интервюта и проучвания.  </w:t>
            </w:r>
          </w:p>
          <w:p w14:paraId="11CD1B3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Мозъчна атака и фокус групи.  </w:t>
            </w:r>
          </w:p>
          <w:p w14:paraId="049A83B9"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Сравнение с добри практики и опит от други МИРГ.  </w:t>
            </w:r>
          </w:p>
          <w:p w14:paraId="36BC092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6B7F8CE" w14:textId="0D468ADE"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Етапи на процеса на самооценка:  </w:t>
            </w:r>
          </w:p>
          <w:p w14:paraId="3AD0D64C" w14:textId="44F2C29F"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Идентифициране на необходимостта  </w:t>
            </w:r>
          </w:p>
          <w:p w14:paraId="78B9E4D1"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МИРГ определя аспекти на СВОМР, които трябва да бъдат оценени, взема решение за започване на процеса и избира методите за оценка.  </w:t>
            </w:r>
          </w:p>
          <w:p w14:paraId="0E8C2382"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3AF630" w14:textId="059F721A"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2. Изготвяне на въпроси и план  </w:t>
            </w:r>
          </w:p>
          <w:p w14:paraId="3E035F9C"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Формулиране на въпроси за оценка и съставяне на предварителен план за тяхното разрешаване.  </w:t>
            </w:r>
          </w:p>
          <w:p w14:paraId="2277CB26"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8B944B9" w14:textId="140B41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Събиране на данни  </w:t>
            </w:r>
          </w:p>
          <w:p w14:paraId="268E57D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Набиране на необходимите данни за провеждане на самооценката.  </w:t>
            </w:r>
          </w:p>
          <w:p w14:paraId="3DCC4C10"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618ED8CD" w14:textId="08146480"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4. Анализ и заключения  </w:t>
            </w:r>
          </w:p>
          <w:p w14:paraId="40202C41"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Обработка и анализ на данните, формулиране на заключения и отговори на зададените въпроси.  </w:t>
            </w:r>
          </w:p>
          <w:p w14:paraId="2D4E962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AE31628" w14:textId="31545CE4"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5. Приложение на резултатите  </w:t>
            </w:r>
          </w:p>
          <w:p w14:paraId="34D5DB04"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   - При необходимост, адаптиране и пренасочване на дейностите по СВОМР въз основа на резултатите от самооценката, включително провеждане на задължителни административни процедури.  </w:t>
            </w:r>
          </w:p>
          <w:p w14:paraId="0B40042B"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E9D1007"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Резултатите от самооценката ще бъдат представяни в годишните доклади за напредъка, които се отчитат пред съответните органи и заинтересовани страни.  </w:t>
            </w:r>
          </w:p>
          <w:p w14:paraId="4A7CB422"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558820DE" w14:textId="2D176328"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Тази система за самооценка гарантира, че дейностите на МИРГ се развиват в съответствие с целите на стратегията и потребностите на общността, като осигурява прозрачност, ефективност и участие на заинтересованите страни.</w:t>
            </w:r>
          </w:p>
          <w:p w14:paraId="5AD59315" w14:textId="77777777" w:rsidR="006E4046" w:rsidRPr="000D6310" w:rsidRDefault="006E4046"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p>
          <w:p w14:paraId="31B68D50" w14:textId="47F05EB9" w:rsidR="005E64CE" w:rsidRPr="000D6310" w:rsidRDefault="005E64CE" w:rsidP="00CF5520">
            <w:pPr>
              <w:spacing w:line="276" w:lineRule="auto"/>
              <w:jc w:val="both"/>
              <w:rPr>
                <w:b/>
                <w:bCs/>
                <w:lang w:val="bg-BG"/>
              </w:rPr>
            </w:pPr>
            <w:r w:rsidRPr="000D6310">
              <w:rPr>
                <w:b/>
                <w:bCs/>
                <w:lang w:val="bg-BG"/>
              </w:rPr>
              <w:t>Оценка на рисковете</w:t>
            </w:r>
          </w:p>
          <w:p w14:paraId="43580DBB" w14:textId="77777777" w:rsidR="005E64CE" w:rsidRPr="000D6310" w:rsidRDefault="005E64CE" w:rsidP="00CF5520">
            <w:pPr>
              <w:spacing w:line="276" w:lineRule="auto"/>
              <w:jc w:val="both"/>
              <w:rPr>
                <w:lang w:val="bg-BG"/>
              </w:rPr>
            </w:pPr>
          </w:p>
          <w:p w14:paraId="24138658" w14:textId="1CAF894E" w:rsidR="005E64CE" w:rsidRPr="000D6310" w:rsidRDefault="005E64CE" w:rsidP="00CF5520">
            <w:pPr>
              <w:spacing w:line="276" w:lineRule="auto"/>
              <w:jc w:val="both"/>
              <w:rPr>
                <w:lang w:val="bg-BG"/>
              </w:rPr>
            </w:pPr>
            <w:r w:rsidRPr="000D6310">
              <w:rPr>
                <w:lang w:val="bg-BG"/>
              </w:rPr>
              <w:t xml:space="preserve">При изпълнението на дейностите по мониторинг и оценка е възможно да се сблъскаме с пречки, свързани с </w:t>
            </w:r>
            <w:r w:rsidR="008B6AE2" w:rsidRPr="000D6310">
              <w:rPr>
                <w:lang w:val="bg-BG"/>
              </w:rPr>
              <w:t>мониторинга</w:t>
            </w:r>
            <w:r w:rsidRPr="000D6310">
              <w:rPr>
                <w:lang w:val="bg-BG"/>
              </w:rPr>
              <w:t xml:space="preserve">, оценяването и събирането на данни. Затова е необходимо предварително да бъдат прогнозирани потенциалните рискове и да се разработят мерки за тяхното предотвратяване.  </w:t>
            </w:r>
          </w:p>
          <w:p w14:paraId="1C15956B" w14:textId="77777777" w:rsidR="005E64CE" w:rsidRPr="000D6310" w:rsidRDefault="005E64CE" w:rsidP="00CF5520">
            <w:pPr>
              <w:spacing w:line="276" w:lineRule="auto"/>
              <w:jc w:val="both"/>
              <w:rPr>
                <w:lang w:val="bg-BG"/>
              </w:rPr>
            </w:pPr>
          </w:p>
          <w:p w14:paraId="0311ED3C" w14:textId="7504592B" w:rsidR="005E64CE" w:rsidRPr="000D6310" w:rsidRDefault="005E64CE" w:rsidP="00CF5520">
            <w:pPr>
              <w:spacing w:line="276" w:lineRule="auto"/>
              <w:jc w:val="both"/>
              <w:rPr>
                <w:lang w:val="bg-BG"/>
              </w:rPr>
            </w:pPr>
            <w:r w:rsidRPr="000D6310">
              <w:rPr>
                <w:lang w:val="bg-BG"/>
              </w:rPr>
              <w:t xml:space="preserve">Идентифицирани рискове: </w:t>
            </w:r>
          </w:p>
          <w:p w14:paraId="61C6D596" w14:textId="77777777" w:rsidR="005E64CE" w:rsidRPr="000D6310" w:rsidRDefault="005E64CE" w:rsidP="00CF5520">
            <w:pPr>
              <w:spacing w:line="276" w:lineRule="auto"/>
              <w:jc w:val="both"/>
              <w:rPr>
                <w:lang w:val="bg-BG"/>
              </w:rPr>
            </w:pPr>
            <w:r w:rsidRPr="000D6310">
              <w:rPr>
                <w:lang w:val="bg-BG"/>
              </w:rPr>
              <w:t xml:space="preserve">- Неспазване на ангажиментите от страна на бенефициентите за предоставяне на информация поради недостатъчна информираност.  </w:t>
            </w:r>
          </w:p>
          <w:p w14:paraId="23FCBD94" w14:textId="77777777" w:rsidR="005E64CE" w:rsidRPr="000D6310" w:rsidRDefault="005E64CE" w:rsidP="00CF5520">
            <w:pPr>
              <w:spacing w:line="276" w:lineRule="auto"/>
              <w:jc w:val="both"/>
              <w:rPr>
                <w:lang w:val="bg-BG"/>
              </w:rPr>
            </w:pPr>
            <w:r w:rsidRPr="000D6310">
              <w:rPr>
                <w:lang w:val="bg-BG"/>
              </w:rPr>
              <w:lastRenderedPageBreak/>
              <w:t xml:space="preserve">- Нарушения при проверките на място, породени от неясно дефинирани или неспазени процедурни изисквания.  </w:t>
            </w:r>
          </w:p>
          <w:p w14:paraId="32019854" w14:textId="77777777" w:rsidR="005E64CE" w:rsidRPr="000D6310" w:rsidRDefault="005E64CE" w:rsidP="00CF5520">
            <w:pPr>
              <w:spacing w:line="276" w:lineRule="auto"/>
              <w:jc w:val="both"/>
              <w:rPr>
                <w:lang w:val="bg-BG"/>
              </w:rPr>
            </w:pPr>
            <w:r w:rsidRPr="000D6310">
              <w:rPr>
                <w:lang w:val="bg-BG"/>
              </w:rPr>
              <w:t xml:space="preserve">- Липса на обективност при провеждането на самооценката.  </w:t>
            </w:r>
          </w:p>
          <w:p w14:paraId="023DA5E3" w14:textId="77777777" w:rsidR="005E64CE" w:rsidRPr="000D6310" w:rsidRDefault="005E64CE" w:rsidP="00CF5520">
            <w:pPr>
              <w:spacing w:line="276" w:lineRule="auto"/>
              <w:jc w:val="both"/>
              <w:rPr>
                <w:lang w:val="bg-BG"/>
              </w:rPr>
            </w:pPr>
          </w:p>
          <w:p w14:paraId="1211A100" w14:textId="5FEBD2D7" w:rsidR="005E64CE" w:rsidRPr="000D6310" w:rsidRDefault="005E64CE" w:rsidP="00CF5520">
            <w:pPr>
              <w:spacing w:line="276" w:lineRule="auto"/>
              <w:jc w:val="both"/>
              <w:rPr>
                <w:lang w:val="bg-BG"/>
              </w:rPr>
            </w:pPr>
            <w:r w:rsidRPr="000D6310">
              <w:rPr>
                <w:lang w:val="bg-BG"/>
              </w:rPr>
              <w:t xml:space="preserve">Превантивни мерки: </w:t>
            </w:r>
          </w:p>
          <w:p w14:paraId="495A44EF" w14:textId="77777777" w:rsidR="005E64CE" w:rsidRPr="000D6310" w:rsidRDefault="005E64CE" w:rsidP="00CF5520">
            <w:pPr>
              <w:spacing w:line="276" w:lineRule="auto"/>
              <w:jc w:val="both"/>
              <w:rPr>
                <w:lang w:val="bg-BG"/>
              </w:rPr>
            </w:pPr>
            <w:r w:rsidRPr="000D6310">
              <w:rPr>
                <w:lang w:val="bg-BG"/>
              </w:rPr>
              <w:t xml:space="preserve">- Планиране и редовно актуализиране на информационните бази данни.  </w:t>
            </w:r>
          </w:p>
          <w:p w14:paraId="27135DB1" w14:textId="77777777" w:rsidR="005E64CE" w:rsidRPr="000D6310" w:rsidRDefault="005E64CE" w:rsidP="00CF5520">
            <w:pPr>
              <w:spacing w:line="276" w:lineRule="auto"/>
              <w:jc w:val="both"/>
              <w:rPr>
                <w:lang w:val="bg-BG"/>
              </w:rPr>
            </w:pPr>
            <w:r w:rsidRPr="000D6310">
              <w:rPr>
                <w:lang w:val="bg-BG"/>
              </w:rPr>
              <w:t xml:space="preserve">- Изготвяне на ясни и ефективни процедури, придружени от стриктно спазване на определените срокове.  </w:t>
            </w:r>
          </w:p>
          <w:p w14:paraId="2CFE131D" w14:textId="77777777" w:rsidR="005E64CE" w:rsidRPr="000D6310" w:rsidRDefault="005E64CE" w:rsidP="00CF5520">
            <w:pPr>
              <w:spacing w:line="276" w:lineRule="auto"/>
              <w:jc w:val="both"/>
              <w:rPr>
                <w:lang w:val="bg-BG"/>
              </w:rPr>
            </w:pPr>
            <w:r w:rsidRPr="000D6310">
              <w:rPr>
                <w:lang w:val="bg-BG"/>
              </w:rPr>
              <w:t xml:space="preserve">- Повишаване на информираността на бенефициентите чрез различни инициативи.  </w:t>
            </w:r>
          </w:p>
          <w:p w14:paraId="2A3001C6" w14:textId="77777777" w:rsidR="005E64CE" w:rsidRPr="000D6310" w:rsidRDefault="005E64CE" w:rsidP="00CF5520">
            <w:pPr>
              <w:spacing w:line="276" w:lineRule="auto"/>
              <w:jc w:val="both"/>
              <w:rPr>
                <w:lang w:val="bg-BG"/>
              </w:rPr>
            </w:pPr>
            <w:r w:rsidRPr="000D6310">
              <w:rPr>
                <w:lang w:val="bg-BG"/>
              </w:rPr>
              <w:t xml:space="preserve">- Активно включване на членовете на МИРГ в процесите на мониторинг, оценка и самооценка при спазване на изискванията за избягване на конфликт на интереси.  </w:t>
            </w:r>
          </w:p>
          <w:p w14:paraId="0EC0D24A" w14:textId="77777777" w:rsidR="005E64CE" w:rsidRPr="000D6310" w:rsidRDefault="005E64CE" w:rsidP="00CF5520">
            <w:pPr>
              <w:spacing w:line="276" w:lineRule="auto"/>
              <w:jc w:val="both"/>
              <w:rPr>
                <w:lang w:val="bg-BG"/>
              </w:rPr>
            </w:pPr>
          </w:p>
          <w:p w14:paraId="16500DB1" w14:textId="2ECE038D" w:rsidR="005E64CE" w:rsidRPr="000D6310" w:rsidRDefault="005E64CE" w:rsidP="00CF5520">
            <w:pPr>
              <w:spacing w:line="276" w:lineRule="auto"/>
              <w:jc w:val="both"/>
              <w:rPr>
                <w:lang w:val="bg-BG"/>
              </w:rPr>
            </w:pPr>
            <w:r w:rsidRPr="000D6310">
              <w:rPr>
                <w:lang w:val="bg-BG"/>
              </w:rPr>
              <w:t xml:space="preserve">С внимателно планиране, ясно разпределение на задачите и придържане към сроковете сериозни пречки пред процесите на </w:t>
            </w:r>
            <w:r w:rsidR="008B6AE2" w:rsidRPr="000D6310">
              <w:rPr>
                <w:lang w:val="bg-BG"/>
              </w:rPr>
              <w:t xml:space="preserve">мониторинг </w:t>
            </w:r>
            <w:r w:rsidRPr="000D6310">
              <w:rPr>
                <w:lang w:val="bg-BG"/>
              </w:rPr>
              <w:t xml:space="preserve">и събиране на данни не би следвало да възникнат.  </w:t>
            </w:r>
          </w:p>
          <w:p w14:paraId="182A0A9B" w14:textId="77777777" w:rsidR="005E64CE" w:rsidRPr="000D6310" w:rsidRDefault="005E64CE" w:rsidP="00CF5520">
            <w:pPr>
              <w:spacing w:line="276" w:lineRule="auto"/>
              <w:jc w:val="both"/>
              <w:rPr>
                <w:lang w:val="bg-BG"/>
              </w:rPr>
            </w:pPr>
          </w:p>
          <w:p w14:paraId="1FE5A4D7" w14:textId="23251037" w:rsidR="005E64CE" w:rsidRPr="000D6310" w:rsidRDefault="005E64CE" w:rsidP="00CF5520">
            <w:pPr>
              <w:spacing w:line="276" w:lineRule="auto"/>
              <w:jc w:val="both"/>
              <w:rPr>
                <w:lang w:val="bg-BG"/>
              </w:rPr>
            </w:pPr>
            <w:r w:rsidRPr="000D6310">
              <w:rPr>
                <w:lang w:val="bg-BG"/>
              </w:rPr>
              <w:t xml:space="preserve">Роля на екипа: </w:t>
            </w:r>
          </w:p>
          <w:p w14:paraId="47F19F5A" w14:textId="77777777" w:rsidR="005E64CE" w:rsidRPr="000D6310" w:rsidRDefault="005E64CE" w:rsidP="00CF5520">
            <w:pPr>
              <w:spacing w:line="276" w:lineRule="auto"/>
              <w:jc w:val="both"/>
              <w:rPr>
                <w:lang w:val="bg-BG"/>
              </w:rPr>
            </w:pPr>
            <w:r w:rsidRPr="000D6310">
              <w:rPr>
                <w:lang w:val="bg-BG"/>
              </w:rPr>
              <w:t xml:space="preserve">Екипната работа между служителите на МИРГ и взаимодействието между изпълнителния екип и другите органи на организацията ще гарантират своевременно планиране и изпълнение на графиците. Отговорността на екипа ще осигури спазването на изискванията на Управляващия орган на ПРСР и договорените срокове.  </w:t>
            </w:r>
          </w:p>
          <w:p w14:paraId="1B7B11F8" w14:textId="77777777" w:rsidR="005E64CE" w:rsidRPr="000D6310" w:rsidRDefault="005E64CE" w:rsidP="00CF5520">
            <w:pPr>
              <w:spacing w:line="276" w:lineRule="auto"/>
              <w:jc w:val="both"/>
              <w:rPr>
                <w:lang w:val="bg-BG"/>
              </w:rPr>
            </w:pPr>
          </w:p>
          <w:p w14:paraId="5B6D1B80" w14:textId="704F094F" w:rsidR="005E64CE" w:rsidRPr="000D6310" w:rsidRDefault="005E64CE" w:rsidP="00CF5520">
            <w:pPr>
              <w:spacing w:line="276" w:lineRule="auto"/>
              <w:jc w:val="both"/>
              <w:rPr>
                <w:lang w:val="bg-BG"/>
              </w:rPr>
            </w:pPr>
            <w:r w:rsidRPr="000D6310">
              <w:rPr>
                <w:lang w:val="bg-BG"/>
              </w:rPr>
              <w:t xml:space="preserve">Гарантиране на прозрачност: </w:t>
            </w:r>
          </w:p>
          <w:p w14:paraId="03C4F77D" w14:textId="77777777" w:rsidR="005E64CE" w:rsidRPr="000D6310" w:rsidRDefault="005E64CE" w:rsidP="00CF5520">
            <w:pPr>
              <w:spacing w:line="276" w:lineRule="auto"/>
              <w:jc w:val="both"/>
              <w:rPr>
                <w:lang w:val="bg-BG"/>
              </w:rPr>
            </w:pPr>
            <w:r w:rsidRPr="000D6310">
              <w:rPr>
                <w:lang w:val="bg-BG"/>
              </w:rPr>
              <w:t xml:space="preserve">Прозрачността и откритостта към бенефициентите, съчетани с оказването на подкрепа при кандидатстване и изпълнение на проектите, ще допринесат за събирането на необходимата информация за поддържане на информационната база данни на МИРГ.  </w:t>
            </w:r>
          </w:p>
          <w:p w14:paraId="36571ECC" w14:textId="77777777" w:rsidR="005E64CE" w:rsidRPr="000D6310" w:rsidRDefault="005E64CE" w:rsidP="00CF5520">
            <w:pPr>
              <w:spacing w:line="276" w:lineRule="auto"/>
              <w:jc w:val="both"/>
              <w:rPr>
                <w:lang w:val="bg-BG"/>
              </w:rPr>
            </w:pPr>
          </w:p>
          <w:p w14:paraId="47454E47" w14:textId="3AF8A7ED" w:rsidR="005E64CE" w:rsidRPr="000D6310" w:rsidRDefault="005E64CE" w:rsidP="00CF5520">
            <w:pPr>
              <w:spacing w:line="276" w:lineRule="auto"/>
              <w:jc w:val="both"/>
              <w:rPr>
                <w:lang w:val="bg-BG"/>
              </w:rPr>
            </w:pPr>
            <w:r w:rsidRPr="000D6310">
              <w:rPr>
                <w:lang w:val="bg-BG"/>
              </w:rPr>
              <w:t xml:space="preserve">Мониторинг и самооценка: </w:t>
            </w:r>
          </w:p>
          <w:p w14:paraId="48D8CF49" w14:textId="77777777" w:rsidR="005E64CE" w:rsidRPr="000D6310" w:rsidRDefault="005E64CE" w:rsidP="00CF5520">
            <w:pPr>
              <w:spacing w:line="276" w:lineRule="auto"/>
              <w:jc w:val="both"/>
              <w:rPr>
                <w:lang w:val="bg-BG"/>
              </w:rPr>
            </w:pPr>
            <w:r w:rsidRPr="000D6310">
              <w:rPr>
                <w:lang w:val="bg-BG"/>
              </w:rPr>
              <w:t xml:space="preserve">Разработената система за управление и мониторинг на изпълнението на СВОМР, както и оценката на прогреса и самооценката, ще позволят своевременно прогнозиране и разрешаване на евентуални проблеми. Това ще гарантира безпрепятственото постигане на целите на стратегията.  </w:t>
            </w:r>
          </w:p>
          <w:p w14:paraId="40950706" w14:textId="77777777" w:rsidR="005E64CE" w:rsidRPr="000D6310" w:rsidRDefault="005E64CE" w:rsidP="00CF5520">
            <w:pPr>
              <w:spacing w:line="276" w:lineRule="auto"/>
              <w:jc w:val="both"/>
              <w:rPr>
                <w:lang w:val="bg-BG"/>
              </w:rPr>
            </w:pPr>
          </w:p>
          <w:p w14:paraId="303B5369" w14:textId="0998837A" w:rsidR="005E64CE" w:rsidRPr="000D6310" w:rsidRDefault="005E64CE" w:rsidP="00CF5520">
            <w:pPr>
              <w:spacing w:line="276" w:lineRule="auto"/>
              <w:jc w:val="both"/>
              <w:rPr>
                <w:lang w:val="bg-BG"/>
              </w:rPr>
            </w:pPr>
            <w:r w:rsidRPr="000D6310">
              <w:rPr>
                <w:lang w:val="bg-BG"/>
              </w:rPr>
              <w:t>Управление на форсмажорни обстоятелства:</w:t>
            </w:r>
          </w:p>
          <w:p w14:paraId="4E628D8B" w14:textId="77777777" w:rsidR="005E64CE" w:rsidRPr="000D6310" w:rsidRDefault="005E64CE" w:rsidP="00CF5520">
            <w:pPr>
              <w:spacing w:line="276" w:lineRule="auto"/>
              <w:jc w:val="both"/>
              <w:rPr>
                <w:lang w:val="bg-BG"/>
              </w:rPr>
            </w:pPr>
            <w:r w:rsidRPr="000D6310">
              <w:rPr>
                <w:lang w:val="bg-BG"/>
              </w:rPr>
              <w:t>При добро планиране и екипна координация ще бъде възможно да се преодолеят непредвидени обстоятелства, а възникналите закъснения ще могат да се наваксат без нарушение на сроковете по договора.</w:t>
            </w:r>
          </w:p>
          <w:p w14:paraId="757B8D3B" w14:textId="77777777" w:rsidR="009D5821" w:rsidRPr="000D6310" w:rsidRDefault="009D5821" w:rsidP="00CF5520">
            <w:pPr>
              <w:spacing w:line="276" w:lineRule="auto"/>
              <w:jc w:val="both"/>
              <w:rPr>
                <w:lang w:val="bg-BG"/>
              </w:rPr>
            </w:pPr>
          </w:p>
          <w:p w14:paraId="1FE612A9" w14:textId="77777777" w:rsidR="009D5821" w:rsidRPr="000D6310" w:rsidRDefault="009D5821" w:rsidP="00CF55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Мониторингът ще се базира на следните параметри:</w:t>
            </w:r>
          </w:p>
          <w:p w14:paraId="5866AB8B"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Ефективност;</w:t>
            </w:r>
          </w:p>
          <w:p w14:paraId="75CFDEA4"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Ефикасност;</w:t>
            </w:r>
          </w:p>
          <w:p w14:paraId="429D300A" w14:textId="77777777"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Въздействие върху местните общности;</w:t>
            </w:r>
          </w:p>
          <w:p w14:paraId="24B7B8C9" w14:textId="06E7B8F8" w:rsidR="009D5821" w:rsidRPr="000D6310" w:rsidRDefault="009D5821">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Fonts w:ascii="Times New Roman" w:eastAsia="Times New Roman" w:hAnsi="Times New Roman" w:cs="Times New Roman"/>
                <w:sz w:val="24"/>
                <w:szCs w:val="24"/>
                <w:bdr w:val="none" w:sz="0" w:space="0" w:color="auto"/>
                <w:lang w:val="bg-BG" w:eastAsia="bg-BG"/>
              </w:rPr>
            </w:pPr>
            <w:r w:rsidRPr="000D6310">
              <w:rPr>
                <w:rFonts w:ascii="Times New Roman" w:eastAsia="Times New Roman" w:hAnsi="Times New Roman" w:cs="Times New Roman"/>
                <w:sz w:val="24"/>
                <w:szCs w:val="24"/>
                <w:bdr w:val="none" w:sz="0" w:space="0" w:color="auto"/>
                <w:lang w:val="bg-BG" w:eastAsia="bg-BG"/>
              </w:rPr>
              <w:t>Устойчивост.</w:t>
            </w:r>
          </w:p>
        </w:tc>
      </w:tr>
      <w:bookmarkEnd w:id="17"/>
    </w:tbl>
    <w:p w14:paraId="14843537" w14:textId="77777777" w:rsidR="007502EF" w:rsidRPr="000D6310" w:rsidRDefault="007502EF" w:rsidP="0055756E">
      <w:pPr>
        <w:pStyle w:val="ListParagraph"/>
        <w:spacing w:after="0"/>
        <w:ind w:left="0"/>
        <w:rPr>
          <w:rFonts w:ascii="Times New Roman" w:hAnsi="Times New Roman"/>
          <w:i/>
          <w:sz w:val="24"/>
          <w:szCs w:val="24"/>
          <w:lang w:val="bg-BG"/>
        </w:rPr>
      </w:pPr>
    </w:p>
    <w:p w14:paraId="521F4D55" w14:textId="77777777" w:rsidR="007C77C8" w:rsidRPr="000D6310" w:rsidRDefault="007C77C8" w:rsidP="007C77C8">
      <w:pPr>
        <w:pStyle w:val="ListParagraph"/>
        <w:ind w:left="0"/>
        <w:rPr>
          <w:rFonts w:ascii="Times New Roman" w:hAnsi="Times New Roman"/>
          <w:i/>
          <w:sz w:val="24"/>
          <w:szCs w:val="24"/>
          <w:lang w:val="bg-BG"/>
        </w:rPr>
      </w:pPr>
    </w:p>
    <w:p w14:paraId="525CC26C" w14:textId="0CA81DDB" w:rsidR="00182CEB" w:rsidRPr="000D6310" w:rsidRDefault="00F55780"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t xml:space="preserve">XII. </w:t>
      </w:r>
      <w:r w:rsidR="00EA2807" w:rsidRPr="00F473E4">
        <w:rPr>
          <w:rFonts w:ascii="Times New Roman" w:hAnsi="Times New Roman" w:cs="Times New Roman"/>
          <w:b/>
          <w:sz w:val="24"/>
          <w:szCs w:val="24"/>
          <w:lang w:val="bg-BG"/>
        </w:rPr>
        <w:t xml:space="preserve">Популяризиране </w:t>
      </w:r>
      <w:r w:rsidR="00D47E31" w:rsidRPr="00F473E4">
        <w:rPr>
          <w:rFonts w:ascii="Times New Roman" w:hAnsi="Times New Roman" w:cs="Times New Roman"/>
          <w:b/>
          <w:sz w:val="24"/>
          <w:szCs w:val="24"/>
          <w:lang w:val="bg-BG"/>
        </w:rPr>
        <w:t>на стратегията на МИРГ – дейности по</w:t>
      </w:r>
      <w:r w:rsidR="007502EF" w:rsidRPr="00F473E4">
        <w:rPr>
          <w:rFonts w:ascii="Times New Roman" w:hAnsi="Times New Roman" w:cs="Times New Roman"/>
          <w:b/>
          <w:sz w:val="24"/>
          <w:szCs w:val="24"/>
          <w:lang w:val="bg-BG"/>
        </w:rPr>
        <w:t xml:space="preserve"> видимост, прозрачност и комуникация</w:t>
      </w:r>
      <w:r w:rsidR="00D47E31" w:rsidRPr="00F473E4">
        <w:rPr>
          <w:rFonts w:ascii="Times New Roman" w:hAnsi="Times New Roman" w:cs="Times New Roman"/>
          <w:b/>
          <w:sz w:val="24"/>
          <w:szCs w:val="24"/>
          <w:lang w:val="bg-BG"/>
        </w:rPr>
        <w:t xml:space="preserve"> (дейности за популяриз</w:t>
      </w:r>
      <w:r w:rsidR="008D3BC8" w:rsidRPr="00F473E4">
        <w:rPr>
          <w:rFonts w:ascii="Times New Roman" w:hAnsi="Times New Roman" w:cs="Times New Roman"/>
          <w:b/>
          <w:sz w:val="24"/>
          <w:szCs w:val="24"/>
          <w:lang w:val="bg-BG"/>
        </w:rPr>
        <w:t>иране, комуникационна стратегия</w:t>
      </w:r>
      <w:r w:rsidR="000970B8" w:rsidRPr="00F473E4">
        <w:rPr>
          <w:rFonts w:ascii="Times New Roman" w:hAnsi="Times New Roman" w:cs="Times New Roman"/>
          <w:b/>
          <w:sz w:val="24"/>
          <w:szCs w:val="24"/>
          <w:lang w:val="bg-BG"/>
        </w:rPr>
        <w:t>, канали за комуникация</w:t>
      </w:r>
      <w:r w:rsidR="00D47E31" w:rsidRPr="00F473E4">
        <w:rPr>
          <w:rFonts w:ascii="Times New Roman" w:hAnsi="Times New Roman" w:cs="Times New Roman"/>
          <w:b/>
          <w:sz w:val="24"/>
          <w:szCs w:val="24"/>
          <w:lang w:val="bg-BG"/>
        </w:rPr>
        <w:t xml:space="preserve"> и др.</w:t>
      </w:r>
      <w:r w:rsidR="008D3BC8" w:rsidRPr="00F473E4">
        <w:rPr>
          <w:rFonts w:ascii="Times New Roman" w:hAnsi="Times New Roman" w:cs="Times New Roman"/>
          <w:b/>
          <w:sz w:val="24"/>
          <w:szCs w:val="24"/>
          <w:lang w:val="bg-BG"/>
        </w:rPr>
        <w:t>)</w:t>
      </w:r>
      <w:r w:rsidR="00E604F1" w:rsidRPr="00F473E4">
        <w:rPr>
          <w:rFonts w:ascii="Times New Roman" w:hAnsi="Times New Roman" w:cs="Times New Roman"/>
          <w:b/>
          <w:sz w:val="24"/>
          <w:szCs w:val="24"/>
          <w:lang w:val="bg-BG"/>
        </w:rPr>
        <w:t>.</w:t>
      </w:r>
    </w:p>
    <w:p w14:paraId="5E64A40B" w14:textId="77777777" w:rsidR="00DF2D39" w:rsidRPr="000D6310" w:rsidRDefault="00DF2D39" w:rsidP="00F473E4">
      <w:pPr>
        <w:pStyle w:val="ListParagraph"/>
        <w:tabs>
          <w:tab w:val="left" w:pos="567"/>
          <w:tab w:val="left" w:pos="851"/>
          <w:tab w:val="left" w:pos="993"/>
        </w:tabs>
        <w:spacing w:after="0"/>
        <w:ind w:left="567" w:firstLine="513"/>
        <w:rPr>
          <w:rFonts w:ascii="Times New Roman" w:hAnsi="Times New Roman"/>
          <w:sz w:val="24"/>
          <w:szCs w:val="24"/>
          <w:lang w:val="bg-BG"/>
        </w:rPr>
      </w:pP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640FF2" w14:paraId="27B864CF"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0135C21" w14:textId="77777777" w:rsidR="00182CEB" w:rsidRPr="000D6310" w:rsidRDefault="008D3BC8" w:rsidP="00EE5FE3">
            <w:pPr>
              <w:pStyle w:val="Body"/>
              <w:jc w:val="right"/>
              <w:rPr>
                <w:rFonts w:ascii="Times New Roman" w:hAnsi="Times New Roman"/>
                <w:sz w:val="20"/>
                <w:szCs w:val="20"/>
                <w:lang w:val="bg-BG"/>
              </w:rPr>
            </w:pPr>
            <w:bookmarkStart w:id="18" w:name="_Hlk182404993"/>
            <w:r w:rsidRPr="000D6310">
              <w:rPr>
                <w:rFonts w:ascii="Times New Roman" w:hAnsi="Times New Roman"/>
                <w:sz w:val="20"/>
                <w:szCs w:val="20"/>
                <w:lang w:val="bg-BG"/>
              </w:rPr>
              <w:t>Текстово поле [до 6 000 символа]</w:t>
            </w:r>
          </w:p>
          <w:p w14:paraId="6BE70835" w14:textId="4C632AFB"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
                <w:bCs/>
                <w:bdr w:val="none" w:sz="0" w:space="0" w:color="auto"/>
                <w:lang w:val="bg-BG" w:eastAsia="bg-BG"/>
              </w:rPr>
            </w:pPr>
            <w:r w:rsidRPr="000D6310">
              <w:rPr>
                <w:rFonts w:eastAsia="Times New Roman"/>
                <w:b/>
                <w:bCs/>
                <w:bdr w:val="none" w:sz="0" w:space="0" w:color="auto"/>
                <w:lang w:val="bg-BG" w:eastAsia="bg-BG"/>
              </w:rPr>
              <w:t xml:space="preserve">Дейности по видимост, прозрачност и комуникация </w:t>
            </w:r>
          </w:p>
          <w:p w14:paraId="5C797580" w14:textId="67B96A04"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Дейностите за популяризиране, комуникационна стратегия, канали за комуникация започват веднага след подписването на договора за финансиране на Стратегията за ВОМР. Това е основно задължение на екипа на МИРГ, който ще изпълнява тези дейности съгласно настоящата комуникационна стратегия, изискванията за мярка „Текущи разходи и популяризиране на СВОМР“ и приложимата нормативна уредба.</w:t>
            </w:r>
          </w:p>
          <w:p w14:paraId="3A9D8FEF"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Дейностите ще се осъществяват при спазване на следните нормативни изисквания:</w:t>
            </w:r>
          </w:p>
          <w:p w14:paraId="49A794E5" w14:textId="77777777" w:rsidR="00EE5FE3" w:rsidRPr="000D6310" w:rsidRDefault="00EE5FE3">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both"/>
              <w:rPr>
                <w:rFonts w:eastAsia="Times New Roman"/>
                <w:bdr w:val="none" w:sz="0" w:space="0" w:color="auto"/>
                <w:lang w:val="bg-BG" w:eastAsia="bg-BG"/>
              </w:rPr>
            </w:pPr>
            <w:r w:rsidRPr="000D6310">
              <w:rPr>
                <w:rFonts w:eastAsia="Times New Roman"/>
                <w:b/>
                <w:bCs/>
                <w:bdr w:val="none" w:sz="0" w:space="0" w:color="auto"/>
                <w:lang w:val="bg-BG" w:eastAsia="bg-BG"/>
              </w:rPr>
              <w:t>Единният наръчник на бенефициента за прилагане на правилата за информация и комуникация 2014–2020 г.</w:t>
            </w:r>
            <w:r w:rsidRPr="000D6310">
              <w:rPr>
                <w:rFonts w:eastAsia="Times New Roman"/>
                <w:bdr w:val="none" w:sz="0" w:space="0" w:color="auto"/>
                <w:lang w:val="bg-BG" w:eastAsia="bg-BG"/>
              </w:rPr>
              <w:t>, съгласно Приложение № 2 от Националната комуникационна стратегия за програмния период 2014–2020 г.;</w:t>
            </w:r>
          </w:p>
          <w:p w14:paraId="3D080390" w14:textId="77777777" w:rsidR="00EE5FE3" w:rsidRPr="000D6310" w:rsidRDefault="00EE5FE3">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both"/>
              <w:rPr>
                <w:rFonts w:eastAsia="Times New Roman"/>
                <w:bdr w:val="none" w:sz="0" w:space="0" w:color="auto"/>
                <w:lang w:val="bg-BG" w:eastAsia="bg-BG"/>
              </w:rPr>
            </w:pPr>
            <w:r w:rsidRPr="000D6310">
              <w:rPr>
                <w:rFonts w:eastAsia="Times New Roman"/>
                <w:b/>
                <w:bCs/>
                <w:bdr w:val="none" w:sz="0" w:space="0" w:color="auto"/>
                <w:lang w:val="bg-BG" w:eastAsia="bg-BG"/>
              </w:rPr>
              <w:t>Раздел ІІ, точка 2.2 от Приложение ХІІ от Регламент (ЕС) № 1303/2013</w:t>
            </w:r>
            <w:r w:rsidRPr="000D6310">
              <w:rPr>
                <w:rFonts w:eastAsia="Times New Roman"/>
                <w:bdr w:val="none" w:sz="0" w:space="0" w:color="auto"/>
                <w:lang w:val="bg-BG" w:eastAsia="bg-BG"/>
              </w:rPr>
              <w:t xml:space="preserve"> на Европейския парламент и Съвета от 17 декември 2013 г., който определя общи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включително изискванията за мерките за информация и публичност.</w:t>
            </w:r>
          </w:p>
          <w:p w14:paraId="663A2194"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
                <w:bCs/>
                <w:bdr w:val="none" w:sz="0" w:space="0" w:color="auto"/>
                <w:lang w:val="bg-BG" w:eastAsia="bg-BG"/>
              </w:rPr>
            </w:pPr>
            <w:r w:rsidRPr="000D6310">
              <w:rPr>
                <w:rFonts w:eastAsia="Times New Roman"/>
                <w:b/>
                <w:bCs/>
                <w:bdr w:val="none" w:sz="0" w:space="0" w:color="auto"/>
                <w:lang w:val="bg-BG" w:eastAsia="bg-BG"/>
              </w:rPr>
              <w:t>Цели на комуникационната стратегия</w:t>
            </w:r>
          </w:p>
          <w:p w14:paraId="777D7424" w14:textId="5ADE414F"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Основната цел на комуникационната стратегия е да популяризира подкрепата, предоставена от ЕФМДР чрез ПМДР 2021–2027 г., както и целите и резултатите на Стратегията за ВОМР на МИРГ.</w:t>
            </w:r>
          </w:p>
          <w:p w14:paraId="22DD7833"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Мерките за публичност и информация, заложени в стратегията, са насочени към:</w:t>
            </w:r>
          </w:p>
          <w:p w14:paraId="2558FE64" w14:textId="77777777" w:rsidR="00EE5FE3" w:rsidRPr="000D6310" w:rsidRDefault="00EE5FE3">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Популяризиране на Стратегията за ВОМР;</w:t>
            </w:r>
          </w:p>
          <w:p w14:paraId="62240F34" w14:textId="77777777" w:rsidR="00EE5FE3" w:rsidRPr="000D6310" w:rsidRDefault="00EE5FE3">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Включване на възможно най-голям брой заинтересовани страни в процеса на реализация;</w:t>
            </w:r>
          </w:p>
          <w:p w14:paraId="1C6825AB" w14:textId="77777777" w:rsidR="00EE5FE3" w:rsidRPr="000D6310" w:rsidRDefault="00EE5FE3">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both"/>
              <w:rPr>
                <w:rFonts w:eastAsia="Times New Roman"/>
                <w:bdr w:val="none" w:sz="0" w:space="0" w:color="auto"/>
                <w:lang w:val="bg-BG" w:eastAsia="bg-BG"/>
              </w:rPr>
            </w:pPr>
            <w:r w:rsidRPr="000D6310">
              <w:rPr>
                <w:rFonts w:eastAsia="Times New Roman"/>
                <w:bdr w:val="none" w:sz="0" w:space="0" w:color="auto"/>
                <w:lang w:val="bg-BG" w:eastAsia="bg-BG"/>
              </w:rPr>
              <w:t>Гарантиране на прозрачност в управлението и изпълнението на стратегията.</w:t>
            </w:r>
          </w:p>
          <w:p w14:paraId="3B49AB03" w14:textId="44DC8FE2"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Главна цели:</w:t>
            </w:r>
          </w:p>
          <w:p w14:paraId="14325348"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Гарантиране на прозрачност в процесите по изпълнение на Стратегията за ВОМР.  </w:t>
            </w:r>
          </w:p>
          <w:p w14:paraId="69B1A5AE"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Активизиране на заинтересованите страни за активно участие в реализирането на стратегията.  </w:t>
            </w:r>
          </w:p>
          <w:p w14:paraId="65586E77"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Специфични цели:</w:t>
            </w:r>
          </w:p>
          <w:p w14:paraId="71ED2889" w14:textId="006384A0"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Осигуряване на максимална публичност и прозрачност на процеса на управление и изпълнение на стратегията, както и на нейните резултати;</w:t>
            </w:r>
          </w:p>
          <w:p w14:paraId="3238FB4B"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Популяризиране на СВОМР като инструмент за местно развитие и подпомагане;</w:t>
            </w:r>
          </w:p>
          <w:p w14:paraId="4F0D38E6"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Привличане на бенефициенти и насърчаване на участието на всички заинтересовани страни в</w:t>
            </w:r>
          </w:p>
          <w:p w14:paraId="494CA26D"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изпълнение на стратегията за ВОМР;</w:t>
            </w:r>
          </w:p>
          <w:p w14:paraId="47DBA658" w14:textId="625FED64"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Повишаване информираността и компетентността на заинтересованите страни при изпълнение и управление на проектите и стратегията;</w:t>
            </w:r>
          </w:p>
          <w:p w14:paraId="50894FB7"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Комуникационната стратегия ще се изпълнява при спазването на следните основни принципи:</w:t>
            </w:r>
          </w:p>
          <w:p w14:paraId="3EC3FFD7"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Равнопоставеност;</w:t>
            </w:r>
          </w:p>
          <w:p w14:paraId="003AA537"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Навременност;</w:t>
            </w:r>
          </w:p>
          <w:p w14:paraId="64E0D4BE"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Адаптивност;</w:t>
            </w:r>
          </w:p>
          <w:p w14:paraId="204E6BD9"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Партньорство.</w:t>
            </w:r>
          </w:p>
          <w:p w14:paraId="5F2DEAB6" w14:textId="7A12A136"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Отговорности за прилагането на комуникационната стратегия има екипът на МИРГ през целия период до приключване на изпълнението на стратегията за ВОМР.</w:t>
            </w:r>
          </w:p>
          <w:p w14:paraId="48BD907E" w14:textId="21172B6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Мерките за информация и публичност, заложени в комуникационната стратегия на МИРГ, ще спомогнат за популяризирането на подкрепата, предоставяна от ЕФМДР, както и на Стратегията за ВОМР. Те ще насърчат включването на възможно най-широк кръг от обществото в изпълнението на стратегията, като същевременно осигурят прозрачност в управленския процес. Това ще допринесе за повишаване на доверието в отговорните институции.</w:t>
            </w:r>
          </w:p>
          <w:p w14:paraId="40742466"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Целеви групи на комуникационната стратегия:</w:t>
            </w:r>
          </w:p>
          <w:p w14:paraId="42A5341F"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Потенциални бенефициенти</w:t>
            </w:r>
          </w:p>
          <w:p w14:paraId="56CD65A6"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Бенефициенти, които изпълняват проекти в рамките на стратегията за ВОМР;</w:t>
            </w:r>
          </w:p>
          <w:p w14:paraId="6B34B9DF" w14:textId="260E5089"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Целеви групи на мерките от стратегията – рибарски общности, други представители на рибарската област.</w:t>
            </w:r>
          </w:p>
          <w:p w14:paraId="489B0AB3" w14:textId="4C772748"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Комуникационната стратегия на МИРГ включва няколко ключови етапа:</w:t>
            </w:r>
          </w:p>
          <w:p w14:paraId="4B368112" w14:textId="21E3571C"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1. Въвеждаща информационна и рекламна кампания </w:t>
            </w:r>
          </w:p>
          <w:p w14:paraId="05025BBF"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Активна кампания чрез разнообразни комуникационни канали ще популяризира одобрената Стратегия за ВОМР. Основната цел е да се повиши информираността на по-голямата част от населението в региона и да се създаде положителна обществена нагласа към финансовата подкрепа, предоставяна от ЕФМДР.  </w:t>
            </w:r>
          </w:p>
          <w:p w14:paraId="2AD59EEF" w14:textId="6D555238"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 xml:space="preserve">2. Популяризиране на приема на проекти </w:t>
            </w:r>
          </w:p>
          <w:p w14:paraId="603F0D97"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Организирането на информационни събития като срещи, семинари и обучения ще подпомага както подготовката на проектни предложения, така и тяхното изпълнение и отчитане. Тези дейности ще осигурят прозрачност, навременна информация за кандидатстване, критерии за избор, срокове и допълнителни процедури. Събитията също така ще насърчат ангажираността на заинтересованите страни.  </w:t>
            </w:r>
          </w:p>
          <w:p w14:paraId="0E352ED6" w14:textId="310B71ED"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3. Интернет страницата на МИРГ </w:t>
            </w:r>
          </w:p>
          <w:p w14:paraId="2952869C"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На официалната интернет страница на МИРГ ще бъде публикувана актуална информация, свързана с изпълнението на Стратегията за ВОМР, за да се осигури лесен достъп до данни за всички заинтересовани.  </w:t>
            </w:r>
          </w:p>
          <w:p w14:paraId="2D26833A" w14:textId="67249482"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4. Популяризиране на изпълнението на Стратегията за ВОМР</w:t>
            </w:r>
          </w:p>
          <w:p w14:paraId="0CD4C0E6" w14:textId="1D3DFBC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   Чрез различни комуникационни дейности ще се акцентира върху подкрепата от ЕФМДР чрез ПМДР 2021–2027 г., както и върху постигнатите резултати от изпълнението на Стратегията за ВОМР, с цел увеличаване на обществената осведоменост и ангажираност.  </w:t>
            </w:r>
          </w:p>
          <w:p w14:paraId="01C89283" w14:textId="1B4890FB"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Изборът на комуникационни средства и дейности при изпълнението на комуникационната стратегия по различните етапи ще се съобразява със:</w:t>
            </w:r>
          </w:p>
          <w:p w14:paraId="06A964C4"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Спецификата на посланието;</w:t>
            </w:r>
          </w:p>
          <w:p w14:paraId="2B8B5706"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Характеристиките на целевата група;</w:t>
            </w:r>
          </w:p>
          <w:p w14:paraId="1B9644E8"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Възможните дейности и форми за осъществяване на комуникацията.</w:t>
            </w:r>
          </w:p>
          <w:p w14:paraId="60E33DCD" w14:textId="63C6F75B"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Основните комуникационни канали, които ще бъдат използвани при изпълнението на дейностите по информиране и публичност са следните:</w:t>
            </w:r>
          </w:p>
          <w:p w14:paraId="08C6C235"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Местни медии - Електронни медии; Печатни медии; Онлайн медии;</w:t>
            </w:r>
          </w:p>
          <w:p w14:paraId="4C1531D6" w14:textId="77777777"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Директна комуникация (събития, инф. дни, семинари, обучения и други);</w:t>
            </w:r>
          </w:p>
          <w:p w14:paraId="4DD3340C" w14:textId="6425BCA0"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Външна реклама (рекламни табла, банери и други).</w:t>
            </w:r>
          </w:p>
          <w:p w14:paraId="4ADAE43F" w14:textId="0CD9A03C" w:rsidR="00EE5FE3"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eastAsia="Times New Roman"/>
                <w:bdr w:val="none" w:sz="0" w:space="0" w:color="auto"/>
                <w:lang w:val="bg-BG" w:eastAsia="bg-BG"/>
              </w:rPr>
            </w:pPr>
            <w:r w:rsidRPr="000D6310">
              <w:rPr>
                <w:rFonts w:eastAsia="Times New Roman"/>
                <w:bdr w:val="none" w:sz="0" w:space="0" w:color="auto"/>
                <w:lang w:val="bg-BG" w:eastAsia="bg-BG"/>
              </w:rPr>
              <w:t xml:space="preserve">В резултат на изпълнението на дейностите, заложени в настоящата комуникационна стратегия до 2027 г., се очаква потенциалните бенефициенти и заинтересованите страни, към които е насочена подкрепата от ЕФМДР, да получават редовна и изчерпателна информация. Тази информация ще обхваща конкретните възможности, предоставяни от стратегията, условията и документите за кандидатстване, както и контактите за връзка с отговорните лица и институции.  </w:t>
            </w:r>
          </w:p>
          <w:p w14:paraId="4B9B8133" w14:textId="6A3E9C64" w:rsidR="009A0732" w:rsidRPr="000D6310" w:rsidRDefault="00EE5FE3" w:rsidP="00EE5F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lang w:val="bg-BG"/>
              </w:rPr>
            </w:pPr>
            <w:r w:rsidRPr="000D6310">
              <w:rPr>
                <w:rFonts w:eastAsia="Times New Roman"/>
                <w:bdr w:val="none" w:sz="0" w:space="0" w:color="auto"/>
                <w:lang w:val="bg-BG" w:eastAsia="bg-BG"/>
              </w:rPr>
              <w:t>Осъществяването на мерките от Комуникационния план ще доведе до активизиране на целевите групи за участие и ще гарантира цялостна прозрачност в процесите по изпълнение на стратегията за ВОМР.</w:t>
            </w:r>
          </w:p>
        </w:tc>
      </w:tr>
      <w:bookmarkEnd w:id="18"/>
    </w:tbl>
    <w:p w14:paraId="3BD6A467"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68D2CDE6" w14:textId="30AB38F3" w:rsidR="00182CEB" w:rsidRPr="000D6310" w:rsidRDefault="007C77C8" w:rsidP="000F0EB6">
      <w:pPr>
        <w:pStyle w:val="Heading1"/>
        <w:jc w:val="both"/>
        <w:rPr>
          <w:rFonts w:ascii="Times New Roman" w:hAnsi="Times New Roman" w:cs="Times New Roman"/>
          <w:b/>
          <w:sz w:val="24"/>
          <w:szCs w:val="24"/>
          <w:lang w:val="bg-BG"/>
        </w:rPr>
      </w:pPr>
      <w:r w:rsidRPr="00F473E4">
        <w:rPr>
          <w:rFonts w:ascii="Times New Roman" w:hAnsi="Times New Roman" w:cs="Times New Roman"/>
          <w:b/>
          <w:sz w:val="24"/>
          <w:szCs w:val="24"/>
          <w:lang w:val="bg-BG"/>
        </w:rPr>
        <w:lastRenderedPageBreak/>
        <w:t xml:space="preserve">XIII. </w:t>
      </w:r>
      <w:r w:rsidR="008D3BC8" w:rsidRPr="00F473E4">
        <w:rPr>
          <w:rFonts w:ascii="Times New Roman" w:hAnsi="Times New Roman" w:cs="Times New Roman"/>
          <w:b/>
          <w:sz w:val="24"/>
          <w:szCs w:val="24"/>
          <w:lang w:val="bg-BG"/>
        </w:rPr>
        <w:t xml:space="preserve">Съответствие </w:t>
      </w:r>
      <w:r w:rsidR="00EA2807" w:rsidRPr="00F473E4">
        <w:rPr>
          <w:rFonts w:ascii="Times New Roman" w:hAnsi="Times New Roman" w:cs="Times New Roman"/>
          <w:b/>
          <w:sz w:val="24"/>
          <w:szCs w:val="24"/>
          <w:lang w:val="bg-BG"/>
        </w:rPr>
        <w:t xml:space="preserve">на стратегията за ВОМР </w:t>
      </w:r>
      <w:r w:rsidR="008D3BC8" w:rsidRPr="00F473E4">
        <w:rPr>
          <w:rFonts w:ascii="Times New Roman" w:hAnsi="Times New Roman" w:cs="Times New Roman"/>
          <w:b/>
          <w:sz w:val="24"/>
          <w:szCs w:val="24"/>
          <w:lang w:val="bg-BG"/>
        </w:rPr>
        <w:t>с хоризонталните политики на ЕС по отношение на действията за гарантиране на равенство, приобщаване и недискриминация</w:t>
      </w:r>
      <w:r w:rsidR="00AF0920" w:rsidRPr="00F473E4">
        <w:rPr>
          <w:rFonts w:ascii="Times New Roman" w:hAnsi="Times New Roman" w:cs="Times New Roman"/>
          <w:b/>
          <w:sz w:val="24"/>
          <w:szCs w:val="24"/>
          <w:lang w:val="bg-BG"/>
        </w:rPr>
        <w:t xml:space="preserve"> (подробно описание как избраните видове дейности ще допринесат за постигането на хоризонталните </w:t>
      </w:r>
      <w:r w:rsidR="00FF6D35" w:rsidRPr="00F473E4">
        <w:rPr>
          <w:rFonts w:ascii="Times New Roman" w:hAnsi="Times New Roman" w:cs="Times New Roman"/>
          <w:b/>
          <w:sz w:val="24"/>
          <w:szCs w:val="24"/>
          <w:lang w:val="bg-BG"/>
        </w:rPr>
        <w:t>принципи</w:t>
      </w:r>
      <w:r w:rsidR="00AF0920" w:rsidRPr="00F473E4">
        <w:rPr>
          <w:rFonts w:ascii="Times New Roman" w:hAnsi="Times New Roman" w:cs="Times New Roman"/>
          <w:b/>
          <w:sz w:val="24"/>
          <w:szCs w:val="24"/>
          <w:lang w:val="bg-BG"/>
        </w:rPr>
        <w:t xml:space="preserve"> на ЕС</w:t>
      </w:r>
      <w:r w:rsidR="00017153" w:rsidRPr="00F473E4">
        <w:rPr>
          <w:rFonts w:ascii="Times New Roman" w:hAnsi="Times New Roman" w:cs="Times New Roman"/>
          <w:b/>
          <w:sz w:val="24"/>
          <w:szCs w:val="24"/>
          <w:lang w:val="bg-BG"/>
        </w:rPr>
        <w:t xml:space="preserve"> (заложени в чл. 9 на Регламент (ЕС) 2021/1060 на Европейския парламент и на Съвета)</w:t>
      </w:r>
      <w:r w:rsidR="00AF0920" w:rsidRPr="00F473E4">
        <w:rPr>
          <w:rFonts w:ascii="Times New Roman" w:hAnsi="Times New Roman" w:cs="Times New Roman"/>
          <w:b/>
          <w:sz w:val="24"/>
          <w:szCs w:val="24"/>
          <w:lang w:val="bg-BG"/>
        </w:rPr>
        <w:t xml:space="preserve">, </w:t>
      </w:r>
      <w:r w:rsidR="006F583E" w:rsidRPr="00F473E4">
        <w:rPr>
          <w:rFonts w:ascii="Times New Roman" w:hAnsi="Times New Roman" w:cs="Times New Roman"/>
          <w:b/>
          <w:sz w:val="24"/>
          <w:szCs w:val="24"/>
          <w:lang w:val="bg-BG"/>
        </w:rPr>
        <w:t xml:space="preserve">вкл. </w:t>
      </w:r>
      <w:r w:rsidR="00AF0920" w:rsidRPr="00F473E4">
        <w:rPr>
          <w:rFonts w:ascii="Times New Roman" w:hAnsi="Times New Roman" w:cs="Times New Roman"/>
          <w:b/>
          <w:sz w:val="24"/>
          <w:szCs w:val="24"/>
          <w:lang w:val="bg-BG"/>
        </w:rPr>
        <w:t>задължителна референция към действия за прилагане и изпълнение на Хартата на основните права и на Конвенцията на ООН за правата на хората с увреждания</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(КПХУ) в</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съответствие с</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Решение</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2010/48/ЕО на</w:t>
      </w:r>
      <w:r w:rsidR="00CC1939" w:rsidRPr="00F473E4">
        <w:rPr>
          <w:rFonts w:ascii="Times New Roman" w:hAnsi="Times New Roman" w:cs="Times New Roman"/>
          <w:b/>
          <w:sz w:val="24"/>
          <w:szCs w:val="24"/>
          <w:lang w:val="bg-BG"/>
        </w:rPr>
        <w:t xml:space="preserve"> </w:t>
      </w:r>
      <w:r w:rsidR="00AF0920" w:rsidRPr="00F473E4">
        <w:rPr>
          <w:rFonts w:ascii="Times New Roman" w:hAnsi="Times New Roman" w:cs="Times New Roman"/>
          <w:b/>
          <w:sz w:val="24"/>
          <w:szCs w:val="24"/>
          <w:lang w:val="bg-BG"/>
        </w:rPr>
        <w:t>Съвета)</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640FF2" w14:paraId="6883B8EE"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AF14231" w14:textId="77777777" w:rsidR="00182CEB" w:rsidRPr="00282344" w:rsidRDefault="008D3BC8" w:rsidP="009A0732">
            <w:pPr>
              <w:pStyle w:val="Body"/>
              <w:jc w:val="right"/>
              <w:rPr>
                <w:rFonts w:ascii="Times New Roman" w:hAnsi="Times New Roman"/>
                <w:sz w:val="20"/>
                <w:szCs w:val="20"/>
                <w:lang w:val="bg-BG"/>
              </w:rPr>
            </w:pPr>
            <w:r w:rsidRPr="00282344">
              <w:rPr>
                <w:rFonts w:ascii="Times New Roman" w:hAnsi="Times New Roman"/>
                <w:sz w:val="20"/>
                <w:szCs w:val="20"/>
                <w:lang w:val="bg-BG"/>
              </w:rPr>
              <w:t xml:space="preserve">Текстово поле [до </w:t>
            </w:r>
            <w:r w:rsidR="00CC1939" w:rsidRPr="00282344">
              <w:rPr>
                <w:rFonts w:ascii="Times New Roman" w:hAnsi="Times New Roman"/>
                <w:sz w:val="20"/>
                <w:szCs w:val="20"/>
                <w:lang w:val="bg-BG"/>
              </w:rPr>
              <w:t>10 </w:t>
            </w:r>
            <w:r w:rsidRPr="00282344">
              <w:rPr>
                <w:rFonts w:ascii="Times New Roman" w:hAnsi="Times New Roman"/>
                <w:sz w:val="20"/>
                <w:szCs w:val="20"/>
                <w:lang w:val="bg-BG"/>
              </w:rPr>
              <w:t>000 символа]</w:t>
            </w:r>
          </w:p>
          <w:p w14:paraId="5C73CBAB" w14:textId="3EE57EB6"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Стратегията за Водено от общностите местно развитие (ВОМР) на МИРГ „Сливница, Костинброд, Брезник“ гарантира зачитане на основните права, включително спазването на Хартата на основните права на ЕС, както и прилагане на принципите за равенство и недискриминация.</w:t>
            </w:r>
          </w:p>
          <w:p w14:paraId="6159465F" w14:textId="35EABA65"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МИРГ „Сливница, Костинброд, Брезник“ се ангажира да:</w:t>
            </w:r>
          </w:p>
          <w:p w14:paraId="0CB5EE74"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Насърчава равенството между половете и интегрирането на социалните аспекти на пола във всички етапи – от планиране до оценка.</w:t>
            </w:r>
          </w:p>
          <w:p w14:paraId="1C2A0510" w14:textId="77777777" w:rsidR="00ED177C" w:rsidRPr="000D6310" w:rsidRDefault="00ED177C">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Спазва Хартата на основните права на ЕС при изпълнение на стратегията.</w:t>
            </w:r>
          </w:p>
          <w:p w14:paraId="3A899CB3"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Предотвратява дискриминация на база пол, раса, етнос, религия, увреждане, възраст или сексуална ориентация, и осигурява достъпност за хора с увреждания по време на цялостния процес.</w:t>
            </w:r>
          </w:p>
          <w:p w14:paraId="4C4D6095" w14:textId="77777777" w:rsidR="00AD6F80" w:rsidRPr="000D6310" w:rsidRDefault="00AD6F8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Преследва целите на СВОМР в съответствие с устойчивото развитие, залегнало в член 11 от ДФЕС, като отчита ООН целите за устойчиво развитие, Парижкото споразумение и принципа „ненанасяне на значителни вреди“.</w:t>
            </w:r>
          </w:p>
          <w:p w14:paraId="4EE930A9"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shd w:val="clear" w:color="auto" w:fill="FEFEFE"/>
                <w:lang w:val="bg-BG"/>
              </w:rPr>
            </w:pPr>
            <w:r w:rsidRPr="000D6310">
              <w:rPr>
                <w:b/>
                <w:bCs/>
                <w:shd w:val="clear" w:color="auto" w:fill="FEFEFE"/>
                <w:lang w:val="bg-BG"/>
              </w:rPr>
              <w:t>Допринасяне за утвърждаване на принципа на равните възможности</w:t>
            </w:r>
            <w:r w:rsidRPr="000D6310">
              <w:rPr>
                <w:shd w:val="clear" w:color="auto" w:fill="FEFEFE"/>
                <w:lang w:val="bg-BG"/>
              </w:rPr>
              <w:t xml:space="preserve">. </w:t>
            </w:r>
          </w:p>
          <w:p w14:paraId="771385C2"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Правото на равенство пред закона и защита от дискриминация е основно и универсално, признато от международни документи като Всеобщата декларация за правата на човека, Конвенцията на ООН за премахване на всички форми на дискриминация срещу жените, Международната конвенция за премахване на расовата дискриминация, както и пактовете на ООН за граждански, политически, икономически, социални и културни права, и Конвенцията за защита на човешките права и основните свободи.</w:t>
            </w:r>
          </w:p>
          <w:p w14:paraId="42FF5FC8" w14:textId="73A2B58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В Стратегията за водено от общностите местно развитие (ВОМР) на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 xml:space="preserve"> е заложено осигуряването на равен достъп на всички заинтересовани страни – включително хора с увреждания и представители на малцинствени и уязвими групи – до финансови ресурси, инфраструктурни обекти, продукти и услуги, създадени чрез стратегията.</w:t>
            </w:r>
          </w:p>
          <w:p w14:paraId="5A0A62AE"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Чрез инструменти за прозрачност, публичност и информираност, свързани с възможностите за финансиране, стратегията ще насърчава достъпа на всички потенциални бенефициенти и широката общественост до проектите. Това ще позволи както пълноценно участие в изпълнението </w:t>
            </w:r>
            <w:r w:rsidRPr="000D6310">
              <w:rPr>
                <w:rFonts w:eastAsia="Times New Roman"/>
                <w:bdr w:val="none" w:sz="0" w:space="0" w:color="auto"/>
                <w:lang w:val="bg-BG" w:eastAsia="bg-BG"/>
              </w:rPr>
              <w:lastRenderedPageBreak/>
              <w:t>на финансирани от ЕС проекти, така и ефективно използване на стимулите за развитие, които предлагат.</w:t>
            </w:r>
          </w:p>
          <w:p w14:paraId="5B78A40C" w14:textId="39B54352"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Активното включване на младите хора в решенията и действията на местно ниво е също важна стъпка към изграждането на по-демократично и проспериращо общество. Проблемите на младежите, свързани с професионалната им реализация и мястото им в обществения живот, са основен приоритет за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w:t>
            </w:r>
          </w:p>
          <w:p w14:paraId="3AF40BE0" w14:textId="77777777" w:rsidR="00077687" w:rsidRPr="000D6310" w:rsidRDefault="00077687" w:rsidP="009A0732">
            <w:pPr>
              <w:spacing w:before="120" w:line="276" w:lineRule="auto"/>
              <w:ind w:firstLine="224"/>
              <w:jc w:val="both"/>
              <w:rPr>
                <w:b/>
                <w:bCs/>
                <w:shd w:val="clear" w:color="auto" w:fill="FEFEFE"/>
                <w:lang w:val="bg-BG"/>
              </w:rPr>
            </w:pPr>
            <w:r w:rsidRPr="000D6310">
              <w:rPr>
                <w:b/>
                <w:bCs/>
                <w:shd w:val="clear" w:color="auto" w:fill="FEFEFE"/>
                <w:lang w:val="bg-BG"/>
              </w:rPr>
              <w:t>Прилагане на принципа „Равенство между половете“</w:t>
            </w:r>
          </w:p>
          <w:p w14:paraId="3CAF42EF" w14:textId="4FBA15CF"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Равенството между половете е основен принцип на ЕС, който се взема предвид и насърчава през всички етапи от разработването и изпълнението на СВОМР, включително по отношение на мониторинг, докладване и оценка. Стратегията за водено от общностите местно развитие (ВОМР) на </w:t>
            </w:r>
            <w:r w:rsidR="00ED177C" w:rsidRPr="000D6310">
              <w:rPr>
                <w:rFonts w:eastAsia="Times New Roman"/>
                <w:bdr w:val="none" w:sz="0" w:space="0" w:color="auto"/>
                <w:lang w:val="bg-BG" w:eastAsia="bg-BG"/>
              </w:rPr>
              <w:t>МИРГ</w:t>
            </w:r>
            <w:r w:rsidRPr="000D6310">
              <w:rPr>
                <w:rFonts w:eastAsia="Times New Roman"/>
                <w:bdr w:val="none" w:sz="0" w:space="0" w:color="auto"/>
                <w:lang w:val="bg-BG" w:eastAsia="bg-BG"/>
              </w:rPr>
              <w:t xml:space="preserve"> следва напълно този подход. Чрез своя Устав и управленски органи, МИГ гарантира, че равенството между мъжете и жените, интеграцията на принципа за равенство между половете и отчитането на социалните аспекти на пола са заложени и се насърчават през целия процес на подготовка, изпълнение, мониторинг, докладване и оценка на СВОМР.</w:t>
            </w:r>
          </w:p>
          <w:p w14:paraId="2AA7B18D" w14:textId="091AD5CD"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По време на подготовката на Стратегията за ВОМР на </w:t>
            </w:r>
            <w:r w:rsidR="00ED177C" w:rsidRPr="000D6310">
              <w:rPr>
                <w:rFonts w:eastAsia="Times New Roman"/>
                <w:bdr w:val="none" w:sz="0" w:space="0" w:color="auto"/>
                <w:lang w:val="bg-BG" w:eastAsia="bg-BG"/>
              </w:rPr>
              <w:t>МИРГ</w:t>
            </w:r>
            <w:r w:rsidRPr="000D6310">
              <w:rPr>
                <w:rFonts w:eastAsia="Times New Roman"/>
                <w:bdr w:val="none" w:sz="0" w:space="0" w:color="auto"/>
                <w:lang w:val="bg-BG" w:eastAsia="bg-BG"/>
              </w:rPr>
              <w:t xml:space="preserve"> са приложени принципите за равенство между половете и недискриминация въз основа на пол, расов или етнически произход, религия или убеждения, увреждане, възраст или сексуална ориентация, в съответствие с Регламент (ЕС) 1303/2013 и Регламент (ЕС) 1305/2013, както и с Програмата за развитие на селските райони 2023-2027 г. МИ</w:t>
            </w:r>
            <w:r w:rsidR="00ED177C" w:rsidRPr="000D6310">
              <w:rPr>
                <w:rFonts w:eastAsia="Times New Roman"/>
                <w:bdr w:val="none" w:sz="0" w:space="0" w:color="auto"/>
                <w:lang w:val="bg-BG" w:eastAsia="bg-BG"/>
              </w:rPr>
              <w:t>Р</w:t>
            </w:r>
            <w:r w:rsidRPr="000D6310">
              <w:rPr>
                <w:rFonts w:eastAsia="Times New Roman"/>
                <w:bdr w:val="none" w:sz="0" w:space="0" w:color="auto"/>
                <w:lang w:val="bg-BG" w:eastAsia="bg-BG"/>
              </w:rPr>
              <w:t>Г гарантира, че тези принципи ще се прилагат и на етапите на изпълнение, мониторинг и оценка на Стратегията, като допустимите кандидати за финансиране се определят единствено според специфичните изисквания на всяка мярка и насоките по Регламент (ЕС) 1305/2013. Изпълнители на дейностите по СВОМР могат да бъдат всички потенциални кандидати, без значение от раса, етнос, религия, увреждания, възраст или сексуална ориентация.</w:t>
            </w:r>
          </w:p>
          <w:p w14:paraId="7E53492F" w14:textId="4AE3A6B1" w:rsidR="00077687" w:rsidRPr="000D6310" w:rsidRDefault="00077687"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При прилагането на Стратегията за ВОМР на </w:t>
            </w:r>
            <w:r w:rsidR="00ED177C" w:rsidRPr="000D6310">
              <w:rPr>
                <w:rFonts w:eastAsia="Times New Roman"/>
                <w:bdr w:val="none" w:sz="0" w:space="0" w:color="auto"/>
                <w:lang w:val="bg-BG" w:eastAsia="bg-BG"/>
              </w:rPr>
              <w:t>МИРГ „Сливница, Костинброд, Брезник“</w:t>
            </w:r>
            <w:r w:rsidRPr="000D6310">
              <w:rPr>
                <w:rFonts w:eastAsia="Times New Roman"/>
                <w:bdr w:val="none" w:sz="0" w:space="0" w:color="auto"/>
                <w:lang w:val="bg-BG" w:eastAsia="bg-BG"/>
              </w:rPr>
              <w:t xml:space="preserve"> ще се спазва и националната правна рамка, която регулира недопускането на дискриминационни практики, включително Кодекса на труда, Закона за защита от дискриминация и други релевантни законодателни актове.</w:t>
            </w:r>
          </w:p>
          <w:p w14:paraId="7A5EB63B"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Устойчиво развитие и опазване на околната среда</w:t>
            </w:r>
          </w:p>
          <w:p w14:paraId="61E69246" w14:textId="77442D7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Рационалното използване на ограничените природни ресурси и защитата на околната среда от негативното въздействие на човешката дейност са основни приоритети за развитието на територията на </w:t>
            </w:r>
            <w:r w:rsidR="00ED177C" w:rsidRPr="000D6310">
              <w:rPr>
                <w:rFonts w:eastAsia="Times New Roman"/>
                <w:bdr w:val="none" w:sz="0" w:space="0" w:color="auto"/>
                <w:lang w:val="bg-BG" w:eastAsia="bg-BG"/>
              </w:rPr>
              <w:t xml:space="preserve">МИРГ „Сливница, Костинброд, Брезник“ </w:t>
            </w:r>
            <w:r w:rsidRPr="000D6310">
              <w:rPr>
                <w:rFonts w:eastAsia="Times New Roman"/>
                <w:bdr w:val="none" w:sz="0" w:space="0" w:color="auto"/>
                <w:lang w:val="bg-BG" w:eastAsia="bg-BG"/>
              </w:rPr>
              <w:t>и ключови елементи за постигане на устойчивост. Устойчивото развитие изисква икономическият растеж да се осъществява успоредно със социалното сближаване, подобряването на условията за живот и постоянната грижа за околната среда.</w:t>
            </w:r>
          </w:p>
          <w:p w14:paraId="658676C5" w14:textId="0D915313"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lastRenderedPageBreak/>
              <w:t>Подкрепата за устойчиво потребление, кръговата икономика, управлението на отпадъците, както и информационни кампании и опазването на биоразнообразието ще допринесат за запазването на привлекателността на територията на МИРГ. Насърчаването на биологично земеделие и инвестиции в селскостопански и неселскостопански дейности ще създадат условия за развитие на алтернативни икономически сектори, като туризъм, занаяти и услуги за отдих, и ще осигурят устойчиви икономически възможности за местните жители.</w:t>
            </w:r>
          </w:p>
          <w:p w14:paraId="7287609E" w14:textId="65507E18"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В рамките на СВОМР на МИРГ „Сливница, Костинброд, Брезник“, принципите на устойчиво развитие, свързани с икономическото развитие, социалната сфера и опазването на околната среда, са интегрирани в мерките и индикаторите за мониторинг.</w:t>
            </w:r>
          </w:p>
          <w:p w14:paraId="4E9293AB" w14:textId="0655AC0A"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 xml:space="preserve">За да се осигури приносът на Стратегията към опазването на околната среда, МИГ ще наблюдава прилагането на всички принципи на устойчиво развитие от одобрените кандидати, които ще получат финансиране по Стратегията за ВОМР. Информацията от </w:t>
            </w:r>
            <w:r w:rsidR="008B6AE2" w:rsidRPr="000D6310">
              <w:rPr>
                <w:rFonts w:eastAsia="Times New Roman"/>
                <w:bdr w:val="none" w:sz="0" w:space="0" w:color="auto"/>
                <w:lang w:val="bg-BG" w:eastAsia="bg-BG"/>
              </w:rPr>
              <w:t>мониторинга</w:t>
            </w:r>
            <w:r w:rsidRPr="000D6310">
              <w:rPr>
                <w:rFonts w:eastAsia="Times New Roman"/>
                <w:bdr w:val="none" w:sz="0" w:space="0" w:color="auto"/>
                <w:lang w:val="bg-BG" w:eastAsia="bg-BG"/>
              </w:rPr>
              <w:t xml:space="preserve"> и оценката ще бъде събирана и докладвана от МИГ.</w:t>
            </w:r>
          </w:p>
          <w:p w14:paraId="147C7931" w14:textId="77777777"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
                <w:bCs/>
                <w:bdr w:val="none" w:sz="0" w:space="0" w:color="auto"/>
                <w:lang w:val="bg-BG" w:eastAsia="bg-BG"/>
              </w:rPr>
            </w:pPr>
            <w:r w:rsidRPr="000D6310">
              <w:rPr>
                <w:rFonts w:eastAsia="Times New Roman"/>
                <w:b/>
                <w:bCs/>
                <w:bdr w:val="none" w:sz="0" w:space="0" w:color="auto"/>
                <w:lang w:val="bg-BG" w:eastAsia="bg-BG"/>
              </w:rPr>
              <w:t>Насърчаване на заетостта и конкурентоспособността</w:t>
            </w:r>
          </w:p>
          <w:p w14:paraId="34432DE4" w14:textId="06421290"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rFonts w:eastAsia="Times New Roman"/>
                <w:bdr w:val="none" w:sz="0" w:space="0" w:color="auto"/>
                <w:lang w:val="bg-BG" w:eastAsia="bg-BG"/>
              </w:rPr>
            </w:pPr>
            <w:r w:rsidRPr="000D6310">
              <w:rPr>
                <w:rFonts w:eastAsia="Times New Roman"/>
                <w:bdr w:val="none" w:sz="0" w:space="0" w:color="auto"/>
                <w:lang w:val="bg-BG" w:eastAsia="bg-BG"/>
              </w:rPr>
              <w:t>Проектите, свързани с увеличаването на заетостта и конкурентоспособността, ще подпомогнат развитието на микро-, малки и средни предприятия, както и предприятия в земеделието и преработвателния сектор. Тези мерки също ще насърчат въвеждането на нови технологии и създаването на нови работни места, което ще доведе до подобряване на икономическата и социалната среда в общините Сливница и Брезник.</w:t>
            </w:r>
          </w:p>
          <w:p w14:paraId="7A31EDFB" w14:textId="0B4F4109" w:rsidR="00AD6F80" w:rsidRPr="000D6310" w:rsidRDefault="00AD6F80" w:rsidP="009A07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jc w:val="both"/>
              <w:rPr>
                <w:lang w:val="bg-BG"/>
              </w:rPr>
            </w:pPr>
            <w:r w:rsidRPr="000D6310">
              <w:rPr>
                <w:rFonts w:eastAsia="Times New Roman"/>
                <w:bdr w:val="none" w:sz="0" w:space="0" w:color="auto"/>
                <w:lang w:val="bg-BG" w:eastAsia="bg-BG"/>
              </w:rPr>
              <w:t>Чрез изпълнението на стратегията, МИРГ „Сливница, Костинброд, Брезник“ гарантира защита на основните права, прилагане на принципа на равенство и устойчиво развитие, като активно подкрепя заетостта, социалната интеграция и екологичната устойчивост.</w:t>
            </w:r>
          </w:p>
        </w:tc>
      </w:tr>
    </w:tbl>
    <w:p w14:paraId="3AA9098B" w14:textId="77777777" w:rsidR="007C77C8" w:rsidRPr="000D6310" w:rsidRDefault="007C77C8" w:rsidP="007C77C8">
      <w:pPr>
        <w:pStyle w:val="ListParagraph"/>
        <w:ind w:left="0"/>
        <w:jc w:val="both"/>
        <w:rPr>
          <w:rFonts w:ascii="Times New Roman" w:eastAsia="Times New Roman" w:hAnsi="Times New Roman" w:cs="Times New Roman"/>
          <w:sz w:val="24"/>
          <w:szCs w:val="24"/>
          <w:lang w:val="bg-BG"/>
        </w:rPr>
      </w:pPr>
    </w:p>
    <w:p w14:paraId="4B1FC7C2" w14:textId="6C854F9F" w:rsidR="00182CEB" w:rsidRPr="000D6310" w:rsidRDefault="00F55780" w:rsidP="000F0EB6">
      <w:pPr>
        <w:pStyle w:val="Heading1"/>
        <w:jc w:val="both"/>
        <w:rPr>
          <w:rFonts w:ascii="Times New Roman" w:hAnsi="Times New Roman" w:cs="Times New Roman"/>
          <w:b/>
          <w:sz w:val="24"/>
          <w:szCs w:val="24"/>
          <w:lang w:val="bg-BG"/>
        </w:rPr>
      </w:pPr>
      <w:r w:rsidRPr="005C2ED6">
        <w:rPr>
          <w:rFonts w:ascii="Times New Roman" w:hAnsi="Times New Roman" w:cs="Times New Roman"/>
          <w:b/>
          <w:sz w:val="24"/>
          <w:szCs w:val="24"/>
          <w:lang w:val="bg-BG"/>
        </w:rPr>
        <w:t xml:space="preserve">XIV. </w:t>
      </w:r>
      <w:r w:rsidR="008D3BC8" w:rsidRPr="005C2ED6">
        <w:rPr>
          <w:rFonts w:ascii="Times New Roman" w:hAnsi="Times New Roman" w:cs="Times New Roman"/>
          <w:b/>
          <w:sz w:val="24"/>
          <w:szCs w:val="24"/>
          <w:lang w:val="bg-BG"/>
        </w:rPr>
        <w:t xml:space="preserve">Допълняемост и съгласуваност на стратегията </w:t>
      </w:r>
      <w:r w:rsidR="00EA2807" w:rsidRPr="005C2ED6">
        <w:rPr>
          <w:rFonts w:ascii="Times New Roman" w:hAnsi="Times New Roman" w:cs="Times New Roman"/>
          <w:b/>
          <w:sz w:val="24"/>
          <w:szCs w:val="24"/>
          <w:lang w:val="bg-BG"/>
        </w:rPr>
        <w:t xml:space="preserve">за ВОМР </w:t>
      </w:r>
      <w:r w:rsidR="008D3BC8" w:rsidRPr="005C2ED6">
        <w:rPr>
          <w:rFonts w:ascii="Times New Roman" w:hAnsi="Times New Roman" w:cs="Times New Roman"/>
          <w:b/>
          <w:sz w:val="24"/>
          <w:szCs w:val="24"/>
          <w:lang w:val="bg-BG"/>
        </w:rPr>
        <w:t>с местни и регионални планове за териториално развитие</w:t>
      </w:r>
      <w:r w:rsidR="00E604F1" w:rsidRPr="005C2ED6">
        <w:rPr>
          <w:rFonts w:ascii="Times New Roman" w:hAnsi="Times New Roman" w:cs="Times New Roman"/>
          <w:b/>
          <w:sz w:val="24"/>
          <w:szCs w:val="24"/>
          <w:lang w:val="bg-BG"/>
        </w:rPr>
        <w:t>.</w:t>
      </w:r>
    </w:p>
    <w:tbl>
      <w:tblPr>
        <w:tblW w:w="10170"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0"/>
      </w:tblGrid>
      <w:tr w:rsidR="00182CEB" w:rsidRPr="00640FF2" w14:paraId="1CC6F546" w14:textId="77777777" w:rsidTr="00683ED1">
        <w:trPr>
          <w:trHeight w:val="278"/>
        </w:trPr>
        <w:tc>
          <w:tcPr>
            <w:tcW w:w="10170"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14:paraId="0889AC74" w14:textId="77777777" w:rsidR="00182CEB" w:rsidRDefault="008D3BC8" w:rsidP="00683ED1">
            <w:pPr>
              <w:pStyle w:val="Body"/>
              <w:jc w:val="right"/>
              <w:rPr>
                <w:rFonts w:ascii="Times New Roman" w:hAnsi="Times New Roman"/>
                <w:sz w:val="20"/>
                <w:szCs w:val="20"/>
                <w:lang w:val="bg-BG"/>
              </w:rPr>
            </w:pPr>
            <w:r w:rsidRPr="000D6310">
              <w:rPr>
                <w:rFonts w:ascii="Times New Roman" w:hAnsi="Times New Roman"/>
                <w:sz w:val="20"/>
                <w:szCs w:val="20"/>
                <w:lang w:val="bg-BG"/>
              </w:rPr>
              <w:t>Текстово поле [до 6 000 символа]</w:t>
            </w:r>
          </w:p>
          <w:p w14:paraId="3BF8BC58" w14:textId="665C4B4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0"/>
                <w:szCs w:val="20"/>
                <w:lang w:val="bg-BG"/>
              </w:rPr>
              <w:t xml:space="preserve">      </w:t>
            </w:r>
            <w:r w:rsidRPr="004E3A25">
              <w:rPr>
                <w:rFonts w:ascii="Times New Roman" w:hAnsi="Times New Roman"/>
                <w:sz w:val="24"/>
                <w:szCs w:val="24"/>
                <w:lang w:val="bg-BG"/>
              </w:rPr>
              <w:t>Стратегията за водено от общностите местно развитие определя средносрочните цели и приоритети за устойчиво местно развитие на територията на МИРГ „Сливница, Костинброд, Брезник“  в контекста на идентифицираните проблеми и потребности на развитието и стратегическия пакет от общински, областни, регионални и национални документи, формиращи основните цели, приоритети и политики на развитие през текущия период, както и периода 2014-2020г. и финансовата подкрепа на ЕФМДР. Основният стратегически документ, който задава рамката на развитието на Европейския съюз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е стратегията „Европа 202</w:t>
            </w:r>
            <w:r w:rsidR="006F09AD">
              <w:rPr>
                <w:rFonts w:ascii="Times New Roman" w:hAnsi="Times New Roman"/>
                <w:sz w:val="24"/>
                <w:szCs w:val="24"/>
                <w:lang w:val="bg-BG"/>
              </w:rPr>
              <w:t>7</w:t>
            </w:r>
            <w:r w:rsidRPr="004E3A25">
              <w:rPr>
                <w:rFonts w:ascii="Times New Roman" w:hAnsi="Times New Roman"/>
                <w:sz w:val="24"/>
                <w:szCs w:val="24"/>
                <w:lang w:val="bg-BG"/>
              </w:rPr>
              <w:t>”. Стратегията адресира очакваните резултати на развитието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по отношение на заетостта, иновациите, образованието, борбата с климатични промени и енергийна зависимост, бедността. В изпълнение на стратегията „Европа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основен стратегически документ, който очертава политиките за развитие на национално ниво за следващите години е Национална програма за развитие на </w:t>
            </w:r>
            <w:r w:rsidRPr="004E3A25">
              <w:rPr>
                <w:rFonts w:ascii="Times New Roman" w:hAnsi="Times New Roman"/>
                <w:sz w:val="24"/>
                <w:szCs w:val="24"/>
                <w:lang w:val="bg-BG"/>
              </w:rPr>
              <w:lastRenderedPageBreak/>
              <w:t>България до 202</w:t>
            </w:r>
            <w:r w:rsidR="006F09AD">
              <w:rPr>
                <w:rFonts w:ascii="Times New Roman" w:hAnsi="Times New Roman"/>
                <w:sz w:val="24"/>
                <w:szCs w:val="24"/>
                <w:lang w:val="bg-BG"/>
              </w:rPr>
              <w:t>7</w:t>
            </w:r>
            <w:r w:rsidRPr="004E3A25">
              <w:rPr>
                <w:rFonts w:ascii="Times New Roman" w:hAnsi="Times New Roman"/>
                <w:sz w:val="24"/>
                <w:szCs w:val="24"/>
                <w:lang w:val="bg-BG"/>
              </w:rPr>
              <w:t xml:space="preserve"> г. (НПР БГ 202</w:t>
            </w:r>
            <w:r w:rsidR="006F09AD">
              <w:rPr>
                <w:rFonts w:ascii="Times New Roman" w:hAnsi="Times New Roman"/>
                <w:sz w:val="24"/>
                <w:szCs w:val="24"/>
                <w:lang w:val="bg-BG"/>
              </w:rPr>
              <w:t>7</w:t>
            </w:r>
            <w:r w:rsidRPr="004E3A25">
              <w:rPr>
                <w:rFonts w:ascii="Times New Roman" w:hAnsi="Times New Roman"/>
                <w:sz w:val="24"/>
                <w:szCs w:val="24"/>
                <w:lang w:val="bg-BG"/>
              </w:rPr>
              <w:t xml:space="preserve">). Той е интегриран документ, показващ връзката между приоритетите на ЕС и националните приоритети на България, като служи за база на програмирането на останалите стратегически документи във връзка с изпълнението на националните политики и на политиките на ЕС. Основните цели, които се поставят в програмата, са повишаване на жизнения стандарт чрез конкурентоспособно образование и обучение, създаване на условия за качествена заетост и социално включване и гарантиране на достъпно и качествено образование; изграждане на инфраструктурни мрежи, осигуряващи оптимални условия за развитие на икономиката и качествена и здравословна околна среда за населението; повишаване на конкурентоспособността на икономиката чрез осигуряване на благоприятна бизнес среда, насърчаване на инвестициите, прилагане на иновативни решения и повишаване на ресурсната ефективност. Националната стратегия за регионално развитие (НСРР) 2012-2022 г. е основният документ, който определя стратегическата рамка на държавната политика за постигане на балансирано и устойчиво развитие на районите на страната и за преодоляване на вътрешнорегионалните и междурегионалните различия/неравенства в контекста на общоевропейската политика за сближаване и постигане на интелигентен, устойчив и приобщаващ растеж. НСРР определя дългосрочните цели и приоритети на политиката за регионално развитие, която има интегрален характер, дава възможност за координация на секторните политики на територията и съдейства за тяхното синхронизиране. Националната концепция за пространствено развитие 2013-2025 г., също има водеща роля в обвързването на приоритетите на оперативната програма за развитие на регионите за следващия програмен период 2021-2027 г. с документите за стратегическо регионално развитие и пространствено планиране. Чрез планираните проекти в Програмата за реализация ще се постигне икономическо, социално и териториално сближаване, каквито са и заложените цели в НКПР 2013-2025 г. Територията на МИРГ „Сливница, Костинброд, Брезник“ попада на територията на Югозападен район за планиране. В тази връзка, стратегията за ВОМР на МИРГ съответства, допълва и не противоречи на Интегрираната териториална стратегия за развитие на Югозападен район и съответства на изброените национални стратегически документи. Както СВОМР, така и  Интегрираната териториална стратегия  се основават на участието на голям брой заинтересовани страни в процеса на тяхното изготвяне и впоследствие – на тяхното изпълнение. Това сходство в процесите на изготвяне и изпълнение се отразява и в сходство и съответствие в тяхното съдържание, при отчитане на мащаба на инвестициите и целевата административна единица. За ИСТР това е Югозападния район, който е от ниво 2 (NUTS 2) и не представлява административно-териториална единица, а е обособен за целите на планирането, програмирането, управлението, ресурсното осигуряване, наблюдението и оценката в съответствие с изискванията на общата класификация на териториалните единици за статистически цели, прилагана в Европейския съюз. За СВОМР това е ниво сдружение от общини (LAU 1, бивша NUTS 4) и общини (LAU 2, бивша NUTS 5).  </w:t>
            </w:r>
          </w:p>
          <w:p w14:paraId="505E4A1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Основните принципи, върху които се основава Интегрираната териториална стратегия за развитие на Югозападен район, са:</w:t>
            </w:r>
          </w:p>
          <w:p w14:paraId="4C4E4C0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Партньорство между всички власти, институции, заинтересовани лица и структури на гражданското общество в процеса на реализиране на стратегическите намерения;</w:t>
            </w:r>
          </w:p>
          <w:p w14:paraId="72C8387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lastRenderedPageBreak/>
              <w:t>– Координация вътре в и между управленските звена на всички равнища, носещи отговорността за постигане на очакваното състояние на региона към хоризонта на планирането – 2027 г.;</w:t>
            </w:r>
          </w:p>
          <w:p w14:paraId="062AC10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Концентрация на усилията, човешките и финансовите ресурси за осъществяване на набелязаните в стратегията цели;</w:t>
            </w:r>
          </w:p>
          <w:p w14:paraId="313B682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Тясно обвързване и интегриране на заложените в различните програми действия за постигане на комплексен социално-икономически ефект. Ще се търсят механизми за териториално фокусиране на интервенциите, които чрез интегриран подход ще позволят да бъде оползотворен местният потенциал по най-добрия начин, както и да бъдат адресирани местните проблеми и предизвикателства. Реализирането на интегрирани териториални инвестиции, както и прилагането на воденото от общността местно развитие, ще позволи да се постигнат синергийни ефекти от реализираните интервенции.</w:t>
            </w:r>
          </w:p>
          <w:p w14:paraId="4F16A43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Принципите на Интегрираната териториална стратегия за развитие съвпадат напълно с принципите за прилагане на СВОМР на МИРГ „Сливница, Костинброд, Брезник“, като за изпълнението на стратегията се разчита също на партньорство на всички сектори – публичен, стопански и нестопански на територията на МИГ за нейното развитие; в допълнение – за успешното прилагане на СВОМР е необходима много добра координация в МИРГ, между МИРГ и местната общност и между МИРГ и институциите, отговорни за прилагането на подхода ВОМР; изпълнението на СВОМР също както и на Интегрираната териториална стратегия за развитие разчита на концентрация на усилията, човешките и финансовите ресурси за осъществяване на набелязаните в стратегията цели, както и на тясното обвързване и интегриране на заложените в различните програми, включени в СВОМР, действия за постигане на комплексен екологичен, социално-икономически ефект на територията на МИРГ „Сливница, Костинброд, Брезник“. Основна синергия между Интегрираната териториална стратегия за развитие и СВОМР се забелязва в един от основните принципи на Интегрираната териториална стратегия за развитие, който е свързан с реализирането на интегрирани териториални инвестиции, както и прилагането на воденото от общността местно развитие, което ще позволи да се постигнат синергийни ефекти от реализираните интервенции. Освен пълното съответствие между основните принципи на Интегрираната териториална стратегия за развитие и СВОМР на МИГ „Сливница, Костинброд, Брезник“ между двата стратегически документа е налице съответствие и допълняемост при техните приоритети и цели.</w:t>
            </w:r>
          </w:p>
          <w:p w14:paraId="32A7815E" w14:textId="7D851ED2" w:rsidR="00ED1330"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Заложените приоритети в СВОМР на МИГ „Сливница, Костинброд, Брезник“ са както следва: </w:t>
            </w:r>
          </w:p>
          <w:p w14:paraId="76FC5E91" w14:textId="6E5D4E9C"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Приоритет I - Подобряване на условията за живот на територията на МИРГ.</w:t>
            </w:r>
          </w:p>
          <w:p w14:paraId="7757E19E" w14:textId="77777777"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Приоритет II - Насърчаване на устойчивото рибарство и опазването на водните биологични ресурси</w:t>
            </w:r>
            <w:r>
              <w:rPr>
                <w:rFonts w:ascii="Times New Roman" w:hAnsi="Times New Roman"/>
                <w:sz w:val="24"/>
                <w:szCs w:val="24"/>
                <w:lang w:val="bg-BG"/>
              </w:rPr>
              <w:t>.</w:t>
            </w:r>
          </w:p>
          <w:p w14:paraId="5D2095C7" w14:textId="77777777"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 xml:space="preserve"> Приоритет III - Насърчаване на устойчивите дейности, свързани с аквакултурите, и на преработването и предлагането на пазара на продукти от риболов и аквакултури.</w:t>
            </w:r>
          </w:p>
          <w:p w14:paraId="5757DE03" w14:textId="269F23CD" w:rsidR="003035F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lastRenderedPageBreak/>
              <w:t xml:space="preserve"> Приоритет IV – Изграждане на сътрудничество между сектори и структури в рибарската територия, между местната власт и секторите на частния бизнес. Осъществяване на връзки и сътрудничество между териториите на отделните МИРГ.</w:t>
            </w:r>
          </w:p>
          <w:p w14:paraId="422D3B3A" w14:textId="11E1F5B7" w:rsidR="003035F5" w:rsidRPr="004E3A25" w:rsidRDefault="003035F5" w:rsidP="00ED1330">
            <w:pPr>
              <w:pStyle w:val="Body"/>
              <w:jc w:val="both"/>
              <w:rPr>
                <w:rFonts w:ascii="Times New Roman" w:hAnsi="Times New Roman"/>
                <w:sz w:val="24"/>
                <w:szCs w:val="24"/>
                <w:lang w:val="bg-BG"/>
              </w:rPr>
            </w:pPr>
            <w:r w:rsidRPr="003035F5">
              <w:rPr>
                <w:rFonts w:ascii="Times New Roman" w:hAnsi="Times New Roman"/>
                <w:sz w:val="24"/>
                <w:szCs w:val="24"/>
                <w:lang w:val="bg-BG"/>
              </w:rPr>
              <w:t xml:space="preserve"> Приоритет V - Успешно изпълнение на СВОМР на МИРГ Сливница, Костинброд, Брезник.</w:t>
            </w:r>
          </w:p>
          <w:p w14:paraId="6765BCC7" w14:textId="05C9853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Всички </w:t>
            </w:r>
            <w:r w:rsidR="003035F5">
              <w:rPr>
                <w:rFonts w:ascii="Times New Roman" w:hAnsi="Times New Roman"/>
                <w:sz w:val="24"/>
                <w:szCs w:val="24"/>
                <w:lang w:val="bg-BG"/>
              </w:rPr>
              <w:t>пет</w:t>
            </w:r>
            <w:r w:rsidRPr="004E3A25">
              <w:rPr>
                <w:rFonts w:ascii="Times New Roman" w:hAnsi="Times New Roman"/>
                <w:sz w:val="24"/>
                <w:szCs w:val="24"/>
                <w:lang w:val="bg-BG"/>
              </w:rPr>
              <w:t xml:space="preserve"> приоритета на СВОМР съответстват на Стратегическите  приоритети на Интегрираната териториална стратегия за развитие:</w:t>
            </w:r>
          </w:p>
          <w:p w14:paraId="450819C6"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1: Насърчаване на иновативния и интелигентен икономически преход;</w:t>
            </w:r>
          </w:p>
          <w:p w14:paraId="62D1A7F4"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2: Съхранение и развитие на човешкия капитал чрез осигуряване на достъп до качествени услуги;</w:t>
            </w:r>
          </w:p>
          <w:p w14:paraId="2025327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3: По-добре свързан и устойчив район;</w:t>
            </w:r>
          </w:p>
          <w:p w14:paraId="4E0E4F4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Включените в нея специфични цели и дейности покриват целият обхват на стратегията за ВОМР на МИРГ „Сливница, Костинброд, Брезник“ – включени са дейности за подкрепа на икономиката, на заетостта, на образованието, за опазване на околната среда и биоразнообразието, за подобряване на условията за живот. Заложените в Стратегията на МИРГ „Сливница, Костинброд, Брезник“ цели и приоритети директно кореспондират с целите на регионалния план, като насочват подкрепата за преодоляване на вътрешнорегионалните диспропорции. </w:t>
            </w:r>
          </w:p>
          <w:p w14:paraId="16054D23"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Три са стратегическите цели са заложени в Областната стратегия за развитие на Софийска област 2014-2020 г: </w:t>
            </w:r>
          </w:p>
          <w:p w14:paraId="646CFD7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Икономическо развитие </w:t>
            </w:r>
          </w:p>
          <w:p w14:paraId="4444E8E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Социално развитие </w:t>
            </w:r>
          </w:p>
          <w:p w14:paraId="22A850A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w:t>
            </w:r>
            <w:r w:rsidRPr="004E3A25">
              <w:rPr>
                <w:rFonts w:ascii="Times New Roman" w:hAnsi="Times New Roman"/>
                <w:sz w:val="24"/>
                <w:szCs w:val="24"/>
                <w:lang w:val="bg-BG"/>
              </w:rPr>
              <w:tab/>
              <w:t xml:space="preserve">Опазване на околната среда и действия по изменението на климата </w:t>
            </w:r>
          </w:p>
          <w:p w14:paraId="2E2B8D0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Всички тези цели съответстват на формулираните приоритети на СВОМР на МИРГ „Сливница, Костинброд, Брезник“.</w:t>
            </w:r>
          </w:p>
          <w:p w14:paraId="57CE4EBC"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Приетата визия, която определя рамката за реализация на Плана за интегрирано развитие на община Сливница / ПИРО/, е следната: Община Сливница – интегрирана в регионалното и националното пространство, развиваща своите потенциали за постигане на балансирано и устойчиво развитие със синергия между съхранено природно и културно наследство и осигуряване на  качествен и достоен живот на своите жители. Стратегическите цели залегнали в ПИРО на община  Сливница за периода 2020-2027 г. са свързани с използване на местния потенциал за развитие на икономиката и подобряване средата за живот на хората в общината, повишаване на заетостта и доходите на населението.</w:t>
            </w:r>
          </w:p>
          <w:p w14:paraId="20AF728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Стратегическа цел 1: Реализиране потенциала на местната икономика;</w:t>
            </w:r>
          </w:p>
          <w:p w14:paraId="05C9F5B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lastRenderedPageBreak/>
              <w:t>Стратегическа цел 2 :Социално сближаване чрез създаване на условия за развитие и реализация ва човешкия капитал;</w:t>
            </w:r>
          </w:p>
          <w:p w14:paraId="2FE468A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Стратегическа цел 3: Свързаност и устойчиво и балансирано развитие на територията; Поставените цели съответстват напълно на заложените приоритети на СВОМР на МИРГ „Сливница, Костинброд, Брезник“, тъй като са насочени към стимулиране на икономическия растеж, подкрепа на бизнеса и местната общност, привличане на инвеститори и откриване на работни места. Насочени са още към постигане на екологична и социална устойчивост, балансирано развитие на територията и опазване и съхранение на природното и културно богатство. </w:t>
            </w:r>
          </w:p>
          <w:p w14:paraId="68900CE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Планът за интегрирано развитие на община Костинброд 2021-2027 г. също се намира в тясна връзка с Националната стратегия за регионално развитие 2012-2022 г. и поставените в нея цели, като ще допринесе за постигането на всяка една от тях. Определените стратегически цели показват посоката за развитие и времевия хоризонт в основните проблемни области – социална сфера, икономическо развитие, околна среда, инфраструктура и др.</w:t>
            </w:r>
          </w:p>
          <w:p w14:paraId="794C279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1. Развитие на конкурентоспособна икономика, основаваща се на местния демографски, природен и културно-исторически потенциал.</w:t>
            </w:r>
          </w:p>
          <w:p w14:paraId="79981A6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2. Повишаване качеството на живот и развитие на човешкия капитал</w:t>
            </w:r>
          </w:p>
          <w:p w14:paraId="5B3AE5EB"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3. Изграждане на модерна и достъпна инфраструктура и качествена жизнена среда, с акцент върху устойчивото развитие на територията</w:t>
            </w:r>
          </w:p>
          <w:p w14:paraId="7D93613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Стратегическа цел 4. Интелигентно управление при предоставянето на ефективни публични услуги и повишаване на административния капацитет.</w:t>
            </w:r>
          </w:p>
          <w:p w14:paraId="1A05EDC0"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Най- важни приоритети заложени в Плана за интегрирано развитие на община Брезник през периода 2021-2027г. са:</w:t>
            </w:r>
          </w:p>
          <w:p w14:paraId="707EA601"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1: Създаване на благоприятни условия за инвестиции, заетост и развитие, повишаване конкурентоспособността на местната икономика.</w:t>
            </w:r>
          </w:p>
          <w:p w14:paraId="45B36A9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2: Създаване на привлекателна и безопасна жизнена среда, чрез</w:t>
            </w:r>
          </w:p>
          <w:p w14:paraId="0F0D61B3"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инвестиции за балансирано териториално развитие, подобряване на инфраструктурата и устройствена политика.</w:t>
            </w:r>
          </w:p>
          <w:p w14:paraId="0F69DC0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3: Подобряване качеството на живот чрез осигуряване на условия за развитието на човешкия капитал.</w:t>
            </w:r>
          </w:p>
          <w:p w14:paraId="6B29F33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Приоритет 4: Повишаване компетентността, ефективността и прозрачността на общинска администрация в услуга на гражданите и бизнеса.</w:t>
            </w:r>
          </w:p>
          <w:p w14:paraId="43658C68"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xml:space="preserve">      Формулираните в стратегията на МИРГ „Сливница, Костинброд, Брезник“ основна цел и приоритети напълно съответстват на поставените цели в приложимите ПИРО на трите общини, </w:t>
            </w:r>
            <w:r w:rsidRPr="004E3A25">
              <w:rPr>
                <w:rFonts w:ascii="Times New Roman" w:hAnsi="Times New Roman"/>
                <w:sz w:val="24"/>
                <w:szCs w:val="24"/>
                <w:lang w:val="bg-BG"/>
              </w:rPr>
              <w:lastRenderedPageBreak/>
              <w:t>тъй като са свързани с постигане на екологична, социална и икономическа устойчивост на територията, чрез икономически растеж, създаване на нови работни места, устойчиво управление на природните и културни ресурси,  насърчаване на местното предприемачество, използване и опазване на уникалните  природни и културни богатства, развитие на териториалната идентичност и насърчаване на туризма. Стратегията за ВОМР на МИРГ „Сливница, Костинброд, Брезник“ е насочена към устойчиво развитие на територията и разкриване на капацитета на местния потенциал. Основен момент в прилагането на местна политика е използвания инструмент „Водено от общностите местно развитие“, който предлага интегриран подход за решаване на идентифицираните проблеми чрез финансиране от различни фондове на наличния местен потенциал. Територията на МИРГ „Сливница, Костинброд, Брезник“ обхваща територията на трите общини Сливница, Костинброд и Брезник. На същата територия са създадени и функционират  местни инициативни групи по линия на ЕЗФРСР, където общините  участват в различни партньорства с други общини. Стратегията на МИРГ “Сливница – Костинброд – Брезник“ ще допълни  териториални стратегии на МИГ, като насочи усилията си в различни дейности на регионалната политика. Предвид ограничения времеви хоризонт и финансов ресурс за действие на Стратегията за ВОМР са дефинирани и подбрани цели и мерки, които биха имали най-траен и устойчив резултат за територията. В същото време това ще позволи да се обвържат целите и приоритетите, формулирани в стратегията на МИРГ „Сливница, Костинброд, Брезник“ с прилаганите от държавата мерки, да се допълнят целите и интервенциите, за да се постигнат по-добри общи резултати на територията. Стратегията за ВОМР на МИРГ „Сливница, Костинброд, Брезник“ си поставя цели, приоритети и интервенции на действие, които са в пряко съответствие с приложимите стратегически документи, имащи отношение към развитието на територията за текущия период.</w:t>
            </w:r>
          </w:p>
          <w:p w14:paraId="29C8476D"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При разработване на Стратегията и избора на мерки са следвани следните принципи:</w:t>
            </w:r>
          </w:p>
          <w:p w14:paraId="0368EBAE"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Тясна взаимовръзка с националните цели и приоритети на основополагащите стратегически документи за развитие на страната през текущия и програмния период 2014-2020 г., като:</w:t>
            </w:r>
          </w:p>
          <w:p w14:paraId="6B2625D6" w14:textId="52768653"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Националната програма за развитие „България 202</w:t>
            </w:r>
            <w:r w:rsidR="006F09AD">
              <w:rPr>
                <w:rFonts w:ascii="Times New Roman" w:hAnsi="Times New Roman"/>
                <w:sz w:val="24"/>
                <w:szCs w:val="24"/>
                <w:lang w:val="bg-BG"/>
              </w:rPr>
              <w:t>7</w:t>
            </w:r>
            <w:r w:rsidRPr="004E3A25">
              <w:rPr>
                <w:rFonts w:ascii="Times New Roman" w:hAnsi="Times New Roman"/>
                <w:sz w:val="24"/>
                <w:szCs w:val="24"/>
                <w:lang w:val="bg-BG"/>
              </w:rPr>
              <w:t>”, Националната стратегия за регионално развитие на Република България за периода 2012-2022 г., Националната концепция за пространствено развитие за периода 2013-2025 г., както и различни секторни стратегии и политики;</w:t>
            </w:r>
          </w:p>
          <w:p w14:paraId="3186625A"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Отчитане на целите и приоритетите, дефинирани в стратегическите документи от по-високо ниво - Областната стратегия за развитие на Софийска област 2014-2020г..</w:t>
            </w:r>
          </w:p>
          <w:p w14:paraId="0B77E7D9"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Съобразяване с потенциала на МИРГ и фокусиране върху значими за развитието на територията цели – План за интегрирано развитие на община Сливница за периода 2021-2027 г., План за интегрирано развитие на община Костинброд за периода 2021-2027 г.,  План за интегрирано развитие на община Брезник за периода 2021-2027 г</w:t>
            </w:r>
          </w:p>
          <w:p w14:paraId="12061872"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lastRenderedPageBreak/>
              <w:t>- Базира се върху изготвения социално-икономически анализ и SWOT-анализ, където са синтезирани основните проблеми, текущото състояние, тенденциите и бъдещия потенциал и възможности за развитие на МИРГ „Сливница, Костинброд, Брезник“;</w:t>
            </w:r>
          </w:p>
          <w:p w14:paraId="0EE49220" w14:textId="77777777" w:rsidR="00ED1330" w:rsidRPr="004E3A25" w:rsidRDefault="00ED1330" w:rsidP="00ED1330">
            <w:pPr>
              <w:pStyle w:val="Body"/>
              <w:jc w:val="both"/>
              <w:rPr>
                <w:rFonts w:ascii="Times New Roman" w:hAnsi="Times New Roman"/>
                <w:sz w:val="24"/>
                <w:szCs w:val="24"/>
                <w:lang w:val="bg-BG"/>
              </w:rPr>
            </w:pPr>
            <w:r w:rsidRPr="004E3A25">
              <w:rPr>
                <w:rFonts w:ascii="Times New Roman" w:hAnsi="Times New Roman"/>
                <w:sz w:val="24"/>
                <w:szCs w:val="24"/>
                <w:lang w:val="bg-BG"/>
              </w:rPr>
              <w:t>- Стратегическата рамка е с отворен и динамичен характер, което гарантира адекватен отговор на промените в средата за развитие, в която се реализира.</w:t>
            </w:r>
          </w:p>
          <w:p w14:paraId="71C69EC1" w14:textId="77777777" w:rsidR="00ED1330" w:rsidRPr="004E3A25" w:rsidRDefault="00ED1330" w:rsidP="00ED1330">
            <w:pPr>
              <w:pStyle w:val="Body"/>
              <w:jc w:val="both"/>
              <w:rPr>
                <w:rFonts w:ascii="Times New Roman" w:hAnsi="Times New Roman"/>
                <w:sz w:val="20"/>
                <w:szCs w:val="20"/>
                <w:lang w:val="bg-BG"/>
              </w:rPr>
            </w:pPr>
            <w:r w:rsidRPr="004E3A25">
              <w:rPr>
                <w:rFonts w:ascii="Times New Roman" w:hAnsi="Times New Roman"/>
                <w:sz w:val="24"/>
                <w:szCs w:val="24"/>
                <w:lang w:val="bg-BG"/>
              </w:rPr>
              <w:t>Стратегията за ВОМР на МИРГ „Сливница, Костинброд, Брезник“ включва мерки, като всяка една от тях  отговаря от една страна на конкретни нужди и формулирани приоритети за територията на МИРГ „Сливница, Костинброд, Брезник“, и от друга страна съответстват и допълват мерките залегнали в регионалните и национални планове. Реализацията на предвидените в стратегията за развитие мерки и дейности в различни сектори ще въздейства за създаване на по-добри условия за балансирано и устойчиво социално- икономическо и териториално развитие на територията, преодоляване на вътрешнорегионални диспропорции, подобряване на инвестиционния климат и постигане на по-високо качество на живот. Приоритетите на стратегията са насочени към изграждане на конкурентоспособна икономика, на приобщаващо общество с висока степен на заетост и постигане на устойчива заетост. В контекста на демографския срив тези приоритети ще бъдат реализирани с цел стабилизиране на демографската и икономическа структура на района. Изпълнението на целите в областта на социалното включване е тясно свързано с изпълнението на политиките по осигуряване на заетост и учене през целия живот.</w:t>
            </w:r>
            <w:r w:rsidRPr="004E3A25">
              <w:rPr>
                <w:rFonts w:ascii="Times New Roman" w:hAnsi="Times New Roman"/>
                <w:sz w:val="20"/>
                <w:szCs w:val="20"/>
                <w:lang w:val="bg-BG"/>
              </w:rPr>
              <w:t xml:space="preserve"> </w:t>
            </w:r>
          </w:p>
          <w:p w14:paraId="1D3F3452" w14:textId="77777777" w:rsidR="00ED1330" w:rsidRPr="000D6310" w:rsidRDefault="00ED1330" w:rsidP="00683ED1">
            <w:pPr>
              <w:pStyle w:val="Body"/>
              <w:jc w:val="right"/>
              <w:rPr>
                <w:lang w:val="bg-BG"/>
              </w:rPr>
            </w:pPr>
          </w:p>
        </w:tc>
      </w:tr>
    </w:tbl>
    <w:p w14:paraId="17BC3CD9" w14:textId="77777777" w:rsidR="00182CEB" w:rsidRPr="000D6310" w:rsidRDefault="00182CEB" w:rsidP="00683ED1">
      <w:pPr>
        <w:pStyle w:val="ListParagraph"/>
        <w:widowControl w:val="0"/>
        <w:spacing w:line="240" w:lineRule="auto"/>
        <w:ind w:left="0"/>
        <w:rPr>
          <w:lang w:val="bg-BG"/>
        </w:rPr>
      </w:pPr>
    </w:p>
    <w:p w14:paraId="2B771013" w14:textId="77777777" w:rsidR="00182CEB" w:rsidRPr="000D6310" w:rsidRDefault="00182CEB" w:rsidP="00683ED1">
      <w:pPr>
        <w:rPr>
          <w:lang w:val="bg-BG"/>
        </w:rPr>
      </w:pPr>
    </w:p>
    <w:p w14:paraId="11B06812" w14:textId="77777777" w:rsidR="00970CA7" w:rsidRPr="000D6310" w:rsidRDefault="00970CA7" w:rsidP="00683ED1">
      <w:pPr>
        <w:rPr>
          <w:lang w:val="bg-BG"/>
        </w:rPr>
      </w:pPr>
    </w:p>
    <w:sectPr w:rsidR="00970CA7" w:rsidRPr="000D6310" w:rsidSect="00206BEE">
      <w:pgSz w:w="12240" w:h="15840"/>
      <w:pgMar w:top="1008" w:right="1041" w:bottom="576" w:left="100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98360" w14:textId="77777777" w:rsidR="00DB2184" w:rsidRDefault="00DB2184">
      <w:r>
        <w:separator/>
      </w:r>
    </w:p>
  </w:endnote>
  <w:endnote w:type="continuationSeparator" w:id="0">
    <w:p w14:paraId="76640642" w14:textId="77777777" w:rsidR="00DB2184" w:rsidRDefault="00DB2184">
      <w:r>
        <w:continuationSeparator/>
      </w:r>
    </w:p>
  </w:endnote>
  <w:endnote w:id="1">
    <w:p w14:paraId="7CCCCE5B" w14:textId="77777777" w:rsidR="00970CA7" w:rsidRPr="00970CA7" w:rsidRDefault="00970CA7" w:rsidP="00970CA7">
      <w:pPr>
        <w:ind w:right="-63"/>
        <w:rPr>
          <w:color w:val="000000"/>
          <w:sz w:val="20"/>
          <w:szCs w:val="22"/>
          <w:u w:color="000000"/>
          <w:lang w:val="bg-BG"/>
        </w:rPr>
      </w:pPr>
      <w:r w:rsidRPr="00970CA7">
        <w:rPr>
          <w:color w:val="000000"/>
          <w:sz w:val="20"/>
          <w:szCs w:val="22"/>
          <w:u w:color="000000"/>
          <w:lang w:val="bg-BG"/>
        </w:rPr>
        <w:endnoteRef/>
      </w:r>
      <w:r w:rsidRPr="00970CA7">
        <w:rPr>
          <w:color w:val="000000"/>
          <w:sz w:val="20"/>
          <w:szCs w:val="22"/>
          <w:u w:color="000000"/>
          <w:lang w:val="bg-BG"/>
        </w:rPr>
        <w:t xml:space="preserve"> Сектори, които са включени в „</w:t>
      </w:r>
      <w:r>
        <w:rPr>
          <w:color w:val="000000"/>
          <w:sz w:val="20"/>
          <w:szCs w:val="22"/>
          <w:u w:color="000000"/>
          <w:lang w:val="bg-BG"/>
        </w:rPr>
        <w:t xml:space="preserve">устойчивата </w:t>
      </w:r>
      <w:r w:rsidRPr="00970CA7">
        <w:rPr>
          <w:color w:val="000000"/>
          <w:sz w:val="20"/>
          <w:szCs w:val="22"/>
          <w:u w:color="000000"/>
          <w:lang w:val="bg-BG"/>
        </w:rPr>
        <w:t>синя икономика“:</w:t>
      </w:r>
    </w:p>
    <w:p w14:paraId="58157DC2"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 xml:space="preserve">Аквакултури: отглеждането на риба, миди и водни растения в морето или във вътрешните води </w:t>
      </w:r>
    </w:p>
    <w:p w14:paraId="4B8654DE"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Риболов (дълбоководен риболов/риболов с парагади),</w:t>
      </w:r>
    </w:p>
    <w:p w14:paraId="7B7296DF"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Възобновяема енергия (син въглерод): производство на чисто електричество от офшорна вятърна енергия, биогорива, градиенти на соленост, вълни и приливи и др.</w:t>
      </w:r>
    </w:p>
    <w:p w14:paraId="7612DB20"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Пристанищна дейност</w:t>
      </w:r>
    </w:p>
    <w:p w14:paraId="4C6D4D0A"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Дейности за опазване на морските екосистеми (с постоянен характер)</w:t>
      </w:r>
    </w:p>
    <w:p w14:paraId="18316090"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Морска биотехнология, изследвания и развитие (с постоянен характер)</w:t>
      </w:r>
    </w:p>
    <w:p w14:paraId="39522551"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Биопроспекция: систематично и организирано търсене на полезни продукти, получени от биоресурси, включително растения, микроорганизми, животни и т.н., които могат да бъдат доразвити за комерсиализация и общи ползи за обществото</w:t>
      </w:r>
    </w:p>
    <w:p w14:paraId="1F6E6653"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 w:val="20"/>
          <w:lang w:val="bg-BG"/>
        </w:rPr>
      </w:pPr>
      <w:r w:rsidRPr="00970CA7">
        <w:rPr>
          <w:rFonts w:ascii="Times New Roman" w:hAnsi="Times New Roman" w:cs="Times New Roman"/>
          <w:sz w:val="20"/>
          <w:lang w:val="bg-BG"/>
        </w:rPr>
        <w:t>Морски превоз</w:t>
      </w:r>
    </w:p>
    <w:p w14:paraId="69584615" w14:textId="77777777" w:rsidR="00970CA7" w:rsidRPr="00970CA7" w:rsidRDefault="00970CA7">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63"/>
        <w:contextualSpacing/>
        <w:rPr>
          <w:rFonts w:ascii="Times New Roman" w:hAnsi="Times New Roman" w:cs="Times New Roman"/>
          <w:szCs w:val="24"/>
          <w:lang w:val="bg-BG"/>
        </w:rPr>
      </w:pPr>
      <w:r w:rsidRPr="00970CA7">
        <w:rPr>
          <w:rFonts w:ascii="Times New Roman" w:hAnsi="Times New Roman" w:cs="Times New Roman"/>
          <w:sz w:val="20"/>
          <w:lang w:val="bg-BG"/>
        </w:rPr>
        <w:t>Туризъм (крайбрежен, морски туризъм)</w:t>
      </w:r>
    </w:p>
    <w:p w14:paraId="7A857BDA" w14:textId="77777777" w:rsidR="00970CA7" w:rsidRPr="00970CA7" w:rsidRDefault="00970CA7" w:rsidP="001F5F32">
      <w:pPr>
        <w:pStyle w:val="EndnoteText"/>
        <w:rPr>
          <w:lang w:val="bg-BG"/>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75D04" w14:textId="421809D6" w:rsidR="00182CEB" w:rsidRDefault="008D3BC8">
    <w:pPr>
      <w:pStyle w:val="Footer"/>
      <w:jc w:val="right"/>
    </w:pPr>
    <w:r>
      <w:fldChar w:fldCharType="begin"/>
    </w:r>
    <w:r>
      <w:instrText xml:space="preserve"> PAGE </w:instrText>
    </w:r>
    <w:r>
      <w:fldChar w:fldCharType="separate"/>
    </w:r>
    <w:r w:rsidR="00B969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CDC5B" w14:textId="77777777" w:rsidR="00DB2184" w:rsidRDefault="00DB2184">
      <w:r>
        <w:separator/>
      </w:r>
    </w:p>
  </w:footnote>
  <w:footnote w:type="continuationSeparator" w:id="0">
    <w:p w14:paraId="061FB2DB" w14:textId="77777777" w:rsidR="00DB2184" w:rsidRDefault="00DB2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24B94" w14:textId="77777777" w:rsidR="00182CEB" w:rsidRDefault="00182CEB">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B1D8E"/>
    <w:multiLevelType w:val="hybridMultilevel"/>
    <w:tmpl w:val="09FA16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8B0960"/>
    <w:multiLevelType w:val="hybridMultilevel"/>
    <w:tmpl w:val="D4BA801A"/>
    <w:styleLink w:val="Numbered"/>
    <w:lvl w:ilvl="0" w:tplc="F4864BBC">
      <w:start w:val="1"/>
      <w:numFmt w:val="decimal"/>
      <w:lvlText w:val="%1."/>
      <w:lvlJc w:val="left"/>
      <w:pPr>
        <w:ind w:left="6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F03144">
      <w:start w:val="1"/>
      <w:numFmt w:val="decimal"/>
      <w:lvlText w:val="%2."/>
      <w:lvlJc w:val="left"/>
      <w:pPr>
        <w:ind w:left="14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42CFFE">
      <w:start w:val="1"/>
      <w:numFmt w:val="decimal"/>
      <w:lvlText w:val="%3."/>
      <w:lvlJc w:val="left"/>
      <w:pPr>
        <w:ind w:left="22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C5DCA">
      <w:start w:val="1"/>
      <w:numFmt w:val="decimal"/>
      <w:lvlText w:val="%4."/>
      <w:lvlJc w:val="left"/>
      <w:pPr>
        <w:ind w:left="30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FEE6B0">
      <w:start w:val="1"/>
      <w:numFmt w:val="decimal"/>
      <w:lvlText w:val="%5."/>
      <w:lvlJc w:val="left"/>
      <w:pPr>
        <w:ind w:left="38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34E916">
      <w:start w:val="1"/>
      <w:numFmt w:val="decimal"/>
      <w:lvlText w:val="%6."/>
      <w:lvlJc w:val="left"/>
      <w:pPr>
        <w:ind w:left="46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E8A66">
      <w:start w:val="1"/>
      <w:numFmt w:val="decimal"/>
      <w:lvlText w:val="%7."/>
      <w:lvlJc w:val="left"/>
      <w:pPr>
        <w:ind w:left="54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06C48E">
      <w:start w:val="1"/>
      <w:numFmt w:val="decimal"/>
      <w:lvlText w:val="%8."/>
      <w:lvlJc w:val="left"/>
      <w:pPr>
        <w:ind w:left="62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44A652">
      <w:start w:val="1"/>
      <w:numFmt w:val="decimal"/>
      <w:lvlText w:val="%9."/>
      <w:lvlJc w:val="left"/>
      <w:pPr>
        <w:ind w:left="701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2169AD"/>
    <w:multiLevelType w:val="hybridMultilevel"/>
    <w:tmpl w:val="E1B8E0A8"/>
    <w:lvl w:ilvl="0" w:tplc="04020001">
      <w:start w:val="1"/>
      <w:numFmt w:val="bullet"/>
      <w:lvlText w:val=""/>
      <w:lvlJc w:val="left"/>
      <w:pPr>
        <w:ind w:left="742" w:hanging="360"/>
      </w:pPr>
      <w:rPr>
        <w:rFonts w:ascii="Symbol" w:hAnsi="Symbol" w:hint="default"/>
      </w:rPr>
    </w:lvl>
    <w:lvl w:ilvl="1" w:tplc="04020003" w:tentative="1">
      <w:start w:val="1"/>
      <w:numFmt w:val="bullet"/>
      <w:lvlText w:val="o"/>
      <w:lvlJc w:val="left"/>
      <w:pPr>
        <w:ind w:left="1462" w:hanging="360"/>
      </w:pPr>
      <w:rPr>
        <w:rFonts w:ascii="Courier New" w:hAnsi="Courier New" w:cs="Courier New" w:hint="default"/>
      </w:rPr>
    </w:lvl>
    <w:lvl w:ilvl="2" w:tplc="04020005" w:tentative="1">
      <w:start w:val="1"/>
      <w:numFmt w:val="bullet"/>
      <w:lvlText w:val=""/>
      <w:lvlJc w:val="left"/>
      <w:pPr>
        <w:ind w:left="2182" w:hanging="360"/>
      </w:pPr>
      <w:rPr>
        <w:rFonts w:ascii="Wingdings" w:hAnsi="Wingdings" w:hint="default"/>
      </w:rPr>
    </w:lvl>
    <w:lvl w:ilvl="3" w:tplc="04020001" w:tentative="1">
      <w:start w:val="1"/>
      <w:numFmt w:val="bullet"/>
      <w:lvlText w:val=""/>
      <w:lvlJc w:val="left"/>
      <w:pPr>
        <w:ind w:left="2902" w:hanging="360"/>
      </w:pPr>
      <w:rPr>
        <w:rFonts w:ascii="Symbol" w:hAnsi="Symbol" w:hint="default"/>
      </w:rPr>
    </w:lvl>
    <w:lvl w:ilvl="4" w:tplc="04020003" w:tentative="1">
      <w:start w:val="1"/>
      <w:numFmt w:val="bullet"/>
      <w:lvlText w:val="o"/>
      <w:lvlJc w:val="left"/>
      <w:pPr>
        <w:ind w:left="3622" w:hanging="360"/>
      </w:pPr>
      <w:rPr>
        <w:rFonts w:ascii="Courier New" w:hAnsi="Courier New" w:cs="Courier New" w:hint="default"/>
      </w:rPr>
    </w:lvl>
    <w:lvl w:ilvl="5" w:tplc="04020005" w:tentative="1">
      <w:start w:val="1"/>
      <w:numFmt w:val="bullet"/>
      <w:lvlText w:val=""/>
      <w:lvlJc w:val="left"/>
      <w:pPr>
        <w:ind w:left="4342" w:hanging="360"/>
      </w:pPr>
      <w:rPr>
        <w:rFonts w:ascii="Wingdings" w:hAnsi="Wingdings" w:hint="default"/>
      </w:rPr>
    </w:lvl>
    <w:lvl w:ilvl="6" w:tplc="04020001" w:tentative="1">
      <w:start w:val="1"/>
      <w:numFmt w:val="bullet"/>
      <w:lvlText w:val=""/>
      <w:lvlJc w:val="left"/>
      <w:pPr>
        <w:ind w:left="5062" w:hanging="360"/>
      </w:pPr>
      <w:rPr>
        <w:rFonts w:ascii="Symbol" w:hAnsi="Symbol" w:hint="default"/>
      </w:rPr>
    </w:lvl>
    <w:lvl w:ilvl="7" w:tplc="04020003" w:tentative="1">
      <w:start w:val="1"/>
      <w:numFmt w:val="bullet"/>
      <w:lvlText w:val="o"/>
      <w:lvlJc w:val="left"/>
      <w:pPr>
        <w:ind w:left="5782" w:hanging="360"/>
      </w:pPr>
      <w:rPr>
        <w:rFonts w:ascii="Courier New" w:hAnsi="Courier New" w:cs="Courier New" w:hint="default"/>
      </w:rPr>
    </w:lvl>
    <w:lvl w:ilvl="8" w:tplc="04020005" w:tentative="1">
      <w:start w:val="1"/>
      <w:numFmt w:val="bullet"/>
      <w:lvlText w:val=""/>
      <w:lvlJc w:val="left"/>
      <w:pPr>
        <w:ind w:left="6502" w:hanging="360"/>
      </w:pPr>
      <w:rPr>
        <w:rFonts w:ascii="Wingdings" w:hAnsi="Wingdings" w:hint="default"/>
      </w:rPr>
    </w:lvl>
  </w:abstractNum>
  <w:abstractNum w:abstractNumId="3" w15:restartNumberingAfterBreak="0">
    <w:nsid w:val="0BE214D5"/>
    <w:multiLevelType w:val="multilevel"/>
    <w:tmpl w:val="CCB2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F3DCA"/>
    <w:multiLevelType w:val="multilevel"/>
    <w:tmpl w:val="5672E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046CC"/>
    <w:multiLevelType w:val="hybridMultilevel"/>
    <w:tmpl w:val="147666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A14A2D"/>
    <w:multiLevelType w:val="multilevel"/>
    <w:tmpl w:val="A444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97775"/>
    <w:multiLevelType w:val="multilevel"/>
    <w:tmpl w:val="1B5E4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540E9"/>
    <w:multiLevelType w:val="multilevel"/>
    <w:tmpl w:val="C2943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E7535"/>
    <w:multiLevelType w:val="multilevel"/>
    <w:tmpl w:val="9FD43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D2536"/>
    <w:multiLevelType w:val="multilevel"/>
    <w:tmpl w:val="83D4B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7B705D"/>
    <w:multiLevelType w:val="multilevel"/>
    <w:tmpl w:val="C96CB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242AD"/>
    <w:multiLevelType w:val="multilevel"/>
    <w:tmpl w:val="696C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E52FEB"/>
    <w:multiLevelType w:val="hybridMultilevel"/>
    <w:tmpl w:val="1CAA2C5C"/>
    <w:lvl w:ilvl="0" w:tplc="04090001">
      <w:start w:val="1"/>
      <w:numFmt w:val="bullet"/>
      <w:lvlText w:val=""/>
      <w:lvlJc w:val="left"/>
      <w:pPr>
        <w:ind w:left="720" w:hanging="360"/>
      </w:pPr>
      <w:rPr>
        <w:rFonts w:ascii="Symbol" w:hAnsi="Symbol" w:hint="default"/>
        <w:b/>
        <w:bCs/>
        <w:color w:val="535353" w:themeColor="background2"/>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2347DA"/>
    <w:multiLevelType w:val="hybridMultilevel"/>
    <w:tmpl w:val="758E3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839D7"/>
    <w:multiLevelType w:val="multilevel"/>
    <w:tmpl w:val="44FA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C4E40"/>
    <w:multiLevelType w:val="hybridMultilevel"/>
    <w:tmpl w:val="6234CA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1AC41C5"/>
    <w:multiLevelType w:val="hybridMultilevel"/>
    <w:tmpl w:val="758E34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35608"/>
    <w:multiLevelType w:val="hybridMultilevel"/>
    <w:tmpl w:val="87AC43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89972DD"/>
    <w:multiLevelType w:val="hybridMultilevel"/>
    <w:tmpl w:val="AD38D9EA"/>
    <w:styleLink w:val="ImportedStyle3"/>
    <w:lvl w:ilvl="0" w:tplc="A3C09EC8">
      <w:start w:val="1"/>
      <w:numFmt w:val="decimal"/>
      <w:lvlText w:val="%1."/>
      <w:lvlJc w:val="left"/>
      <w:pPr>
        <w:tabs>
          <w:tab w:val="num" w:pos="864"/>
        </w:tabs>
        <w:ind w:left="6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961832">
      <w:start w:val="1"/>
      <w:numFmt w:val="decimal"/>
      <w:lvlText w:val="%2."/>
      <w:lvlJc w:val="left"/>
      <w:pPr>
        <w:tabs>
          <w:tab w:val="num" w:pos="1404"/>
        </w:tabs>
        <w:ind w:left="1174"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CC3722">
      <w:start w:val="1"/>
      <w:numFmt w:val="lowerRoman"/>
      <w:suff w:val="nothing"/>
      <w:lvlText w:val="%3."/>
      <w:lvlJc w:val="left"/>
      <w:pPr>
        <w:ind w:left="171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CD892">
      <w:start w:val="1"/>
      <w:numFmt w:val="decimal"/>
      <w:lvlText w:val="%4."/>
      <w:lvlJc w:val="left"/>
      <w:pPr>
        <w:tabs>
          <w:tab w:val="num" w:pos="2664"/>
        </w:tabs>
        <w:ind w:left="243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02C1A8">
      <w:start w:val="1"/>
      <w:numFmt w:val="lowerLetter"/>
      <w:lvlText w:val="%5."/>
      <w:lvlJc w:val="left"/>
      <w:pPr>
        <w:tabs>
          <w:tab w:val="num" w:pos="3384"/>
        </w:tabs>
        <w:ind w:left="315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12693E">
      <w:start w:val="1"/>
      <w:numFmt w:val="lowerRoman"/>
      <w:suff w:val="nothing"/>
      <w:lvlText w:val="%6."/>
      <w:lvlJc w:val="left"/>
      <w:pPr>
        <w:ind w:left="387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90DA4C">
      <w:start w:val="1"/>
      <w:numFmt w:val="decimal"/>
      <w:lvlText w:val="%7."/>
      <w:lvlJc w:val="left"/>
      <w:pPr>
        <w:tabs>
          <w:tab w:val="num" w:pos="4824"/>
        </w:tabs>
        <w:ind w:left="459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028DA2">
      <w:start w:val="1"/>
      <w:numFmt w:val="lowerLetter"/>
      <w:lvlText w:val="%8."/>
      <w:lvlJc w:val="left"/>
      <w:pPr>
        <w:tabs>
          <w:tab w:val="num" w:pos="5544"/>
        </w:tabs>
        <w:ind w:left="531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FE94F2">
      <w:start w:val="1"/>
      <w:numFmt w:val="lowerRoman"/>
      <w:suff w:val="nothing"/>
      <w:lvlText w:val="%9."/>
      <w:lvlJc w:val="left"/>
      <w:pPr>
        <w:ind w:left="6034" w:firstLine="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95245C8"/>
    <w:multiLevelType w:val="multilevel"/>
    <w:tmpl w:val="B33A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924CD"/>
    <w:multiLevelType w:val="multilevel"/>
    <w:tmpl w:val="E702C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B6131D"/>
    <w:multiLevelType w:val="hybridMultilevel"/>
    <w:tmpl w:val="E2B860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37A4EBB"/>
    <w:multiLevelType w:val="hybridMultilevel"/>
    <w:tmpl w:val="2A52F1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88132A7"/>
    <w:multiLevelType w:val="hybridMultilevel"/>
    <w:tmpl w:val="EFD8E8EA"/>
    <w:styleLink w:val="ImportedStyle4"/>
    <w:lvl w:ilvl="0" w:tplc="FF808E56">
      <w:start w:val="1"/>
      <w:numFmt w:val="bullet"/>
      <w:lvlText w:val="▪"/>
      <w:lvlJc w:val="left"/>
      <w:pPr>
        <w:ind w:left="1653" w:hanging="14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9C98D6">
      <w:start w:val="1"/>
      <w:numFmt w:val="bullet"/>
      <w:lvlText w:val="▪"/>
      <w:lvlJc w:val="left"/>
      <w:pPr>
        <w:tabs>
          <w:tab w:val="num" w:pos="1152"/>
        </w:tabs>
        <w:ind w:left="9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0E747E">
      <w:start w:val="1"/>
      <w:numFmt w:val="bullet"/>
      <w:lvlText w:val="▪"/>
      <w:lvlJc w:val="left"/>
      <w:pPr>
        <w:tabs>
          <w:tab w:val="num" w:pos="1872"/>
        </w:tabs>
        <w:ind w:left="16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18EAFE">
      <w:start w:val="1"/>
      <w:numFmt w:val="bullet"/>
      <w:lvlText w:val="•"/>
      <w:lvlJc w:val="left"/>
      <w:pPr>
        <w:tabs>
          <w:tab w:val="num" w:pos="2592"/>
        </w:tabs>
        <w:ind w:left="23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8AD342">
      <w:start w:val="1"/>
      <w:numFmt w:val="bullet"/>
      <w:lvlText w:val="o"/>
      <w:lvlJc w:val="left"/>
      <w:pPr>
        <w:tabs>
          <w:tab w:val="num" w:pos="3312"/>
        </w:tabs>
        <w:ind w:left="306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18B0FA">
      <w:start w:val="1"/>
      <w:numFmt w:val="bullet"/>
      <w:lvlText w:val="▪"/>
      <w:lvlJc w:val="left"/>
      <w:pPr>
        <w:tabs>
          <w:tab w:val="num" w:pos="4032"/>
        </w:tabs>
        <w:ind w:left="37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9CA672">
      <w:start w:val="1"/>
      <w:numFmt w:val="bullet"/>
      <w:lvlText w:val="•"/>
      <w:lvlJc w:val="left"/>
      <w:pPr>
        <w:tabs>
          <w:tab w:val="num" w:pos="4752"/>
        </w:tabs>
        <w:ind w:left="45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B219A2">
      <w:start w:val="1"/>
      <w:numFmt w:val="bullet"/>
      <w:lvlText w:val="o"/>
      <w:lvlJc w:val="left"/>
      <w:pPr>
        <w:tabs>
          <w:tab w:val="num" w:pos="5472"/>
        </w:tabs>
        <w:ind w:left="522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8024B8">
      <w:start w:val="1"/>
      <w:numFmt w:val="bullet"/>
      <w:lvlText w:val="▪"/>
      <w:lvlJc w:val="left"/>
      <w:pPr>
        <w:tabs>
          <w:tab w:val="num" w:pos="6192"/>
        </w:tabs>
        <w:ind w:left="59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8B46180"/>
    <w:multiLevelType w:val="multilevel"/>
    <w:tmpl w:val="7A5A4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700F7"/>
    <w:multiLevelType w:val="multilevel"/>
    <w:tmpl w:val="4E5C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F85771"/>
    <w:multiLevelType w:val="hybridMultilevel"/>
    <w:tmpl w:val="8E920F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E3B7CE3"/>
    <w:multiLevelType w:val="multilevel"/>
    <w:tmpl w:val="CF3CC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0070D"/>
    <w:multiLevelType w:val="hybridMultilevel"/>
    <w:tmpl w:val="D1DA558C"/>
    <w:lvl w:ilvl="0" w:tplc="04090001">
      <w:start w:val="1"/>
      <w:numFmt w:val="bullet"/>
      <w:lvlText w:val=""/>
      <w:lvlJc w:val="left"/>
      <w:pPr>
        <w:ind w:left="720" w:hanging="360"/>
      </w:pPr>
      <w:rPr>
        <w:rFonts w:ascii="Symbol" w:hAnsi="Symbol" w:hint="default"/>
        <w:b/>
        <w:bCs/>
        <w:color w:val="4F81BD" w:themeColor="accent1"/>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093C12"/>
    <w:multiLevelType w:val="hybridMultilevel"/>
    <w:tmpl w:val="B330E55E"/>
    <w:lvl w:ilvl="0" w:tplc="04090001">
      <w:start w:val="1"/>
      <w:numFmt w:val="bullet"/>
      <w:lvlText w:val=""/>
      <w:lvlJc w:val="left"/>
      <w:pPr>
        <w:ind w:left="720" w:hanging="360"/>
      </w:pPr>
      <w:rPr>
        <w:rFonts w:ascii="Symbol" w:hAnsi="Symbol" w:hint="default"/>
        <w:b/>
        <w:bCs/>
        <w:color w:val="4F81BD" w:themeColor="accent1"/>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1847259"/>
    <w:multiLevelType w:val="hybridMultilevel"/>
    <w:tmpl w:val="01C2AD40"/>
    <w:styleLink w:val="ImportedStyle1"/>
    <w:lvl w:ilvl="0" w:tplc="E8708F92">
      <w:start w:val="1"/>
      <w:numFmt w:val="upperRoman"/>
      <w:lvlText w:val="%1."/>
      <w:lvlJc w:val="left"/>
      <w:pPr>
        <w:tabs>
          <w:tab w:val="num" w:pos="576"/>
        </w:tabs>
        <w:ind w:left="3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46EB2C">
      <w:start w:val="1"/>
      <w:numFmt w:val="lowerLetter"/>
      <w:suff w:val="nothing"/>
      <w:lvlText w:val="%2."/>
      <w:lvlJc w:val="left"/>
      <w:pPr>
        <w:ind w:left="117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2CC3A0">
      <w:start w:val="1"/>
      <w:numFmt w:val="lowerRoman"/>
      <w:lvlText w:val="%3."/>
      <w:lvlJc w:val="left"/>
      <w:pPr>
        <w:tabs>
          <w:tab w:val="num" w:pos="2106"/>
        </w:tabs>
        <w:ind w:left="189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FA8C38">
      <w:start w:val="1"/>
      <w:numFmt w:val="decimal"/>
      <w:suff w:val="nothing"/>
      <w:lvlText w:val="%4."/>
      <w:lvlJc w:val="left"/>
      <w:pPr>
        <w:ind w:left="261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06608E">
      <w:start w:val="1"/>
      <w:numFmt w:val="lowerLetter"/>
      <w:suff w:val="nothing"/>
      <w:lvlText w:val="%5."/>
      <w:lvlJc w:val="left"/>
      <w:pPr>
        <w:ind w:left="333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986594">
      <w:start w:val="1"/>
      <w:numFmt w:val="lowerRoman"/>
      <w:lvlText w:val="%6."/>
      <w:lvlJc w:val="left"/>
      <w:pPr>
        <w:tabs>
          <w:tab w:val="num" w:pos="4266"/>
        </w:tabs>
        <w:ind w:left="405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5EF60C">
      <w:start w:val="1"/>
      <w:numFmt w:val="decimal"/>
      <w:suff w:val="nothing"/>
      <w:lvlText w:val="%7."/>
      <w:lvlJc w:val="left"/>
      <w:pPr>
        <w:ind w:left="477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2A4DCC">
      <w:start w:val="1"/>
      <w:numFmt w:val="lowerLetter"/>
      <w:suff w:val="nothing"/>
      <w:lvlText w:val="%8."/>
      <w:lvlJc w:val="left"/>
      <w:pPr>
        <w:ind w:left="5490" w:firstLine="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325DB0">
      <w:start w:val="1"/>
      <w:numFmt w:val="lowerRoman"/>
      <w:lvlText w:val="%9."/>
      <w:lvlJc w:val="left"/>
      <w:pPr>
        <w:tabs>
          <w:tab w:val="num" w:pos="6426"/>
        </w:tabs>
        <w:ind w:left="6210" w:firstLine="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5259644E"/>
    <w:multiLevelType w:val="hybridMultilevel"/>
    <w:tmpl w:val="92E609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36A603B"/>
    <w:multiLevelType w:val="multilevel"/>
    <w:tmpl w:val="2752E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C509F2"/>
    <w:multiLevelType w:val="hybridMultilevel"/>
    <w:tmpl w:val="936AC6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71D2CBD"/>
    <w:multiLevelType w:val="multilevel"/>
    <w:tmpl w:val="1854B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B62D5B"/>
    <w:multiLevelType w:val="hybridMultilevel"/>
    <w:tmpl w:val="7B54DD0E"/>
    <w:styleLink w:val="ImportedStyle5"/>
    <w:lvl w:ilvl="0" w:tplc="EC5ABA0C">
      <w:start w:val="1"/>
      <w:numFmt w:val="upperRoman"/>
      <w:suff w:val="nothing"/>
      <w:lvlText w:val="%1."/>
      <w:lvlJc w:val="left"/>
      <w:pPr>
        <w:ind w:left="28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BE2E46">
      <w:start w:val="1"/>
      <w:numFmt w:val="lowerLetter"/>
      <w:lvlText w:val="%2."/>
      <w:lvlJc w:val="left"/>
      <w:pPr>
        <w:tabs>
          <w:tab w:val="num" w:pos="792"/>
        </w:tabs>
        <w:ind w:left="64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E05502">
      <w:start w:val="1"/>
      <w:numFmt w:val="lowerRoman"/>
      <w:suff w:val="nothing"/>
      <w:lvlText w:val="%3."/>
      <w:lvlJc w:val="left"/>
      <w:pPr>
        <w:ind w:left="136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9A0752">
      <w:start w:val="1"/>
      <w:numFmt w:val="decimal"/>
      <w:lvlText w:val="%4."/>
      <w:lvlJc w:val="left"/>
      <w:pPr>
        <w:tabs>
          <w:tab w:val="num" w:pos="2232"/>
        </w:tabs>
        <w:ind w:left="208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1CBBDE">
      <w:start w:val="1"/>
      <w:numFmt w:val="lowerLetter"/>
      <w:lvlText w:val="%5."/>
      <w:lvlJc w:val="left"/>
      <w:pPr>
        <w:tabs>
          <w:tab w:val="num" w:pos="2952"/>
        </w:tabs>
        <w:ind w:left="280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2E6D1A">
      <w:start w:val="1"/>
      <w:numFmt w:val="lowerRoman"/>
      <w:suff w:val="nothing"/>
      <w:lvlText w:val="%6."/>
      <w:lvlJc w:val="left"/>
      <w:pPr>
        <w:ind w:left="352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B89A0A">
      <w:start w:val="1"/>
      <w:numFmt w:val="decimal"/>
      <w:lvlText w:val="%7."/>
      <w:lvlJc w:val="left"/>
      <w:pPr>
        <w:tabs>
          <w:tab w:val="num" w:pos="4392"/>
        </w:tabs>
        <w:ind w:left="424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88293A">
      <w:start w:val="1"/>
      <w:numFmt w:val="lowerLetter"/>
      <w:lvlText w:val="%8."/>
      <w:lvlJc w:val="left"/>
      <w:pPr>
        <w:tabs>
          <w:tab w:val="num" w:pos="5112"/>
        </w:tabs>
        <w:ind w:left="4964" w:hanging="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E88178">
      <w:start w:val="1"/>
      <w:numFmt w:val="lowerRoman"/>
      <w:suff w:val="nothing"/>
      <w:lvlText w:val="%9."/>
      <w:lvlJc w:val="left"/>
      <w:pPr>
        <w:ind w:left="5684" w:hanging="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999792D"/>
    <w:multiLevelType w:val="hybridMultilevel"/>
    <w:tmpl w:val="0A1426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5D8A3502"/>
    <w:multiLevelType w:val="multilevel"/>
    <w:tmpl w:val="8B189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146C7A"/>
    <w:multiLevelType w:val="multilevel"/>
    <w:tmpl w:val="90F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B32D10"/>
    <w:multiLevelType w:val="multilevel"/>
    <w:tmpl w:val="EFE0E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9E4612"/>
    <w:multiLevelType w:val="hybridMultilevel"/>
    <w:tmpl w:val="E6E0BF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0AA2C54"/>
    <w:multiLevelType w:val="multilevel"/>
    <w:tmpl w:val="81A8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940E36"/>
    <w:multiLevelType w:val="hybridMultilevel"/>
    <w:tmpl w:val="A26204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65506A48"/>
    <w:multiLevelType w:val="hybridMultilevel"/>
    <w:tmpl w:val="E3082FEA"/>
    <w:lvl w:ilvl="0" w:tplc="04090001">
      <w:start w:val="1"/>
      <w:numFmt w:val="bullet"/>
      <w:lvlText w:val=""/>
      <w:lvlJc w:val="left"/>
      <w:pPr>
        <w:ind w:left="1040" w:hanging="360"/>
      </w:pPr>
      <w:rPr>
        <w:rFonts w:ascii="Symbol" w:hAnsi="Symbol" w:hint="default"/>
        <w:b/>
        <w:bCs/>
        <w:color w:val="4F81BD" w:themeColor="accent1"/>
        <w:sz w:val="36"/>
        <w:szCs w:val="36"/>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45" w15:restartNumberingAfterBreak="0">
    <w:nsid w:val="65BD531B"/>
    <w:multiLevelType w:val="hybridMultilevel"/>
    <w:tmpl w:val="758E34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A2968D6"/>
    <w:multiLevelType w:val="multilevel"/>
    <w:tmpl w:val="3FF06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BD0887"/>
    <w:multiLevelType w:val="multilevel"/>
    <w:tmpl w:val="C6AE9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4331AF2"/>
    <w:multiLevelType w:val="hybridMultilevel"/>
    <w:tmpl w:val="DE504C04"/>
    <w:styleLink w:val="ImportedStyle2"/>
    <w:lvl w:ilvl="0" w:tplc="A9CC7878">
      <w:start w:val="1"/>
      <w:numFmt w:val="bullet"/>
      <w:lvlText w:val="·"/>
      <w:lvlJc w:val="left"/>
      <w:pPr>
        <w:ind w:left="1473" w:hanging="1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42F420">
      <w:start w:val="1"/>
      <w:numFmt w:val="bullet"/>
      <w:lvlText w:val="o"/>
      <w:lvlJc w:val="left"/>
      <w:pPr>
        <w:ind w:left="147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A8F794">
      <w:start w:val="1"/>
      <w:numFmt w:val="bullet"/>
      <w:lvlText w:val="▪"/>
      <w:lvlJc w:val="left"/>
      <w:pPr>
        <w:ind w:left="219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386B10">
      <w:start w:val="1"/>
      <w:numFmt w:val="bullet"/>
      <w:lvlText w:val="·"/>
      <w:lvlJc w:val="left"/>
      <w:pPr>
        <w:ind w:left="2913" w:hanging="1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F43F12">
      <w:start w:val="1"/>
      <w:numFmt w:val="bullet"/>
      <w:lvlText w:val="o"/>
      <w:lvlJc w:val="left"/>
      <w:pPr>
        <w:ind w:left="3633" w:hanging="1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F4D5FA">
      <w:start w:val="1"/>
      <w:numFmt w:val="bullet"/>
      <w:lvlText w:val="▪"/>
      <w:lvlJc w:val="left"/>
      <w:pPr>
        <w:tabs>
          <w:tab w:val="num" w:pos="576"/>
        </w:tabs>
        <w:ind w:left="3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E63B64">
      <w:start w:val="1"/>
      <w:numFmt w:val="bullet"/>
      <w:lvlText w:val="•"/>
      <w:lvlJc w:val="left"/>
      <w:pPr>
        <w:tabs>
          <w:tab w:val="num" w:pos="2016"/>
        </w:tabs>
        <w:ind w:left="18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6EEF4">
      <w:start w:val="1"/>
      <w:numFmt w:val="bullet"/>
      <w:suff w:val="nothing"/>
      <w:lvlText w:val="o"/>
      <w:lvlJc w:val="left"/>
      <w:pPr>
        <w:ind w:left="2520" w:firstLine="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30FF54">
      <w:start w:val="1"/>
      <w:numFmt w:val="bullet"/>
      <w:lvlText w:val="▪"/>
      <w:lvlJc w:val="left"/>
      <w:pPr>
        <w:tabs>
          <w:tab w:val="num" w:pos="3456"/>
        </w:tabs>
        <w:ind w:left="32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750B02B4"/>
    <w:multiLevelType w:val="multilevel"/>
    <w:tmpl w:val="C61E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883194"/>
    <w:multiLevelType w:val="multilevel"/>
    <w:tmpl w:val="951C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981656"/>
    <w:multiLevelType w:val="hybridMultilevel"/>
    <w:tmpl w:val="34366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0C6952"/>
    <w:multiLevelType w:val="multilevel"/>
    <w:tmpl w:val="8A4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B9569B"/>
    <w:multiLevelType w:val="multilevel"/>
    <w:tmpl w:val="9210F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E25AF5"/>
    <w:multiLevelType w:val="multilevel"/>
    <w:tmpl w:val="40E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8054E6"/>
    <w:multiLevelType w:val="hybridMultilevel"/>
    <w:tmpl w:val="912843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BF245E6"/>
    <w:multiLevelType w:val="hybridMultilevel"/>
    <w:tmpl w:val="A1D298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7FF93F81"/>
    <w:multiLevelType w:val="multilevel"/>
    <w:tmpl w:val="D08AF9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2583827">
    <w:abstractNumId w:val="31"/>
  </w:num>
  <w:num w:numId="2" w16cid:durableId="1280339823">
    <w:abstractNumId w:val="48"/>
  </w:num>
  <w:num w:numId="3" w16cid:durableId="49694407">
    <w:abstractNumId w:val="19"/>
  </w:num>
  <w:num w:numId="4" w16cid:durableId="973213119">
    <w:abstractNumId w:val="24"/>
  </w:num>
  <w:num w:numId="5" w16cid:durableId="1828206259">
    <w:abstractNumId w:val="36"/>
  </w:num>
  <w:num w:numId="6" w16cid:durableId="1008364761">
    <w:abstractNumId w:val="1"/>
  </w:num>
  <w:num w:numId="7" w16cid:durableId="16860025">
    <w:abstractNumId w:val="5"/>
  </w:num>
  <w:num w:numId="8" w16cid:durableId="255283702">
    <w:abstractNumId w:val="47"/>
  </w:num>
  <w:num w:numId="9" w16cid:durableId="216864989">
    <w:abstractNumId w:val="2"/>
  </w:num>
  <w:num w:numId="10" w16cid:durableId="1983197073">
    <w:abstractNumId w:val="3"/>
  </w:num>
  <w:num w:numId="11" w16cid:durableId="1712069334">
    <w:abstractNumId w:val="6"/>
  </w:num>
  <w:num w:numId="12" w16cid:durableId="854467094">
    <w:abstractNumId w:val="54"/>
  </w:num>
  <w:num w:numId="13" w16cid:durableId="291863763">
    <w:abstractNumId w:val="49"/>
  </w:num>
  <w:num w:numId="14" w16cid:durableId="1240989918">
    <w:abstractNumId w:val="14"/>
  </w:num>
  <w:num w:numId="15" w16cid:durableId="1520467533">
    <w:abstractNumId w:val="51"/>
  </w:num>
  <w:num w:numId="16" w16cid:durableId="1812212525">
    <w:abstractNumId w:val="17"/>
  </w:num>
  <w:num w:numId="17" w16cid:durableId="1142387916">
    <w:abstractNumId w:val="57"/>
  </w:num>
  <w:num w:numId="18" w16cid:durableId="930160769">
    <w:abstractNumId w:val="13"/>
  </w:num>
  <w:num w:numId="19" w16cid:durableId="498008126">
    <w:abstractNumId w:val="30"/>
  </w:num>
  <w:num w:numId="20" w16cid:durableId="832916642">
    <w:abstractNumId w:val="29"/>
  </w:num>
  <w:num w:numId="21" w16cid:durableId="1456485397">
    <w:abstractNumId w:val="44"/>
  </w:num>
  <w:num w:numId="22" w16cid:durableId="207883382">
    <w:abstractNumId w:val="21"/>
  </w:num>
  <w:num w:numId="23" w16cid:durableId="1400668103">
    <w:abstractNumId w:val="42"/>
  </w:num>
  <w:num w:numId="24" w16cid:durableId="182519812">
    <w:abstractNumId w:val="50"/>
  </w:num>
  <w:num w:numId="25" w16cid:durableId="1153521437">
    <w:abstractNumId w:val="52"/>
  </w:num>
  <w:num w:numId="26" w16cid:durableId="1383945032">
    <w:abstractNumId w:val="12"/>
  </w:num>
  <w:num w:numId="27" w16cid:durableId="906576150">
    <w:abstractNumId w:val="20"/>
  </w:num>
  <w:num w:numId="28" w16cid:durableId="461533318">
    <w:abstractNumId w:val="39"/>
  </w:num>
  <w:num w:numId="29" w16cid:durableId="983002762">
    <w:abstractNumId w:val="15"/>
  </w:num>
  <w:num w:numId="30" w16cid:durableId="2084328377">
    <w:abstractNumId w:val="10"/>
  </w:num>
  <w:num w:numId="31" w16cid:durableId="834612853">
    <w:abstractNumId w:val="28"/>
  </w:num>
  <w:num w:numId="32" w16cid:durableId="730156071">
    <w:abstractNumId w:val="4"/>
  </w:num>
  <w:num w:numId="33" w16cid:durableId="71394514">
    <w:abstractNumId w:val="8"/>
  </w:num>
  <w:num w:numId="34" w16cid:durableId="1760590528">
    <w:abstractNumId w:val="38"/>
  </w:num>
  <w:num w:numId="35" w16cid:durableId="2004164535">
    <w:abstractNumId w:val="26"/>
  </w:num>
  <w:num w:numId="36" w16cid:durableId="114522930">
    <w:abstractNumId w:val="53"/>
  </w:num>
  <w:num w:numId="37" w16cid:durableId="1905023793">
    <w:abstractNumId w:val="33"/>
  </w:num>
  <w:num w:numId="38" w16cid:durableId="2139058522">
    <w:abstractNumId w:val="35"/>
  </w:num>
  <w:num w:numId="39" w16cid:durableId="1053844517">
    <w:abstractNumId w:val="11"/>
  </w:num>
  <w:num w:numId="40" w16cid:durableId="323625107">
    <w:abstractNumId w:val="9"/>
  </w:num>
  <w:num w:numId="41" w16cid:durableId="557979159">
    <w:abstractNumId w:val="46"/>
  </w:num>
  <w:num w:numId="42" w16cid:durableId="635993100">
    <w:abstractNumId w:val="40"/>
  </w:num>
  <w:num w:numId="43" w16cid:durableId="739327326">
    <w:abstractNumId w:val="25"/>
  </w:num>
  <w:num w:numId="44" w16cid:durableId="789974679">
    <w:abstractNumId w:val="7"/>
  </w:num>
  <w:num w:numId="45" w16cid:durableId="1663852390">
    <w:abstractNumId w:val="41"/>
  </w:num>
  <w:num w:numId="46" w16cid:durableId="616526402">
    <w:abstractNumId w:val="34"/>
  </w:num>
  <w:num w:numId="47" w16cid:durableId="808018939">
    <w:abstractNumId w:val="22"/>
  </w:num>
  <w:num w:numId="48" w16cid:durableId="1700086661">
    <w:abstractNumId w:val="55"/>
  </w:num>
  <w:num w:numId="49" w16cid:durableId="2074042457">
    <w:abstractNumId w:val="23"/>
  </w:num>
  <w:num w:numId="50" w16cid:durableId="1932858989">
    <w:abstractNumId w:val="0"/>
  </w:num>
  <w:num w:numId="51" w16cid:durableId="86116331">
    <w:abstractNumId w:val="18"/>
  </w:num>
  <w:num w:numId="52" w16cid:durableId="388500801">
    <w:abstractNumId w:val="56"/>
  </w:num>
  <w:num w:numId="53" w16cid:durableId="1650018301">
    <w:abstractNumId w:val="32"/>
  </w:num>
  <w:num w:numId="54" w16cid:durableId="426657795">
    <w:abstractNumId w:val="27"/>
  </w:num>
  <w:num w:numId="55" w16cid:durableId="126169548">
    <w:abstractNumId w:val="37"/>
  </w:num>
  <w:num w:numId="56" w16cid:durableId="1373383630">
    <w:abstractNumId w:val="16"/>
  </w:num>
  <w:num w:numId="57" w16cid:durableId="1884437041">
    <w:abstractNumId w:val="43"/>
  </w:num>
  <w:num w:numId="58" w16cid:durableId="2065373946">
    <w:abstractNumId w:val="4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14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EB"/>
    <w:rsid w:val="00000261"/>
    <w:rsid w:val="000105B0"/>
    <w:rsid w:val="00017153"/>
    <w:rsid w:val="00027FC2"/>
    <w:rsid w:val="00035CDF"/>
    <w:rsid w:val="000660FA"/>
    <w:rsid w:val="00070D00"/>
    <w:rsid w:val="000726CD"/>
    <w:rsid w:val="00077687"/>
    <w:rsid w:val="00092E58"/>
    <w:rsid w:val="000942DE"/>
    <w:rsid w:val="00094F4C"/>
    <w:rsid w:val="000970B8"/>
    <w:rsid w:val="000A0F86"/>
    <w:rsid w:val="000C42A0"/>
    <w:rsid w:val="000C4F5F"/>
    <w:rsid w:val="000D6310"/>
    <w:rsid w:val="000F0EB6"/>
    <w:rsid w:val="000F1ECD"/>
    <w:rsid w:val="00150285"/>
    <w:rsid w:val="00160376"/>
    <w:rsid w:val="001609C9"/>
    <w:rsid w:val="00167172"/>
    <w:rsid w:val="00182CEB"/>
    <w:rsid w:val="00183A4E"/>
    <w:rsid w:val="001914F9"/>
    <w:rsid w:val="001A6A58"/>
    <w:rsid w:val="001B3B69"/>
    <w:rsid w:val="001B5646"/>
    <w:rsid w:val="001C0737"/>
    <w:rsid w:val="001D1022"/>
    <w:rsid w:val="001D2689"/>
    <w:rsid w:val="001E3CCC"/>
    <w:rsid w:val="001E69C7"/>
    <w:rsid w:val="001F1B26"/>
    <w:rsid w:val="001F5F32"/>
    <w:rsid w:val="00203CD7"/>
    <w:rsid w:val="00206BEE"/>
    <w:rsid w:val="00222C4A"/>
    <w:rsid w:val="00233B7A"/>
    <w:rsid w:val="00261F97"/>
    <w:rsid w:val="00267DDD"/>
    <w:rsid w:val="00270D62"/>
    <w:rsid w:val="00282344"/>
    <w:rsid w:val="00286F86"/>
    <w:rsid w:val="00291EB9"/>
    <w:rsid w:val="0029292A"/>
    <w:rsid w:val="002A19C1"/>
    <w:rsid w:val="002C1FEB"/>
    <w:rsid w:val="002D260B"/>
    <w:rsid w:val="002D407D"/>
    <w:rsid w:val="002D456D"/>
    <w:rsid w:val="002D752D"/>
    <w:rsid w:val="002E3146"/>
    <w:rsid w:val="002F68C1"/>
    <w:rsid w:val="003035F5"/>
    <w:rsid w:val="0033545F"/>
    <w:rsid w:val="003609DB"/>
    <w:rsid w:val="00364565"/>
    <w:rsid w:val="003671DB"/>
    <w:rsid w:val="00371193"/>
    <w:rsid w:val="0037589A"/>
    <w:rsid w:val="00383146"/>
    <w:rsid w:val="00386B65"/>
    <w:rsid w:val="003A1F9F"/>
    <w:rsid w:val="003B663F"/>
    <w:rsid w:val="003D1D5F"/>
    <w:rsid w:val="003D667D"/>
    <w:rsid w:val="003E3DDD"/>
    <w:rsid w:val="003E6B1C"/>
    <w:rsid w:val="003E7D64"/>
    <w:rsid w:val="003F1AF3"/>
    <w:rsid w:val="003F65F5"/>
    <w:rsid w:val="0041760B"/>
    <w:rsid w:val="00421568"/>
    <w:rsid w:val="00431180"/>
    <w:rsid w:val="00451EAA"/>
    <w:rsid w:val="00451FE0"/>
    <w:rsid w:val="00474986"/>
    <w:rsid w:val="00481EB5"/>
    <w:rsid w:val="00482F48"/>
    <w:rsid w:val="004847D9"/>
    <w:rsid w:val="00497205"/>
    <w:rsid w:val="004A6923"/>
    <w:rsid w:val="004C6230"/>
    <w:rsid w:val="004D555B"/>
    <w:rsid w:val="004E30E7"/>
    <w:rsid w:val="004F1BF5"/>
    <w:rsid w:val="00502AF3"/>
    <w:rsid w:val="0051541C"/>
    <w:rsid w:val="0052005E"/>
    <w:rsid w:val="0053059A"/>
    <w:rsid w:val="00530B6F"/>
    <w:rsid w:val="00530F4A"/>
    <w:rsid w:val="00544D00"/>
    <w:rsid w:val="0055756E"/>
    <w:rsid w:val="00573685"/>
    <w:rsid w:val="00582E18"/>
    <w:rsid w:val="00590FEB"/>
    <w:rsid w:val="00593A7D"/>
    <w:rsid w:val="00596313"/>
    <w:rsid w:val="005A0898"/>
    <w:rsid w:val="005B0766"/>
    <w:rsid w:val="005B26DC"/>
    <w:rsid w:val="005C2ED6"/>
    <w:rsid w:val="005C3ED4"/>
    <w:rsid w:val="005D2438"/>
    <w:rsid w:val="005D7489"/>
    <w:rsid w:val="005E0B48"/>
    <w:rsid w:val="005E2EE9"/>
    <w:rsid w:val="005E64CE"/>
    <w:rsid w:val="005F286A"/>
    <w:rsid w:val="005F6C75"/>
    <w:rsid w:val="006141C0"/>
    <w:rsid w:val="00625DBD"/>
    <w:rsid w:val="00640FF2"/>
    <w:rsid w:val="0066165B"/>
    <w:rsid w:val="00683ED1"/>
    <w:rsid w:val="006A1180"/>
    <w:rsid w:val="006A4C3D"/>
    <w:rsid w:val="006C24DB"/>
    <w:rsid w:val="006C3D6A"/>
    <w:rsid w:val="006D399C"/>
    <w:rsid w:val="006D40B1"/>
    <w:rsid w:val="006D783D"/>
    <w:rsid w:val="006E4046"/>
    <w:rsid w:val="006E531B"/>
    <w:rsid w:val="006F09AD"/>
    <w:rsid w:val="006F583E"/>
    <w:rsid w:val="00704243"/>
    <w:rsid w:val="007109A6"/>
    <w:rsid w:val="0073048A"/>
    <w:rsid w:val="007317A2"/>
    <w:rsid w:val="0073220A"/>
    <w:rsid w:val="00737000"/>
    <w:rsid w:val="007502EF"/>
    <w:rsid w:val="00754398"/>
    <w:rsid w:val="0076372A"/>
    <w:rsid w:val="00771D6D"/>
    <w:rsid w:val="00775AD7"/>
    <w:rsid w:val="00785AA3"/>
    <w:rsid w:val="0079020A"/>
    <w:rsid w:val="007A73D9"/>
    <w:rsid w:val="007B3E1D"/>
    <w:rsid w:val="007C324B"/>
    <w:rsid w:val="007C3F12"/>
    <w:rsid w:val="007C77C8"/>
    <w:rsid w:val="007D2B66"/>
    <w:rsid w:val="007E0AE6"/>
    <w:rsid w:val="007E17F2"/>
    <w:rsid w:val="007E55F6"/>
    <w:rsid w:val="007E5EAB"/>
    <w:rsid w:val="007E6866"/>
    <w:rsid w:val="00802FA3"/>
    <w:rsid w:val="00802FAE"/>
    <w:rsid w:val="008065EA"/>
    <w:rsid w:val="00813B7E"/>
    <w:rsid w:val="0082538A"/>
    <w:rsid w:val="008403B9"/>
    <w:rsid w:val="00844BBC"/>
    <w:rsid w:val="00857939"/>
    <w:rsid w:val="008632BC"/>
    <w:rsid w:val="0086632F"/>
    <w:rsid w:val="00871E06"/>
    <w:rsid w:val="00872F26"/>
    <w:rsid w:val="008741A6"/>
    <w:rsid w:val="00881584"/>
    <w:rsid w:val="00885C4F"/>
    <w:rsid w:val="00892580"/>
    <w:rsid w:val="008A167C"/>
    <w:rsid w:val="008B6AE2"/>
    <w:rsid w:val="008C1C38"/>
    <w:rsid w:val="008D112C"/>
    <w:rsid w:val="008D3BC8"/>
    <w:rsid w:val="008E6712"/>
    <w:rsid w:val="008F0A89"/>
    <w:rsid w:val="008F1F4B"/>
    <w:rsid w:val="008F3E2D"/>
    <w:rsid w:val="008F6551"/>
    <w:rsid w:val="0090689E"/>
    <w:rsid w:val="0092717D"/>
    <w:rsid w:val="00934200"/>
    <w:rsid w:val="00936A53"/>
    <w:rsid w:val="00937BC3"/>
    <w:rsid w:val="009439C1"/>
    <w:rsid w:val="009453C8"/>
    <w:rsid w:val="00961FCC"/>
    <w:rsid w:val="00967AFA"/>
    <w:rsid w:val="00970CA7"/>
    <w:rsid w:val="009906F9"/>
    <w:rsid w:val="00993DB1"/>
    <w:rsid w:val="009A0732"/>
    <w:rsid w:val="009D2EB3"/>
    <w:rsid w:val="009D44DC"/>
    <w:rsid w:val="009D5821"/>
    <w:rsid w:val="009F1EDA"/>
    <w:rsid w:val="009F25CA"/>
    <w:rsid w:val="009F6B54"/>
    <w:rsid w:val="00A02041"/>
    <w:rsid w:val="00A133AE"/>
    <w:rsid w:val="00A71DDE"/>
    <w:rsid w:val="00A741DD"/>
    <w:rsid w:val="00A83F35"/>
    <w:rsid w:val="00A91D9B"/>
    <w:rsid w:val="00AA5FAF"/>
    <w:rsid w:val="00AB2F51"/>
    <w:rsid w:val="00AB675E"/>
    <w:rsid w:val="00AC2BCD"/>
    <w:rsid w:val="00AD2E76"/>
    <w:rsid w:val="00AD5823"/>
    <w:rsid w:val="00AD6F80"/>
    <w:rsid w:val="00AF0920"/>
    <w:rsid w:val="00AF5F64"/>
    <w:rsid w:val="00B01374"/>
    <w:rsid w:val="00B12951"/>
    <w:rsid w:val="00B14D5F"/>
    <w:rsid w:val="00B16739"/>
    <w:rsid w:val="00B174CE"/>
    <w:rsid w:val="00B256AB"/>
    <w:rsid w:val="00B3548C"/>
    <w:rsid w:val="00B5199F"/>
    <w:rsid w:val="00B715CB"/>
    <w:rsid w:val="00B73F8F"/>
    <w:rsid w:val="00B76B96"/>
    <w:rsid w:val="00B80616"/>
    <w:rsid w:val="00B858C9"/>
    <w:rsid w:val="00B85DB0"/>
    <w:rsid w:val="00B871B2"/>
    <w:rsid w:val="00B96953"/>
    <w:rsid w:val="00BA39B8"/>
    <w:rsid w:val="00BB7CE0"/>
    <w:rsid w:val="00BF217A"/>
    <w:rsid w:val="00C07001"/>
    <w:rsid w:val="00C1636E"/>
    <w:rsid w:val="00C20593"/>
    <w:rsid w:val="00C26031"/>
    <w:rsid w:val="00C3037B"/>
    <w:rsid w:val="00C34D74"/>
    <w:rsid w:val="00C508D7"/>
    <w:rsid w:val="00C67157"/>
    <w:rsid w:val="00C829C7"/>
    <w:rsid w:val="00C84FE4"/>
    <w:rsid w:val="00C87D6A"/>
    <w:rsid w:val="00C91E56"/>
    <w:rsid w:val="00C93A71"/>
    <w:rsid w:val="00CC1939"/>
    <w:rsid w:val="00CD2BAE"/>
    <w:rsid w:val="00CD56C6"/>
    <w:rsid w:val="00CE2650"/>
    <w:rsid w:val="00CE6457"/>
    <w:rsid w:val="00CF1204"/>
    <w:rsid w:val="00CF5520"/>
    <w:rsid w:val="00D03C30"/>
    <w:rsid w:val="00D05CF9"/>
    <w:rsid w:val="00D201AE"/>
    <w:rsid w:val="00D3391A"/>
    <w:rsid w:val="00D451D8"/>
    <w:rsid w:val="00D47E31"/>
    <w:rsid w:val="00D533EC"/>
    <w:rsid w:val="00D60A95"/>
    <w:rsid w:val="00D84D05"/>
    <w:rsid w:val="00D87D20"/>
    <w:rsid w:val="00D92EC7"/>
    <w:rsid w:val="00D947F6"/>
    <w:rsid w:val="00D94AA0"/>
    <w:rsid w:val="00DB2184"/>
    <w:rsid w:val="00DB792F"/>
    <w:rsid w:val="00DC0416"/>
    <w:rsid w:val="00DC0EC0"/>
    <w:rsid w:val="00DC35BD"/>
    <w:rsid w:val="00DC4767"/>
    <w:rsid w:val="00DD6DFA"/>
    <w:rsid w:val="00DD7492"/>
    <w:rsid w:val="00DE3A05"/>
    <w:rsid w:val="00DE53F2"/>
    <w:rsid w:val="00DE7417"/>
    <w:rsid w:val="00DF2D39"/>
    <w:rsid w:val="00DF364A"/>
    <w:rsid w:val="00DF3D93"/>
    <w:rsid w:val="00E16BA7"/>
    <w:rsid w:val="00E214A9"/>
    <w:rsid w:val="00E27A39"/>
    <w:rsid w:val="00E516C6"/>
    <w:rsid w:val="00E5196A"/>
    <w:rsid w:val="00E57674"/>
    <w:rsid w:val="00E604F1"/>
    <w:rsid w:val="00E60D45"/>
    <w:rsid w:val="00E644B4"/>
    <w:rsid w:val="00E673CB"/>
    <w:rsid w:val="00E77DDD"/>
    <w:rsid w:val="00E93ACC"/>
    <w:rsid w:val="00E945DE"/>
    <w:rsid w:val="00EA2807"/>
    <w:rsid w:val="00EA5D04"/>
    <w:rsid w:val="00EB41B8"/>
    <w:rsid w:val="00EB4AE8"/>
    <w:rsid w:val="00EC566F"/>
    <w:rsid w:val="00ED1330"/>
    <w:rsid w:val="00ED177C"/>
    <w:rsid w:val="00EE268A"/>
    <w:rsid w:val="00EE40A6"/>
    <w:rsid w:val="00EE5FE3"/>
    <w:rsid w:val="00EF16F8"/>
    <w:rsid w:val="00EF53C1"/>
    <w:rsid w:val="00F030E7"/>
    <w:rsid w:val="00F055E7"/>
    <w:rsid w:val="00F057E5"/>
    <w:rsid w:val="00F11256"/>
    <w:rsid w:val="00F21FF3"/>
    <w:rsid w:val="00F473E4"/>
    <w:rsid w:val="00F47F0E"/>
    <w:rsid w:val="00F5163C"/>
    <w:rsid w:val="00F525B6"/>
    <w:rsid w:val="00F55780"/>
    <w:rsid w:val="00F601BA"/>
    <w:rsid w:val="00F71E59"/>
    <w:rsid w:val="00F75D72"/>
    <w:rsid w:val="00FB3F49"/>
    <w:rsid w:val="00FC2DEA"/>
    <w:rsid w:val="00FD1CED"/>
    <w:rsid w:val="00FE1790"/>
    <w:rsid w:val="00FE4F45"/>
    <w:rsid w:val="00FF6D35"/>
    <w:rsid w:val="00FF7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805B1"/>
  <w15:docId w15:val="{C2B67ED1-8CB7-4629-A789-13F7D474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33AE"/>
    <w:rPr>
      <w:sz w:val="24"/>
      <w:szCs w:val="24"/>
    </w:rPr>
  </w:style>
  <w:style w:type="paragraph" w:styleId="Heading1">
    <w:name w:val="heading 1"/>
    <w:basedOn w:val="Normal"/>
    <w:next w:val="Normal"/>
    <w:link w:val="Heading1Char"/>
    <w:uiPriority w:val="9"/>
    <w:qFormat/>
    <w:rsid w:val="00B14D5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91EB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C3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libri" w:hAnsi="Calibri" w:cs="Arial Unicode MS"/>
      <w:color w:val="000000"/>
      <w:sz w:val="22"/>
      <w:szCs w:val="22"/>
      <w:u w:color="000000"/>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aliases w:val="List Paragraph1,List1,List Paragraph11"/>
    <w:link w:val="ListParagraphChar"/>
    <w:uiPriority w:val="34"/>
    <w:qFormat/>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Numbered">
    <w:name w:val="Numbered"/>
    <w:pPr>
      <w:numPr>
        <w:numId w:val="6"/>
      </w:numPr>
    </w:pPr>
  </w:style>
  <w:style w:type="paragraph" w:styleId="BalloonText">
    <w:name w:val="Balloon Text"/>
    <w:basedOn w:val="Normal"/>
    <w:link w:val="BalloonTextChar"/>
    <w:uiPriority w:val="99"/>
    <w:semiHidden/>
    <w:unhideWhenUsed/>
    <w:rsid w:val="001609C9"/>
    <w:rPr>
      <w:rFonts w:ascii="Tahoma" w:hAnsi="Tahoma" w:cs="Tahoma"/>
      <w:sz w:val="16"/>
      <w:szCs w:val="16"/>
    </w:rPr>
  </w:style>
  <w:style w:type="character" w:customStyle="1" w:styleId="BalloonTextChar">
    <w:name w:val="Balloon Text Char"/>
    <w:basedOn w:val="DefaultParagraphFont"/>
    <w:link w:val="BalloonText"/>
    <w:uiPriority w:val="99"/>
    <w:semiHidden/>
    <w:rsid w:val="001609C9"/>
    <w:rPr>
      <w:rFonts w:ascii="Tahoma" w:hAnsi="Tahoma" w:cs="Tahoma"/>
      <w:sz w:val="16"/>
      <w:szCs w:val="16"/>
    </w:rPr>
  </w:style>
  <w:style w:type="paragraph" w:styleId="FootnoteText">
    <w:name w:val="footnote text"/>
    <w:basedOn w:val="Normal"/>
    <w:link w:val="FootnoteTextChar"/>
    <w:uiPriority w:val="99"/>
    <w:semiHidden/>
    <w:unhideWhenUsed/>
    <w:rsid w:val="004847D9"/>
    <w:rPr>
      <w:sz w:val="20"/>
      <w:szCs w:val="20"/>
    </w:rPr>
  </w:style>
  <w:style w:type="character" w:customStyle="1" w:styleId="FootnoteTextChar">
    <w:name w:val="Footnote Text Char"/>
    <w:basedOn w:val="DefaultParagraphFont"/>
    <w:link w:val="FootnoteText"/>
    <w:uiPriority w:val="99"/>
    <w:semiHidden/>
    <w:rsid w:val="004847D9"/>
  </w:style>
  <w:style w:type="character" w:styleId="FootnoteReference">
    <w:name w:val="footnote reference"/>
    <w:basedOn w:val="DefaultParagraphFont"/>
    <w:uiPriority w:val="99"/>
    <w:semiHidden/>
    <w:unhideWhenUsed/>
    <w:rsid w:val="004847D9"/>
    <w:rPr>
      <w:vertAlign w:val="superscript"/>
    </w:rPr>
  </w:style>
  <w:style w:type="paragraph" w:styleId="Revision">
    <w:name w:val="Revision"/>
    <w:hidden/>
    <w:uiPriority w:val="99"/>
    <w:semiHidden/>
    <w:rsid w:val="00B256A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EndnoteText">
    <w:name w:val="endnote text"/>
    <w:basedOn w:val="Normal"/>
    <w:link w:val="EndnoteTextChar"/>
    <w:uiPriority w:val="99"/>
    <w:semiHidden/>
    <w:unhideWhenUsed/>
    <w:rsid w:val="00970CA7"/>
    <w:rPr>
      <w:sz w:val="20"/>
      <w:szCs w:val="20"/>
    </w:rPr>
  </w:style>
  <w:style w:type="character" w:customStyle="1" w:styleId="EndnoteTextChar">
    <w:name w:val="Endnote Text Char"/>
    <w:basedOn w:val="DefaultParagraphFont"/>
    <w:link w:val="EndnoteText"/>
    <w:uiPriority w:val="99"/>
    <w:semiHidden/>
    <w:rsid w:val="00970CA7"/>
  </w:style>
  <w:style w:type="character" w:styleId="EndnoteReference">
    <w:name w:val="endnote reference"/>
    <w:basedOn w:val="DefaultParagraphFont"/>
    <w:uiPriority w:val="99"/>
    <w:semiHidden/>
    <w:unhideWhenUsed/>
    <w:rsid w:val="00970CA7"/>
    <w:rPr>
      <w:vertAlign w:val="superscript"/>
    </w:rPr>
  </w:style>
  <w:style w:type="character" w:customStyle="1" w:styleId="ListParagraphChar">
    <w:name w:val="List Paragraph Char"/>
    <w:aliases w:val="List Paragraph1 Char,List1 Char,List Paragraph11 Char"/>
    <w:link w:val="ListParagraph"/>
    <w:uiPriority w:val="34"/>
    <w:locked/>
    <w:rsid w:val="00970CA7"/>
    <w:rPr>
      <w:rFonts w:ascii="Calibri" w:hAnsi="Calibri" w:cs="Arial Unicode MS"/>
      <w:color w:val="000000"/>
      <w:sz w:val="22"/>
      <w:szCs w:val="22"/>
      <w:u w:color="000000"/>
    </w:rPr>
  </w:style>
  <w:style w:type="character" w:styleId="CommentReference">
    <w:name w:val="annotation reference"/>
    <w:basedOn w:val="DefaultParagraphFont"/>
    <w:uiPriority w:val="99"/>
    <w:semiHidden/>
    <w:unhideWhenUsed/>
    <w:rsid w:val="00E93ACC"/>
    <w:rPr>
      <w:sz w:val="16"/>
      <w:szCs w:val="16"/>
    </w:rPr>
  </w:style>
  <w:style w:type="paragraph" w:styleId="CommentText">
    <w:name w:val="annotation text"/>
    <w:basedOn w:val="Normal"/>
    <w:link w:val="CommentTextChar"/>
    <w:uiPriority w:val="99"/>
    <w:semiHidden/>
    <w:unhideWhenUsed/>
    <w:rsid w:val="00E93ACC"/>
    <w:rPr>
      <w:sz w:val="20"/>
      <w:szCs w:val="20"/>
    </w:rPr>
  </w:style>
  <w:style w:type="character" w:customStyle="1" w:styleId="CommentTextChar">
    <w:name w:val="Comment Text Char"/>
    <w:basedOn w:val="DefaultParagraphFont"/>
    <w:link w:val="CommentText"/>
    <w:uiPriority w:val="99"/>
    <w:semiHidden/>
    <w:rsid w:val="00E93ACC"/>
  </w:style>
  <w:style w:type="paragraph" w:styleId="CommentSubject">
    <w:name w:val="annotation subject"/>
    <w:basedOn w:val="CommentText"/>
    <w:next w:val="CommentText"/>
    <w:link w:val="CommentSubjectChar"/>
    <w:uiPriority w:val="99"/>
    <w:semiHidden/>
    <w:unhideWhenUsed/>
    <w:rsid w:val="00E93ACC"/>
    <w:rPr>
      <w:b/>
      <w:bCs/>
    </w:rPr>
  </w:style>
  <w:style w:type="character" w:customStyle="1" w:styleId="CommentSubjectChar">
    <w:name w:val="Comment Subject Char"/>
    <w:basedOn w:val="CommentTextChar"/>
    <w:link w:val="CommentSubject"/>
    <w:uiPriority w:val="99"/>
    <w:semiHidden/>
    <w:rsid w:val="00E93ACC"/>
    <w:rPr>
      <w:b/>
      <w:bCs/>
    </w:rPr>
  </w:style>
  <w:style w:type="table" w:styleId="TableGrid">
    <w:name w:val="Table Grid"/>
    <w:basedOn w:val="TableNormal"/>
    <w:uiPriority w:val="59"/>
    <w:rsid w:val="00094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3B7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olor w:val="000000"/>
      <w:bdr w:val="none" w:sz="0" w:space="0" w:color="auto"/>
      <w:lang w:val="bg-BG" w:eastAsia="bg-BG"/>
    </w:rPr>
  </w:style>
  <w:style w:type="character" w:customStyle="1" w:styleId="Heading1Char">
    <w:name w:val="Heading 1 Char"/>
    <w:basedOn w:val="DefaultParagraphFont"/>
    <w:link w:val="Heading1"/>
    <w:uiPriority w:val="9"/>
    <w:rsid w:val="00B14D5F"/>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1F5F32"/>
    <w:rPr>
      <w:sz w:val="24"/>
      <w:szCs w:val="24"/>
    </w:rPr>
  </w:style>
  <w:style w:type="character" w:customStyle="1" w:styleId="Heading3Char">
    <w:name w:val="Heading 3 Char"/>
    <w:basedOn w:val="DefaultParagraphFont"/>
    <w:link w:val="Heading3"/>
    <w:uiPriority w:val="9"/>
    <w:semiHidden/>
    <w:rsid w:val="00291EB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C35BD"/>
    <w:rPr>
      <w:rFonts w:asciiTheme="majorHAnsi" w:eastAsiaTheme="majorEastAsia" w:hAnsiTheme="majorHAnsi" w:cstheme="majorBidi"/>
      <w:i/>
      <w:iCs/>
      <w:color w:val="365F91" w:themeColor="accent1" w:themeShade="BF"/>
      <w:sz w:val="24"/>
      <w:szCs w:val="24"/>
    </w:rPr>
  </w:style>
  <w:style w:type="paragraph" w:customStyle="1" w:styleId="Answer">
    <w:name w:val="Answer"/>
    <w:basedOn w:val="Normal"/>
    <w:qFormat/>
    <w:rsid w:val="007317A2"/>
    <w:pPr>
      <w:keepLines/>
      <w:pBdr>
        <w:top w:val="none" w:sz="0" w:space="0" w:color="auto"/>
        <w:left w:val="none" w:sz="0" w:space="0" w:color="auto"/>
        <w:bottom w:val="none" w:sz="0" w:space="0" w:color="auto"/>
        <w:right w:val="none" w:sz="0" w:space="0" w:color="auto"/>
        <w:between w:val="none" w:sz="0" w:space="0" w:color="auto"/>
        <w:bar w:val="none" w:sz="0" w:color="auto"/>
      </w:pBdr>
      <w:spacing w:after="120" w:line="312" w:lineRule="auto"/>
    </w:pPr>
    <w:rPr>
      <w:rFonts w:asciiTheme="minorHAnsi" w:eastAsia="Century Gothic" w:hAnsiTheme="minorHAnsi"/>
      <w:sz w:val="20"/>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30228">
      <w:bodyDiv w:val="1"/>
      <w:marLeft w:val="0"/>
      <w:marRight w:val="0"/>
      <w:marTop w:val="0"/>
      <w:marBottom w:val="0"/>
      <w:divBdr>
        <w:top w:val="none" w:sz="0" w:space="0" w:color="auto"/>
        <w:left w:val="none" w:sz="0" w:space="0" w:color="auto"/>
        <w:bottom w:val="none" w:sz="0" w:space="0" w:color="auto"/>
        <w:right w:val="none" w:sz="0" w:space="0" w:color="auto"/>
      </w:divBdr>
    </w:div>
    <w:div w:id="105396760">
      <w:bodyDiv w:val="1"/>
      <w:marLeft w:val="0"/>
      <w:marRight w:val="0"/>
      <w:marTop w:val="0"/>
      <w:marBottom w:val="0"/>
      <w:divBdr>
        <w:top w:val="none" w:sz="0" w:space="0" w:color="auto"/>
        <w:left w:val="none" w:sz="0" w:space="0" w:color="auto"/>
        <w:bottom w:val="none" w:sz="0" w:space="0" w:color="auto"/>
        <w:right w:val="none" w:sz="0" w:space="0" w:color="auto"/>
      </w:divBdr>
    </w:div>
    <w:div w:id="202324792">
      <w:bodyDiv w:val="1"/>
      <w:marLeft w:val="0"/>
      <w:marRight w:val="0"/>
      <w:marTop w:val="0"/>
      <w:marBottom w:val="0"/>
      <w:divBdr>
        <w:top w:val="none" w:sz="0" w:space="0" w:color="auto"/>
        <w:left w:val="none" w:sz="0" w:space="0" w:color="auto"/>
        <w:bottom w:val="none" w:sz="0" w:space="0" w:color="auto"/>
        <w:right w:val="none" w:sz="0" w:space="0" w:color="auto"/>
      </w:divBdr>
    </w:div>
    <w:div w:id="248581666">
      <w:bodyDiv w:val="1"/>
      <w:marLeft w:val="0"/>
      <w:marRight w:val="0"/>
      <w:marTop w:val="0"/>
      <w:marBottom w:val="0"/>
      <w:divBdr>
        <w:top w:val="none" w:sz="0" w:space="0" w:color="auto"/>
        <w:left w:val="none" w:sz="0" w:space="0" w:color="auto"/>
        <w:bottom w:val="none" w:sz="0" w:space="0" w:color="auto"/>
        <w:right w:val="none" w:sz="0" w:space="0" w:color="auto"/>
      </w:divBdr>
    </w:div>
    <w:div w:id="288172866">
      <w:bodyDiv w:val="1"/>
      <w:marLeft w:val="0"/>
      <w:marRight w:val="0"/>
      <w:marTop w:val="0"/>
      <w:marBottom w:val="0"/>
      <w:divBdr>
        <w:top w:val="none" w:sz="0" w:space="0" w:color="auto"/>
        <w:left w:val="none" w:sz="0" w:space="0" w:color="auto"/>
        <w:bottom w:val="none" w:sz="0" w:space="0" w:color="auto"/>
        <w:right w:val="none" w:sz="0" w:space="0" w:color="auto"/>
      </w:divBdr>
    </w:div>
    <w:div w:id="340546255">
      <w:bodyDiv w:val="1"/>
      <w:marLeft w:val="0"/>
      <w:marRight w:val="0"/>
      <w:marTop w:val="0"/>
      <w:marBottom w:val="0"/>
      <w:divBdr>
        <w:top w:val="none" w:sz="0" w:space="0" w:color="auto"/>
        <w:left w:val="none" w:sz="0" w:space="0" w:color="auto"/>
        <w:bottom w:val="none" w:sz="0" w:space="0" w:color="auto"/>
        <w:right w:val="none" w:sz="0" w:space="0" w:color="auto"/>
      </w:divBdr>
    </w:div>
    <w:div w:id="363335814">
      <w:bodyDiv w:val="1"/>
      <w:marLeft w:val="0"/>
      <w:marRight w:val="0"/>
      <w:marTop w:val="0"/>
      <w:marBottom w:val="0"/>
      <w:divBdr>
        <w:top w:val="none" w:sz="0" w:space="0" w:color="auto"/>
        <w:left w:val="none" w:sz="0" w:space="0" w:color="auto"/>
        <w:bottom w:val="none" w:sz="0" w:space="0" w:color="auto"/>
        <w:right w:val="none" w:sz="0" w:space="0" w:color="auto"/>
      </w:divBdr>
    </w:div>
    <w:div w:id="422724442">
      <w:bodyDiv w:val="1"/>
      <w:marLeft w:val="0"/>
      <w:marRight w:val="0"/>
      <w:marTop w:val="0"/>
      <w:marBottom w:val="0"/>
      <w:divBdr>
        <w:top w:val="none" w:sz="0" w:space="0" w:color="auto"/>
        <w:left w:val="none" w:sz="0" w:space="0" w:color="auto"/>
        <w:bottom w:val="none" w:sz="0" w:space="0" w:color="auto"/>
        <w:right w:val="none" w:sz="0" w:space="0" w:color="auto"/>
      </w:divBdr>
    </w:div>
    <w:div w:id="562178996">
      <w:bodyDiv w:val="1"/>
      <w:marLeft w:val="0"/>
      <w:marRight w:val="0"/>
      <w:marTop w:val="0"/>
      <w:marBottom w:val="0"/>
      <w:divBdr>
        <w:top w:val="none" w:sz="0" w:space="0" w:color="auto"/>
        <w:left w:val="none" w:sz="0" w:space="0" w:color="auto"/>
        <w:bottom w:val="none" w:sz="0" w:space="0" w:color="auto"/>
        <w:right w:val="none" w:sz="0" w:space="0" w:color="auto"/>
      </w:divBdr>
    </w:div>
    <w:div w:id="761606451">
      <w:bodyDiv w:val="1"/>
      <w:marLeft w:val="0"/>
      <w:marRight w:val="0"/>
      <w:marTop w:val="0"/>
      <w:marBottom w:val="0"/>
      <w:divBdr>
        <w:top w:val="none" w:sz="0" w:space="0" w:color="auto"/>
        <w:left w:val="none" w:sz="0" w:space="0" w:color="auto"/>
        <w:bottom w:val="none" w:sz="0" w:space="0" w:color="auto"/>
        <w:right w:val="none" w:sz="0" w:space="0" w:color="auto"/>
      </w:divBdr>
    </w:div>
    <w:div w:id="779496180">
      <w:bodyDiv w:val="1"/>
      <w:marLeft w:val="0"/>
      <w:marRight w:val="0"/>
      <w:marTop w:val="0"/>
      <w:marBottom w:val="0"/>
      <w:divBdr>
        <w:top w:val="none" w:sz="0" w:space="0" w:color="auto"/>
        <w:left w:val="none" w:sz="0" w:space="0" w:color="auto"/>
        <w:bottom w:val="none" w:sz="0" w:space="0" w:color="auto"/>
        <w:right w:val="none" w:sz="0" w:space="0" w:color="auto"/>
      </w:divBdr>
    </w:div>
    <w:div w:id="796264761">
      <w:bodyDiv w:val="1"/>
      <w:marLeft w:val="0"/>
      <w:marRight w:val="0"/>
      <w:marTop w:val="0"/>
      <w:marBottom w:val="0"/>
      <w:divBdr>
        <w:top w:val="none" w:sz="0" w:space="0" w:color="auto"/>
        <w:left w:val="none" w:sz="0" w:space="0" w:color="auto"/>
        <w:bottom w:val="none" w:sz="0" w:space="0" w:color="auto"/>
        <w:right w:val="none" w:sz="0" w:space="0" w:color="auto"/>
      </w:divBdr>
    </w:div>
    <w:div w:id="895504724">
      <w:bodyDiv w:val="1"/>
      <w:marLeft w:val="0"/>
      <w:marRight w:val="0"/>
      <w:marTop w:val="0"/>
      <w:marBottom w:val="0"/>
      <w:divBdr>
        <w:top w:val="none" w:sz="0" w:space="0" w:color="auto"/>
        <w:left w:val="none" w:sz="0" w:space="0" w:color="auto"/>
        <w:bottom w:val="none" w:sz="0" w:space="0" w:color="auto"/>
        <w:right w:val="none" w:sz="0" w:space="0" w:color="auto"/>
      </w:divBdr>
    </w:div>
    <w:div w:id="933436569">
      <w:bodyDiv w:val="1"/>
      <w:marLeft w:val="0"/>
      <w:marRight w:val="0"/>
      <w:marTop w:val="0"/>
      <w:marBottom w:val="0"/>
      <w:divBdr>
        <w:top w:val="none" w:sz="0" w:space="0" w:color="auto"/>
        <w:left w:val="none" w:sz="0" w:space="0" w:color="auto"/>
        <w:bottom w:val="none" w:sz="0" w:space="0" w:color="auto"/>
        <w:right w:val="none" w:sz="0" w:space="0" w:color="auto"/>
      </w:divBdr>
    </w:div>
    <w:div w:id="945426255">
      <w:bodyDiv w:val="1"/>
      <w:marLeft w:val="0"/>
      <w:marRight w:val="0"/>
      <w:marTop w:val="0"/>
      <w:marBottom w:val="0"/>
      <w:divBdr>
        <w:top w:val="none" w:sz="0" w:space="0" w:color="auto"/>
        <w:left w:val="none" w:sz="0" w:space="0" w:color="auto"/>
        <w:bottom w:val="none" w:sz="0" w:space="0" w:color="auto"/>
        <w:right w:val="none" w:sz="0" w:space="0" w:color="auto"/>
      </w:divBdr>
    </w:div>
    <w:div w:id="950940057">
      <w:bodyDiv w:val="1"/>
      <w:marLeft w:val="0"/>
      <w:marRight w:val="0"/>
      <w:marTop w:val="0"/>
      <w:marBottom w:val="0"/>
      <w:divBdr>
        <w:top w:val="none" w:sz="0" w:space="0" w:color="auto"/>
        <w:left w:val="none" w:sz="0" w:space="0" w:color="auto"/>
        <w:bottom w:val="none" w:sz="0" w:space="0" w:color="auto"/>
        <w:right w:val="none" w:sz="0" w:space="0" w:color="auto"/>
      </w:divBdr>
    </w:div>
    <w:div w:id="952175220">
      <w:bodyDiv w:val="1"/>
      <w:marLeft w:val="0"/>
      <w:marRight w:val="0"/>
      <w:marTop w:val="0"/>
      <w:marBottom w:val="0"/>
      <w:divBdr>
        <w:top w:val="none" w:sz="0" w:space="0" w:color="auto"/>
        <w:left w:val="none" w:sz="0" w:space="0" w:color="auto"/>
        <w:bottom w:val="none" w:sz="0" w:space="0" w:color="auto"/>
        <w:right w:val="none" w:sz="0" w:space="0" w:color="auto"/>
      </w:divBdr>
    </w:div>
    <w:div w:id="1037122788">
      <w:bodyDiv w:val="1"/>
      <w:marLeft w:val="0"/>
      <w:marRight w:val="0"/>
      <w:marTop w:val="0"/>
      <w:marBottom w:val="0"/>
      <w:divBdr>
        <w:top w:val="none" w:sz="0" w:space="0" w:color="auto"/>
        <w:left w:val="none" w:sz="0" w:space="0" w:color="auto"/>
        <w:bottom w:val="none" w:sz="0" w:space="0" w:color="auto"/>
        <w:right w:val="none" w:sz="0" w:space="0" w:color="auto"/>
      </w:divBdr>
    </w:div>
    <w:div w:id="1151017546">
      <w:bodyDiv w:val="1"/>
      <w:marLeft w:val="0"/>
      <w:marRight w:val="0"/>
      <w:marTop w:val="0"/>
      <w:marBottom w:val="0"/>
      <w:divBdr>
        <w:top w:val="none" w:sz="0" w:space="0" w:color="auto"/>
        <w:left w:val="none" w:sz="0" w:space="0" w:color="auto"/>
        <w:bottom w:val="none" w:sz="0" w:space="0" w:color="auto"/>
        <w:right w:val="none" w:sz="0" w:space="0" w:color="auto"/>
      </w:divBdr>
    </w:div>
    <w:div w:id="1182011644">
      <w:bodyDiv w:val="1"/>
      <w:marLeft w:val="0"/>
      <w:marRight w:val="0"/>
      <w:marTop w:val="0"/>
      <w:marBottom w:val="0"/>
      <w:divBdr>
        <w:top w:val="none" w:sz="0" w:space="0" w:color="auto"/>
        <w:left w:val="none" w:sz="0" w:space="0" w:color="auto"/>
        <w:bottom w:val="none" w:sz="0" w:space="0" w:color="auto"/>
        <w:right w:val="none" w:sz="0" w:space="0" w:color="auto"/>
      </w:divBdr>
    </w:div>
    <w:div w:id="1207644613">
      <w:bodyDiv w:val="1"/>
      <w:marLeft w:val="0"/>
      <w:marRight w:val="0"/>
      <w:marTop w:val="0"/>
      <w:marBottom w:val="0"/>
      <w:divBdr>
        <w:top w:val="none" w:sz="0" w:space="0" w:color="auto"/>
        <w:left w:val="none" w:sz="0" w:space="0" w:color="auto"/>
        <w:bottom w:val="none" w:sz="0" w:space="0" w:color="auto"/>
        <w:right w:val="none" w:sz="0" w:space="0" w:color="auto"/>
      </w:divBdr>
    </w:div>
    <w:div w:id="1256865541">
      <w:bodyDiv w:val="1"/>
      <w:marLeft w:val="0"/>
      <w:marRight w:val="0"/>
      <w:marTop w:val="0"/>
      <w:marBottom w:val="0"/>
      <w:divBdr>
        <w:top w:val="none" w:sz="0" w:space="0" w:color="auto"/>
        <w:left w:val="none" w:sz="0" w:space="0" w:color="auto"/>
        <w:bottom w:val="none" w:sz="0" w:space="0" w:color="auto"/>
        <w:right w:val="none" w:sz="0" w:space="0" w:color="auto"/>
      </w:divBdr>
    </w:div>
    <w:div w:id="1322929209">
      <w:bodyDiv w:val="1"/>
      <w:marLeft w:val="0"/>
      <w:marRight w:val="0"/>
      <w:marTop w:val="0"/>
      <w:marBottom w:val="0"/>
      <w:divBdr>
        <w:top w:val="none" w:sz="0" w:space="0" w:color="auto"/>
        <w:left w:val="none" w:sz="0" w:space="0" w:color="auto"/>
        <w:bottom w:val="none" w:sz="0" w:space="0" w:color="auto"/>
        <w:right w:val="none" w:sz="0" w:space="0" w:color="auto"/>
      </w:divBdr>
    </w:div>
    <w:div w:id="1323269849">
      <w:bodyDiv w:val="1"/>
      <w:marLeft w:val="0"/>
      <w:marRight w:val="0"/>
      <w:marTop w:val="0"/>
      <w:marBottom w:val="0"/>
      <w:divBdr>
        <w:top w:val="none" w:sz="0" w:space="0" w:color="auto"/>
        <w:left w:val="none" w:sz="0" w:space="0" w:color="auto"/>
        <w:bottom w:val="none" w:sz="0" w:space="0" w:color="auto"/>
        <w:right w:val="none" w:sz="0" w:space="0" w:color="auto"/>
      </w:divBdr>
    </w:div>
    <w:div w:id="1343126625">
      <w:bodyDiv w:val="1"/>
      <w:marLeft w:val="0"/>
      <w:marRight w:val="0"/>
      <w:marTop w:val="0"/>
      <w:marBottom w:val="0"/>
      <w:divBdr>
        <w:top w:val="none" w:sz="0" w:space="0" w:color="auto"/>
        <w:left w:val="none" w:sz="0" w:space="0" w:color="auto"/>
        <w:bottom w:val="none" w:sz="0" w:space="0" w:color="auto"/>
        <w:right w:val="none" w:sz="0" w:space="0" w:color="auto"/>
      </w:divBdr>
    </w:div>
    <w:div w:id="1387989306">
      <w:bodyDiv w:val="1"/>
      <w:marLeft w:val="0"/>
      <w:marRight w:val="0"/>
      <w:marTop w:val="0"/>
      <w:marBottom w:val="0"/>
      <w:divBdr>
        <w:top w:val="none" w:sz="0" w:space="0" w:color="auto"/>
        <w:left w:val="none" w:sz="0" w:space="0" w:color="auto"/>
        <w:bottom w:val="none" w:sz="0" w:space="0" w:color="auto"/>
        <w:right w:val="none" w:sz="0" w:space="0" w:color="auto"/>
      </w:divBdr>
    </w:div>
    <w:div w:id="1418668013">
      <w:bodyDiv w:val="1"/>
      <w:marLeft w:val="0"/>
      <w:marRight w:val="0"/>
      <w:marTop w:val="0"/>
      <w:marBottom w:val="0"/>
      <w:divBdr>
        <w:top w:val="none" w:sz="0" w:space="0" w:color="auto"/>
        <w:left w:val="none" w:sz="0" w:space="0" w:color="auto"/>
        <w:bottom w:val="none" w:sz="0" w:space="0" w:color="auto"/>
        <w:right w:val="none" w:sz="0" w:space="0" w:color="auto"/>
      </w:divBdr>
    </w:div>
    <w:div w:id="1464420413">
      <w:bodyDiv w:val="1"/>
      <w:marLeft w:val="0"/>
      <w:marRight w:val="0"/>
      <w:marTop w:val="0"/>
      <w:marBottom w:val="0"/>
      <w:divBdr>
        <w:top w:val="none" w:sz="0" w:space="0" w:color="auto"/>
        <w:left w:val="none" w:sz="0" w:space="0" w:color="auto"/>
        <w:bottom w:val="none" w:sz="0" w:space="0" w:color="auto"/>
        <w:right w:val="none" w:sz="0" w:space="0" w:color="auto"/>
      </w:divBdr>
    </w:div>
    <w:div w:id="1553074030">
      <w:bodyDiv w:val="1"/>
      <w:marLeft w:val="0"/>
      <w:marRight w:val="0"/>
      <w:marTop w:val="0"/>
      <w:marBottom w:val="0"/>
      <w:divBdr>
        <w:top w:val="none" w:sz="0" w:space="0" w:color="auto"/>
        <w:left w:val="none" w:sz="0" w:space="0" w:color="auto"/>
        <w:bottom w:val="none" w:sz="0" w:space="0" w:color="auto"/>
        <w:right w:val="none" w:sz="0" w:space="0" w:color="auto"/>
      </w:divBdr>
    </w:div>
    <w:div w:id="1561752048">
      <w:bodyDiv w:val="1"/>
      <w:marLeft w:val="0"/>
      <w:marRight w:val="0"/>
      <w:marTop w:val="0"/>
      <w:marBottom w:val="0"/>
      <w:divBdr>
        <w:top w:val="none" w:sz="0" w:space="0" w:color="auto"/>
        <w:left w:val="none" w:sz="0" w:space="0" w:color="auto"/>
        <w:bottom w:val="none" w:sz="0" w:space="0" w:color="auto"/>
        <w:right w:val="none" w:sz="0" w:space="0" w:color="auto"/>
      </w:divBdr>
    </w:div>
    <w:div w:id="1575243123">
      <w:bodyDiv w:val="1"/>
      <w:marLeft w:val="0"/>
      <w:marRight w:val="0"/>
      <w:marTop w:val="0"/>
      <w:marBottom w:val="0"/>
      <w:divBdr>
        <w:top w:val="none" w:sz="0" w:space="0" w:color="auto"/>
        <w:left w:val="none" w:sz="0" w:space="0" w:color="auto"/>
        <w:bottom w:val="none" w:sz="0" w:space="0" w:color="auto"/>
        <w:right w:val="none" w:sz="0" w:space="0" w:color="auto"/>
      </w:divBdr>
    </w:div>
    <w:div w:id="1619289946">
      <w:bodyDiv w:val="1"/>
      <w:marLeft w:val="0"/>
      <w:marRight w:val="0"/>
      <w:marTop w:val="0"/>
      <w:marBottom w:val="0"/>
      <w:divBdr>
        <w:top w:val="none" w:sz="0" w:space="0" w:color="auto"/>
        <w:left w:val="none" w:sz="0" w:space="0" w:color="auto"/>
        <w:bottom w:val="none" w:sz="0" w:space="0" w:color="auto"/>
        <w:right w:val="none" w:sz="0" w:space="0" w:color="auto"/>
      </w:divBdr>
    </w:div>
    <w:div w:id="1690795806">
      <w:bodyDiv w:val="1"/>
      <w:marLeft w:val="0"/>
      <w:marRight w:val="0"/>
      <w:marTop w:val="0"/>
      <w:marBottom w:val="0"/>
      <w:divBdr>
        <w:top w:val="none" w:sz="0" w:space="0" w:color="auto"/>
        <w:left w:val="none" w:sz="0" w:space="0" w:color="auto"/>
        <w:bottom w:val="none" w:sz="0" w:space="0" w:color="auto"/>
        <w:right w:val="none" w:sz="0" w:space="0" w:color="auto"/>
      </w:divBdr>
    </w:div>
    <w:div w:id="1720324312">
      <w:bodyDiv w:val="1"/>
      <w:marLeft w:val="0"/>
      <w:marRight w:val="0"/>
      <w:marTop w:val="0"/>
      <w:marBottom w:val="0"/>
      <w:divBdr>
        <w:top w:val="none" w:sz="0" w:space="0" w:color="auto"/>
        <w:left w:val="none" w:sz="0" w:space="0" w:color="auto"/>
        <w:bottom w:val="none" w:sz="0" w:space="0" w:color="auto"/>
        <w:right w:val="none" w:sz="0" w:space="0" w:color="auto"/>
      </w:divBdr>
    </w:div>
    <w:div w:id="1871335845">
      <w:bodyDiv w:val="1"/>
      <w:marLeft w:val="0"/>
      <w:marRight w:val="0"/>
      <w:marTop w:val="0"/>
      <w:marBottom w:val="0"/>
      <w:divBdr>
        <w:top w:val="none" w:sz="0" w:space="0" w:color="auto"/>
        <w:left w:val="none" w:sz="0" w:space="0" w:color="auto"/>
        <w:bottom w:val="none" w:sz="0" w:space="0" w:color="auto"/>
        <w:right w:val="none" w:sz="0" w:space="0" w:color="auto"/>
      </w:divBdr>
    </w:div>
    <w:div w:id="1995721280">
      <w:bodyDiv w:val="1"/>
      <w:marLeft w:val="0"/>
      <w:marRight w:val="0"/>
      <w:marTop w:val="0"/>
      <w:marBottom w:val="0"/>
      <w:divBdr>
        <w:top w:val="none" w:sz="0" w:space="0" w:color="auto"/>
        <w:left w:val="none" w:sz="0" w:space="0" w:color="auto"/>
        <w:bottom w:val="none" w:sz="0" w:space="0" w:color="auto"/>
        <w:right w:val="none" w:sz="0" w:space="0" w:color="auto"/>
      </w:divBdr>
    </w:div>
    <w:div w:id="2055152779">
      <w:bodyDiv w:val="1"/>
      <w:marLeft w:val="0"/>
      <w:marRight w:val="0"/>
      <w:marTop w:val="0"/>
      <w:marBottom w:val="0"/>
      <w:divBdr>
        <w:top w:val="none" w:sz="0" w:space="0" w:color="auto"/>
        <w:left w:val="none" w:sz="0" w:space="0" w:color="auto"/>
        <w:bottom w:val="none" w:sz="0" w:space="0" w:color="auto"/>
        <w:right w:val="none" w:sz="0" w:space="0" w:color="auto"/>
      </w:divBdr>
    </w:div>
    <w:div w:id="2091805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A8AE7-CAAC-4E0A-BC7C-2A8EAB814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111</Pages>
  <Words>37100</Words>
  <Characters>211473</Characters>
  <Application>Microsoft Office Word</Application>
  <DocSecurity>0</DocSecurity>
  <Lines>1762</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Ventsi Dimitrov</cp:lastModifiedBy>
  <cp:revision>3</cp:revision>
  <cp:lastPrinted>2024-09-18T08:04:00Z</cp:lastPrinted>
  <dcterms:created xsi:type="dcterms:W3CDTF">2024-12-18T10:05:00Z</dcterms:created>
  <dcterms:modified xsi:type="dcterms:W3CDTF">2024-12-19T07:36:00Z</dcterms:modified>
</cp:coreProperties>
</file>