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EC1B" w14:textId="233F0064" w:rsidR="00182CEB" w:rsidRPr="000D6310" w:rsidRDefault="008D3BC8" w:rsidP="00683ED1">
      <w:pPr>
        <w:pStyle w:val="Body"/>
        <w:jc w:val="right"/>
        <w:rPr>
          <w:rFonts w:ascii="Times New Roman" w:eastAsia="Times New Roman" w:hAnsi="Times New Roman" w:cs="Times New Roman"/>
          <w:b/>
          <w:bCs/>
          <w:sz w:val="24"/>
          <w:szCs w:val="24"/>
          <w:lang w:val="bg-BG"/>
        </w:rPr>
      </w:pP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p>
    <w:p w14:paraId="16F4C3AB" w14:textId="77777777" w:rsidR="00182CEB" w:rsidRPr="000D6310" w:rsidRDefault="008D3BC8" w:rsidP="00683ED1">
      <w:pPr>
        <w:pStyle w:val="Body"/>
        <w:jc w:val="center"/>
        <w:rPr>
          <w:rFonts w:ascii="Times New Roman" w:hAnsi="Times New Roman"/>
          <w:b/>
          <w:bCs/>
          <w:sz w:val="24"/>
          <w:szCs w:val="24"/>
          <w:lang w:val="bg-BG"/>
        </w:rPr>
      </w:pPr>
      <w:r w:rsidRPr="000D6310">
        <w:rPr>
          <w:rFonts w:ascii="Times New Roman" w:hAnsi="Times New Roman"/>
          <w:b/>
          <w:bCs/>
          <w:sz w:val="24"/>
          <w:szCs w:val="24"/>
          <w:lang w:val="bg-BG"/>
        </w:rPr>
        <w:t>СТРАТЕГИЯ ЗА ВОМР</w:t>
      </w:r>
    </w:p>
    <w:p w14:paraId="47033443" w14:textId="77777777" w:rsidR="00286F86" w:rsidRPr="000D6310" w:rsidRDefault="00286F86" w:rsidP="00683ED1">
      <w:pPr>
        <w:pStyle w:val="Body"/>
        <w:jc w:val="center"/>
        <w:rPr>
          <w:rFonts w:ascii="Times New Roman" w:hAnsi="Times New Roman"/>
          <w:b/>
          <w:bCs/>
          <w:sz w:val="24"/>
          <w:szCs w:val="24"/>
          <w:lang w:val="bg-BG"/>
        </w:rPr>
      </w:pPr>
      <w:r w:rsidRPr="000D6310">
        <w:rPr>
          <w:rFonts w:ascii="Times New Roman" w:hAnsi="Times New Roman"/>
          <w:b/>
          <w:bCs/>
          <w:sz w:val="24"/>
          <w:szCs w:val="24"/>
          <w:lang w:val="bg-BG"/>
        </w:rPr>
        <w:t>НА МЕСТНА ИНИЦИАТИВНА РИБАРСКА ГРУПА</w:t>
      </w:r>
    </w:p>
    <w:p w14:paraId="44664FE6" w14:textId="5DD421B8" w:rsidR="00286F86" w:rsidRPr="000D6310" w:rsidRDefault="001D1022" w:rsidP="00286F86">
      <w:pPr>
        <w:pStyle w:val="Body"/>
        <w:jc w:val="center"/>
        <w:rPr>
          <w:rFonts w:ascii="Times New Roman" w:eastAsia="Times New Roman" w:hAnsi="Times New Roman" w:cs="Times New Roman"/>
          <w:bCs/>
          <w:sz w:val="24"/>
          <w:szCs w:val="24"/>
          <w:lang w:val="bg-BG"/>
        </w:rPr>
      </w:pPr>
      <w:r>
        <w:rPr>
          <w:rFonts w:ascii="Times New Roman" w:hAnsi="Times New Roman"/>
          <w:b/>
          <w:bCs/>
          <w:sz w:val="24"/>
          <w:szCs w:val="24"/>
          <w:lang w:val="bg-BG"/>
        </w:rPr>
        <w:t>М</w:t>
      </w:r>
      <w:r w:rsidRPr="001D1022">
        <w:rPr>
          <w:rFonts w:ascii="Times New Roman" w:hAnsi="Times New Roman"/>
          <w:b/>
          <w:bCs/>
          <w:sz w:val="24"/>
          <w:szCs w:val="24"/>
          <w:lang w:val="bg-BG"/>
        </w:rPr>
        <w:t xml:space="preserve">естна инициативна рибарска група (МИРГ) „Сливница - Костинброд - Брезник“ </w:t>
      </w:r>
    </w:p>
    <w:p w14:paraId="241402BF" w14:textId="77777777" w:rsidR="00182CEB" w:rsidRPr="000D6310" w:rsidRDefault="008D3BC8" w:rsidP="00683ED1">
      <w:pPr>
        <w:pStyle w:val="Body"/>
        <w:jc w:val="center"/>
        <w:rPr>
          <w:rFonts w:ascii="Times New Roman" w:eastAsia="Times New Roman" w:hAnsi="Times New Roman" w:cs="Times New Roman"/>
          <w:b/>
          <w:bCs/>
          <w:sz w:val="24"/>
          <w:szCs w:val="24"/>
          <w:lang w:val="bg-BG"/>
        </w:rPr>
      </w:pPr>
      <w:r w:rsidRPr="000D6310">
        <w:rPr>
          <w:rFonts w:ascii="Times New Roman" w:hAnsi="Times New Roman"/>
          <w:b/>
          <w:bCs/>
          <w:sz w:val="24"/>
          <w:szCs w:val="24"/>
          <w:lang w:val="bg-BG"/>
        </w:rPr>
        <w:t>ЗАДЪЛЖИТЕЛНИ ЕЛЕМЕНТИ</w:t>
      </w:r>
    </w:p>
    <w:p w14:paraId="2EBA2B36" w14:textId="77777777" w:rsidR="00182CEB" w:rsidRPr="000D6310" w:rsidRDefault="001B5646" w:rsidP="00683ED1">
      <w:pPr>
        <w:pStyle w:val="Body"/>
        <w:jc w:val="center"/>
        <w:rPr>
          <w:rFonts w:ascii="Times New Roman" w:eastAsia="Times New Roman" w:hAnsi="Times New Roman" w:cs="Times New Roman"/>
          <w:bCs/>
          <w:sz w:val="24"/>
          <w:szCs w:val="24"/>
          <w:lang w:val="bg-BG"/>
        </w:rPr>
      </w:pPr>
      <w:r w:rsidRPr="000D6310">
        <w:rPr>
          <w:rFonts w:ascii="Times New Roman" w:hAnsi="Times New Roman"/>
          <w:bCs/>
          <w:sz w:val="24"/>
          <w:szCs w:val="24"/>
          <w:lang w:val="bg-BG"/>
        </w:rPr>
        <w:t>(</w:t>
      </w:r>
      <w:r w:rsidR="008D3BC8" w:rsidRPr="000D6310">
        <w:rPr>
          <w:rFonts w:ascii="Times New Roman" w:hAnsi="Times New Roman"/>
          <w:bCs/>
          <w:sz w:val="24"/>
          <w:szCs w:val="24"/>
          <w:lang w:val="bg-BG"/>
        </w:rPr>
        <w:t>шрифт - Times New Roman 12, междуредие - 1,15</w:t>
      </w:r>
      <w:r w:rsidRPr="000D6310">
        <w:rPr>
          <w:rFonts w:ascii="Times New Roman" w:hAnsi="Times New Roman"/>
          <w:bCs/>
          <w:sz w:val="24"/>
          <w:szCs w:val="24"/>
          <w:lang w:val="bg-BG"/>
        </w:rPr>
        <w:t>)</w:t>
      </w:r>
    </w:p>
    <w:p w14:paraId="37187795" w14:textId="68024893" w:rsidR="00182CEB" w:rsidRPr="000D6310" w:rsidRDefault="00182CEB" w:rsidP="00683ED1">
      <w:pPr>
        <w:pStyle w:val="Body"/>
        <w:rPr>
          <w:rFonts w:ascii="Times New Roman" w:eastAsia="Times New Roman" w:hAnsi="Times New Roman" w:cs="Times New Roman"/>
          <w:sz w:val="24"/>
          <w:szCs w:val="24"/>
          <w:lang w:val="bg-BG"/>
        </w:rPr>
      </w:pPr>
    </w:p>
    <w:p w14:paraId="40B0551D" w14:textId="77777777" w:rsidR="00182CEB" w:rsidRPr="000D6310" w:rsidRDefault="00182CEB" w:rsidP="00683ED1">
      <w:pPr>
        <w:pStyle w:val="Body"/>
        <w:rPr>
          <w:rFonts w:ascii="Times New Roman" w:eastAsia="Times New Roman" w:hAnsi="Times New Roman" w:cs="Times New Roman"/>
          <w:sz w:val="24"/>
          <w:szCs w:val="24"/>
          <w:lang w:val="bg-BG"/>
        </w:rPr>
      </w:pPr>
    </w:p>
    <w:p w14:paraId="47BE0609" w14:textId="0F69F259" w:rsidR="00182CEB" w:rsidRPr="000D6310" w:rsidRDefault="000F0EB6" w:rsidP="000F0EB6">
      <w:pPr>
        <w:pStyle w:val="Heading1"/>
        <w:rPr>
          <w:rFonts w:ascii="Times New Roman" w:hAnsi="Times New Roman" w:cs="Times New Roman"/>
          <w:color w:val="auto"/>
          <w:sz w:val="24"/>
          <w:szCs w:val="24"/>
          <w:lang w:val="bg-BG"/>
        </w:rPr>
      </w:pPr>
      <w:r w:rsidRPr="000D6310">
        <w:rPr>
          <w:rFonts w:ascii="Times New Roman" w:hAnsi="Times New Roman" w:cs="Times New Roman"/>
          <w:color w:val="auto"/>
          <w:sz w:val="24"/>
          <w:szCs w:val="24"/>
          <w:lang w:val="bg-BG"/>
        </w:rPr>
        <w:t xml:space="preserve">I. </w:t>
      </w:r>
      <w:r w:rsidR="008D3BC8" w:rsidRPr="000D6310">
        <w:rPr>
          <w:rFonts w:ascii="Times New Roman" w:hAnsi="Times New Roman" w:cs="Times New Roman"/>
          <w:color w:val="auto"/>
          <w:sz w:val="24"/>
          <w:szCs w:val="24"/>
          <w:lang w:val="bg-BG"/>
        </w:rPr>
        <w:t>Описание</w:t>
      </w:r>
      <w:r w:rsidR="000F1ECD" w:rsidRPr="000D6310">
        <w:rPr>
          <w:rFonts w:ascii="Times New Roman" w:hAnsi="Times New Roman" w:cs="Times New Roman"/>
          <w:color w:val="auto"/>
          <w:sz w:val="24"/>
          <w:szCs w:val="24"/>
          <w:lang w:val="bg-BG"/>
        </w:rPr>
        <w:t xml:space="preserve"> на рибарската територия</w:t>
      </w:r>
      <w:r w:rsidR="008D3BC8" w:rsidRPr="000D6310">
        <w:rPr>
          <w:rFonts w:ascii="Times New Roman" w:hAnsi="Times New Roman" w:cs="Times New Roman"/>
          <w:color w:val="auto"/>
          <w:sz w:val="24"/>
          <w:szCs w:val="24"/>
          <w:lang w:val="bg-BG"/>
        </w:rPr>
        <w:t xml:space="preserve"> (рибарска територия и население, обхванати от стратегията и партньорство</w:t>
      </w:r>
      <w:r w:rsidR="001B5646" w:rsidRPr="000D6310">
        <w:rPr>
          <w:rFonts w:ascii="Times New Roman" w:hAnsi="Times New Roman" w:cs="Times New Roman"/>
          <w:color w:val="auto"/>
          <w:sz w:val="24"/>
          <w:szCs w:val="24"/>
          <w:lang w:val="bg-BG"/>
        </w:rPr>
        <w:t>то</w:t>
      </w:r>
      <w:r w:rsidR="008D3BC8" w:rsidRPr="000D6310">
        <w:rPr>
          <w:rFonts w:ascii="Times New Roman" w:hAnsi="Times New Roman" w:cs="Times New Roman"/>
          <w:color w:val="auto"/>
          <w:sz w:val="24"/>
          <w:szCs w:val="24"/>
          <w:lang w:val="bg-BG"/>
        </w:rPr>
        <w:t>):</w:t>
      </w:r>
    </w:p>
    <w:p w14:paraId="5FFA7291" w14:textId="77777777" w:rsidR="00182CEB" w:rsidRPr="000D6310" w:rsidRDefault="008D3BC8"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bCs/>
          <w:sz w:val="24"/>
          <w:szCs w:val="24"/>
          <w:lang w:val="bg-BG"/>
        </w:rPr>
        <w:t>1.1</w:t>
      </w:r>
      <w:r w:rsidRPr="00F473E4">
        <w:rPr>
          <w:rFonts w:ascii="Times New Roman" w:hAnsi="Times New Roman" w:cs="Times New Roman"/>
          <w:sz w:val="24"/>
          <w:szCs w:val="24"/>
          <w:lang w:val="bg-BG"/>
        </w:rPr>
        <w:t xml:space="preserve"> Данни за общини и населени места от рибарската територия (списък на общин</w:t>
      </w:r>
      <w:r w:rsidR="008F1F4B" w:rsidRPr="00F473E4">
        <w:rPr>
          <w:rFonts w:ascii="Times New Roman" w:hAnsi="Times New Roman" w:cs="Times New Roman"/>
          <w:sz w:val="24"/>
          <w:szCs w:val="24"/>
          <w:lang w:val="bg-BG"/>
        </w:rPr>
        <w:t>ите, списък на населените места</w:t>
      </w:r>
      <w:r w:rsidR="001609C9" w:rsidRPr="00F473E4">
        <w:rPr>
          <w:rFonts w:ascii="Times New Roman" w:hAnsi="Times New Roman" w:cs="Times New Roman"/>
          <w:sz w:val="24"/>
          <w:szCs w:val="24"/>
          <w:lang w:val="bg-BG"/>
        </w:rPr>
        <w:t>, демографски, социални и екологични показатели</w:t>
      </w:r>
      <w:r w:rsidRPr="00F473E4">
        <w:rPr>
          <w:rFonts w:ascii="Times New Roman" w:hAnsi="Times New Roman" w:cs="Times New Roman"/>
          <w:sz w:val="24"/>
          <w:szCs w:val="24"/>
          <w:lang w:val="bg-BG"/>
        </w:rPr>
        <w:t>).</w:t>
      </w:r>
      <w:r w:rsidRPr="000D6310">
        <w:rPr>
          <w:rFonts w:ascii="Times New Roman" w:hAnsi="Times New Roman" w:cs="Times New Roman"/>
          <w:sz w:val="24"/>
          <w:szCs w:val="24"/>
          <w:lang w:val="bg-BG"/>
        </w:rPr>
        <w:tab/>
      </w:r>
    </w:p>
    <w:p w14:paraId="260A02B6" w14:textId="77777777" w:rsidR="001609C9" w:rsidRPr="000D6310" w:rsidRDefault="001609C9" w:rsidP="00683ED1">
      <w:pPr>
        <w:pStyle w:val="Body"/>
        <w:pBdr>
          <w:top w:val="single" w:sz="4" w:space="1" w:color="auto"/>
          <w:left w:val="single" w:sz="4" w:space="1" w:color="auto"/>
          <w:bottom w:val="single" w:sz="4" w:space="1" w:color="auto"/>
          <w:right w:val="single" w:sz="4" w:space="1" w:color="auto"/>
        </w:pBdr>
        <w:spacing w:after="0"/>
        <w:jc w:val="right"/>
        <w:rPr>
          <w:rFonts w:ascii="Times New Roman" w:hAnsi="Times New Roman"/>
          <w:sz w:val="20"/>
          <w:szCs w:val="20"/>
          <w:lang w:val="bg-BG"/>
        </w:rPr>
      </w:pPr>
      <w:r w:rsidRPr="000D6310">
        <w:rPr>
          <w:rFonts w:ascii="Times New Roman" w:hAnsi="Times New Roman"/>
          <w:sz w:val="20"/>
          <w:szCs w:val="20"/>
          <w:lang w:val="bg-BG"/>
        </w:rPr>
        <w:t>Текстово поле [до 15 000 символа]</w:t>
      </w:r>
    </w:p>
    <w:p w14:paraId="6B4CC75F" w14:textId="4DB09C50" w:rsidR="003671DB" w:rsidRPr="000D6310" w:rsidRDefault="001F5F32" w:rsidP="001F5F32">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Данни за общини и населени места, които попадат в територията на МИРГ</w:t>
      </w:r>
    </w:p>
    <w:p w14:paraId="2573271F" w14:textId="77777777" w:rsidR="001F5F32" w:rsidRPr="000D6310" w:rsidRDefault="001F5F32" w:rsidP="001F5F32">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62DE0F31" w14:textId="217E03C2" w:rsidR="003671DB" w:rsidRPr="009F6B54" w:rsidRDefault="003671DB"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В своя териториален обхват местна инициативна рибарска група (МИРГ) „Сливница - Костинброд - Брезник“ се състои от общините Сливница, Костинброд и Брезник.</w:t>
      </w:r>
    </w:p>
    <w:p w14:paraId="6CA798D0" w14:textId="77777777" w:rsidR="009F6B54" w:rsidRPr="008403B9"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749E55A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Община Сливница се намира на територията на Югозападен район за планиране на Република България (NUTS 2), в западната част на област София. Тя има обща площ от 187 433 km2 и е 14-та по големина от 22-те общини в областта. </w:t>
      </w:r>
    </w:p>
    <w:p w14:paraId="7949C04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Общините с които си граничи, са: </w:t>
      </w:r>
    </w:p>
    <w:p w14:paraId="1D61B24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Драгоман - северозапад; </w:t>
      </w:r>
    </w:p>
    <w:p w14:paraId="4800B22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Костинброд - североизток; </w:t>
      </w:r>
    </w:p>
    <w:p w14:paraId="5DBF0E4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Божурище - югоизток; </w:t>
      </w:r>
    </w:p>
    <w:p w14:paraId="0594B08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Брезник - югозапад (Пернишка област). </w:t>
      </w:r>
    </w:p>
    <w:p w14:paraId="344453D4"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Общинският център град Сливница, наричан още: „градът на българската бойна слава“ се намира на 22 km разстояние с автомобил от Столицата - София, на 30 km от град Банкя, 40 km от град Перник (областния град на Пернишка област) и на 32 km от границата с Република Сърбия. </w:t>
      </w:r>
    </w:p>
    <w:p w14:paraId="3C50B55F"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Град Сливница е административен център на община Сливница и осъществява свързаността с останалите селища на територията й. В града има училища, детски градини, читалища, православни храмове, паметници, медицински и стоматологични заведения и специалисти. Община Сливница обхваща общо 13 населени места - град Сливница и още 12 села. </w:t>
      </w:r>
    </w:p>
    <w:p w14:paraId="7F4AD0AE" w14:textId="0B391410"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Населени места на територията на община Сливница</w:t>
      </w:r>
    </w:p>
    <w:p w14:paraId="20404459" w14:textId="2B717854"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Pr="009F6B54">
        <w:rPr>
          <w:rFonts w:ascii="Times New Roman" w:eastAsia="Times New Roman" w:hAnsi="Times New Roman" w:cs="Times New Roman"/>
          <w:sz w:val="24"/>
          <w:szCs w:val="24"/>
          <w:lang w:val="bg-BG"/>
        </w:rPr>
        <w:tab/>
      </w:r>
      <w:r w:rsidR="007E55F6">
        <w:rPr>
          <w:rFonts w:ascii="Times New Roman" w:eastAsia="Times New Roman" w:hAnsi="Times New Roman" w:cs="Times New Roman"/>
          <w:sz w:val="24"/>
          <w:szCs w:val="24"/>
          <w:lang w:val="bg-BG"/>
        </w:rPr>
        <w:t>Град</w:t>
      </w:r>
      <w:r w:rsidRPr="009F6B54">
        <w:rPr>
          <w:rFonts w:ascii="Times New Roman" w:eastAsia="Times New Roman" w:hAnsi="Times New Roman" w:cs="Times New Roman"/>
          <w:sz w:val="24"/>
          <w:szCs w:val="24"/>
          <w:lang w:val="bg-BG"/>
        </w:rPr>
        <w:t xml:space="preserve"> Сливница </w:t>
      </w:r>
    </w:p>
    <w:p w14:paraId="5C8ABE42"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2.</w:t>
      </w:r>
      <w:r w:rsidRPr="009F6B54">
        <w:rPr>
          <w:rFonts w:ascii="Times New Roman" w:eastAsia="Times New Roman" w:hAnsi="Times New Roman" w:cs="Times New Roman"/>
          <w:sz w:val="24"/>
          <w:szCs w:val="24"/>
          <w:lang w:val="bg-BG"/>
        </w:rPr>
        <w:tab/>
        <w:t>Село Алдомировци</w:t>
      </w:r>
    </w:p>
    <w:p w14:paraId="51B1BF1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3.</w:t>
      </w:r>
      <w:r w:rsidRPr="009F6B54">
        <w:rPr>
          <w:rFonts w:ascii="Times New Roman" w:eastAsia="Times New Roman" w:hAnsi="Times New Roman" w:cs="Times New Roman"/>
          <w:sz w:val="24"/>
          <w:szCs w:val="24"/>
          <w:lang w:val="bg-BG"/>
        </w:rPr>
        <w:tab/>
        <w:t xml:space="preserve">Село Бахалин </w:t>
      </w:r>
    </w:p>
    <w:p w14:paraId="2AFCE2BF"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4.</w:t>
      </w:r>
      <w:r w:rsidRPr="009F6B54">
        <w:rPr>
          <w:rFonts w:ascii="Times New Roman" w:eastAsia="Times New Roman" w:hAnsi="Times New Roman" w:cs="Times New Roman"/>
          <w:sz w:val="24"/>
          <w:szCs w:val="24"/>
          <w:lang w:val="bg-BG"/>
        </w:rPr>
        <w:tab/>
        <w:t xml:space="preserve">Село Братушково </w:t>
      </w:r>
    </w:p>
    <w:p w14:paraId="429389DC"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lastRenderedPageBreak/>
        <w:t>5.</w:t>
      </w:r>
      <w:r w:rsidRPr="009F6B54">
        <w:rPr>
          <w:rFonts w:ascii="Times New Roman" w:eastAsia="Times New Roman" w:hAnsi="Times New Roman" w:cs="Times New Roman"/>
          <w:sz w:val="24"/>
          <w:szCs w:val="24"/>
          <w:lang w:val="bg-BG"/>
        </w:rPr>
        <w:tab/>
        <w:t xml:space="preserve">Село Бърложница </w:t>
      </w:r>
    </w:p>
    <w:p w14:paraId="311C99E9"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6.</w:t>
      </w:r>
      <w:r w:rsidRPr="009F6B54">
        <w:rPr>
          <w:rFonts w:ascii="Times New Roman" w:eastAsia="Times New Roman" w:hAnsi="Times New Roman" w:cs="Times New Roman"/>
          <w:sz w:val="24"/>
          <w:szCs w:val="24"/>
          <w:lang w:val="bg-BG"/>
        </w:rPr>
        <w:tab/>
        <w:t xml:space="preserve">Село Гургулят </w:t>
      </w:r>
    </w:p>
    <w:p w14:paraId="3149431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7.</w:t>
      </w:r>
      <w:r w:rsidRPr="009F6B54">
        <w:rPr>
          <w:rFonts w:ascii="Times New Roman" w:eastAsia="Times New Roman" w:hAnsi="Times New Roman" w:cs="Times New Roman"/>
          <w:sz w:val="24"/>
          <w:szCs w:val="24"/>
          <w:lang w:val="bg-BG"/>
        </w:rPr>
        <w:tab/>
        <w:t>Село Гълъбовци</w:t>
      </w:r>
    </w:p>
    <w:p w14:paraId="629F426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8.</w:t>
      </w:r>
      <w:r w:rsidRPr="009F6B54">
        <w:rPr>
          <w:rFonts w:ascii="Times New Roman" w:eastAsia="Times New Roman" w:hAnsi="Times New Roman" w:cs="Times New Roman"/>
          <w:sz w:val="24"/>
          <w:szCs w:val="24"/>
          <w:lang w:val="bg-BG"/>
        </w:rPr>
        <w:tab/>
        <w:t>Село Драготинци</w:t>
      </w:r>
    </w:p>
    <w:p w14:paraId="12C2ADE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9.</w:t>
      </w:r>
      <w:r w:rsidRPr="009F6B54">
        <w:rPr>
          <w:rFonts w:ascii="Times New Roman" w:eastAsia="Times New Roman" w:hAnsi="Times New Roman" w:cs="Times New Roman"/>
          <w:sz w:val="24"/>
          <w:szCs w:val="24"/>
          <w:lang w:val="bg-BG"/>
        </w:rPr>
        <w:tab/>
        <w:t>Село Извор</w:t>
      </w:r>
    </w:p>
    <w:p w14:paraId="51972E6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10.</w:t>
      </w:r>
      <w:r w:rsidRPr="009F6B54">
        <w:rPr>
          <w:rFonts w:ascii="Times New Roman" w:eastAsia="Times New Roman" w:hAnsi="Times New Roman" w:cs="Times New Roman"/>
          <w:sz w:val="24"/>
          <w:szCs w:val="24"/>
          <w:lang w:val="bg-BG"/>
        </w:rPr>
        <w:tab/>
        <w:t>Село Пищане</w:t>
      </w:r>
    </w:p>
    <w:p w14:paraId="2FDBB59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11.</w:t>
      </w:r>
      <w:r w:rsidRPr="009F6B54">
        <w:rPr>
          <w:rFonts w:ascii="Times New Roman" w:eastAsia="Times New Roman" w:hAnsi="Times New Roman" w:cs="Times New Roman"/>
          <w:sz w:val="24"/>
          <w:szCs w:val="24"/>
          <w:lang w:val="bg-BG"/>
        </w:rPr>
        <w:tab/>
        <w:t>Село Повалиръж</w:t>
      </w:r>
    </w:p>
    <w:p w14:paraId="1AD2B7C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12.</w:t>
      </w:r>
      <w:r w:rsidRPr="009F6B54">
        <w:rPr>
          <w:rFonts w:ascii="Times New Roman" w:eastAsia="Times New Roman" w:hAnsi="Times New Roman" w:cs="Times New Roman"/>
          <w:sz w:val="24"/>
          <w:szCs w:val="24"/>
          <w:lang w:val="bg-BG"/>
        </w:rPr>
        <w:tab/>
        <w:t>Село Радуловци</w:t>
      </w:r>
    </w:p>
    <w:p w14:paraId="20E1172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13.</w:t>
      </w:r>
      <w:r w:rsidRPr="009F6B54">
        <w:rPr>
          <w:rFonts w:ascii="Times New Roman" w:eastAsia="Times New Roman" w:hAnsi="Times New Roman" w:cs="Times New Roman"/>
          <w:sz w:val="24"/>
          <w:szCs w:val="24"/>
          <w:lang w:val="bg-BG"/>
        </w:rPr>
        <w:tab/>
        <w:t>Село Ракита</w:t>
      </w:r>
    </w:p>
    <w:p w14:paraId="3050BDF0"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През последните години се развива активна туристическа дейност в общината, в която съществуват множество исторически паметници, водоеми - язовири и езера/блата, изградени туристически маршрути и места за отдих. </w:t>
      </w:r>
    </w:p>
    <w:p w14:paraId="24935C5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Сливнишко поле е отворено на югоизток към Столицата - София, на северозапад към Драгоман и на запад към Алдомировци, а в останалите посоки е оградено от сравнително ниски и заоблени хълмисти възвишения.  </w:t>
      </w:r>
    </w:p>
    <w:p w14:paraId="444AE36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Разположението на общината определя нейното място в областната инфраструктура, тъй като през нея преминават важни транспортни артерии, енергийни и телекомуникационни системи. Важно значение за развитието й имат железопътната линия преминаваща през територията на общината и автомобилен път София - Драгоман Димитровград - част от транспортен коридор №10. </w:t>
      </w:r>
    </w:p>
    <w:p w14:paraId="7E669949"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41139289"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Във физикогеографски план община Костинброд е позиционирана в северозападната част на Софийско поле, област София и влиза в състава на Югозападен район за планиране (NUTS 2). Община Костинброд е разположена в непосредствена близост, северозападно от Столицата - София. Тя граничи със следните общини: </w:t>
      </w:r>
    </w:p>
    <w:p w14:paraId="26E965EA"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Столична община - югоизток; </w:t>
      </w:r>
    </w:p>
    <w:p w14:paraId="62F79B2C"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Божурище - юг; </w:t>
      </w:r>
    </w:p>
    <w:p w14:paraId="5008C6A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Общините Сливница и Драгоман - запад; </w:t>
      </w:r>
    </w:p>
    <w:p w14:paraId="7BBA663C"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Годеч - северозапад; </w:t>
      </w:r>
    </w:p>
    <w:p w14:paraId="38F0FD04"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Своге - североизток. </w:t>
      </w:r>
    </w:p>
    <w:p w14:paraId="1027479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В границите на община Костинброд се включват 14 населени места - град Костинброд, който е административният център на общината и още 13 села. Територията на общината заема площ от 254 412 km2. </w:t>
      </w:r>
    </w:p>
    <w:p w14:paraId="4DF31E9D" w14:textId="3B21FC38"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Населени места на територията на община Костинброд</w:t>
      </w:r>
    </w:p>
    <w:p w14:paraId="6E972919" w14:textId="67B4D7E9"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Pr="009F6B54">
        <w:rPr>
          <w:rFonts w:ascii="Times New Roman" w:eastAsia="Times New Roman" w:hAnsi="Times New Roman" w:cs="Times New Roman"/>
          <w:sz w:val="24"/>
          <w:szCs w:val="24"/>
          <w:lang w:val="bg-BG"/>
        </w:rPr>
        <w:tab/>
      </w:r>
      <w:r w:rsidR="007E55F6">
        <w:rPr>
          <w:rFonts w:ascii="Times New Roman" w:eastAsia="Times New Roman" w:hAnsi="Times New Roman" w:cs="Times New Roman"/>
          <w:sz w:val="24"/>
          <w:szCs w:val="24"/>
          <w:lang w:val="bg-BG"/>
        </w:rPr>
        <w:t>Град</w:t>
      </w:r>
      <w:r w:rsidRPr="009F6B54">
        <w:rPr>
          <w:rFonts w:ascii="Times New Roman" w:eastAsia="Times New Roman" w:hAnsi="Times New Roman" w:cs="Times New Roman"/>
          <w:sz w:val="24"/>
          <w:szCs w:val="24"/>
          <w:lang w:val="bg-BG"/>
        </w:rPr>
        <w:t xml:space="preserve"> Костинброд </w:t>
      </w:r>
    </w:p>
    <w:p w14:paraId="3810A31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2.</w:t>
      </w:r>
      <w:r w:rsidRPr="009F6B54">
        <w:rPr>
          <w:rFonts w:ascii="Times New Roman" w:eastAsia="Times New Roman" w:hAnsi="Times New Roman" w:cs="Times New Roman"/>
          <w:sz w:val="24"/>
          <w:szCs w:val="24"/>
          <w:lang w:val="bg-BG"/>
        </w:rPr>
        <w:tab/>
        <w:t xml:space="preserve">Село Безден </w:t>
      </w:r>
    </w:p>
    <w:p w14:paraId="714D6F4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3.</w:t>
      </w:r>
      <w:r w:rsidRPr="009F6B54">
        <w:rPr>
          <w:rFonts w:ascii="Times New Roman" w:eastAsia="Times New Roman" w:hAnsi="Times New Roman" w:cs="Times New Roman"/>
          <w:sz w:val="24"/>
          <w:szCs w:val="24"/>
          <w:lang w:val="bg-BG"/>
        </w:rPr>
        <w:tab/>
        <w:t>Село Богьовци</w:t>
      </w:r>
    </w:p>
    <w:p w14:paraId="42B2493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4.</w:t>
      </w:r>
      <w:r w:rsidRPr="009F6B54">
        <w:rPr>
          <w:rFonts w:ascii="Times New Roman" w:eastAsia="Times New Roman" w:hAnsi="Times New Roman" w:cs="Times New Roman"/>
          <w:sz w:val="24"/>
          <w:szCs w:val="24"/>
          <w:lang w:val="bg-BG"/>
        </w:rPr>
        <w:tab/>
        <w:t xml:space="preserve">Село Бучин проход </w:t>
      </w:r>
    </w:p>
    <w:p w14:paraId="4CB0723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5.</w:t>
      </w:r>
      <w:r w:rsidRPr="009F6B54">
        <w:rPr>
          <w:rFonts w:ascii="Times New Roman" w:eastAsia="Times New Roman" w:hAnsi="Times New Roman" w:cs="Times New Roman"/>
          <w:sz w:val="24"/>
          <w:szCs w:val="24"/>
          <w:lang w:val="bg-BG"/>
        </w:rPr>
        <w:tab/>
        <w:t>Село Голяновци</w:t>
      </w:r>
    </w:p>
    <w:p w14:paraId="281A85A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6.</w:t>
      </w:r>
      <w:r w:rsidRPr="009F6B54">
        <w:rPr>
          <w:rFonts w:ascii="Times New Roman" w:eastAsia="Times New Roman" w:hAnsi="Times New Roman" w:cs="Times New Roman"/>
          <w:sz w:val="24"/>
          <w:szCs w:val="24"/>
          <w:lang w:val="bg-BG"/>
        </w:rPr>
        <w:tab/>
        <w:t>Село Градец</w:t>
      </w:r>
    </w:p>
    <w:p w14:paraId="1C85C05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7.</w:t>
      </w:r>
      <w:r w:rsidRPr="009F6B54">
        <w:rPr>
          <w:rFonts w:ascii="Times New Roman" w:eastAsia="Times New Roman" w:hAnsi="Times New Roman" w:cs="Times New Roman"/>
          <w:sz w:val="24"/>
          <w:szCs w:val="24"/>
          <w:lang w:val="bg-BG"/>
        </w:rPr>
        <w:tab/>
        <w:t>Село Драговищица</w:t>
      </w:r>
    </w:p>
    <w:p w14:paraId="52319D2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8.</w:t>
      </w:r>
      <w:r w:rsidRPr="009F6B54">
        <w:rPr>
          <w:rFonts w:ascii="Times New Roman" w:eastAsia="Times New Roman" w:hAnsi="Times New Roman" w:cs="Times New Roman"/>
          <w:sz w:val="24"/>
          <w:szCs w:val="24"/>
          <w:lang w:val="bg-BG"/>
        </w:rPr>
        <w:tab/>
        <w:t>Село Дреново</w:t>
      </w:r>
    </w:p>
    <w:p w14:paraId="5467CF0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9.</w:t>
      </w:r>
      <w:r w:rsidRPr="009F6B54">
        <w:rPr>
          <w:rFonts w:ascii="Times New Roman" w:eastAsia="Times New Roman" w:hAnsi="Times New Roman" w:cs="Times New Roman"/>
          <w:sz w:val="24"/>
          <w:szCs w:val="24"/>
          <w:lang w:val="bg-BG"/>
        </w:rPr>
        <w:tab/>
        <w:t>Село Дръмша</w:t>
      </w:r>
    </w:p>
    <w:p w14:paraId="7057B0A5" w14:textId="7D0560B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00423646">
        <w:rPr>
          <w:rFonts w:ascii="Times New Roman" w:eastAsia="Times New Roman" w:hAnsi="Times New Roman" w:cs="Times New Roman"/>
          <w:sz w:val="24"/>
          <w:szCs w:val="24"/>
          <w:lang w:val="bg-BG"/>
        </w:rPr>
        <w:t>0</w:t>
      </w: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Село Опицвет</w:t>
      </w:r>
    </w:p>
    <w:p w14:paraId="6F209DA1" w14:textId="383EDB2F"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lastRenderedPageBreak/>
        <w:t>1</w:t>
      </w:r>
      <w:r w:rsidR="00423646">
        <w:rPr>
          <w:rFonts w:ascii="Times New Roman" w:eastAsia="Times New Roman" w:hAnsi="Times New Roman" w:cs="Times New Roman"/>
          <w:sz w:val="24"/>
          <w:szCs w:val="24"/>
          <w:lang w:val="bg-BG"/>
        </w:rPr>
        <w:t>1</w:t>
      </w: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Село Петърч</w:t>
      </w:r>
    </w:p>
    <w:p w14:paraId="6EC36142" w14:textId="3AD9507C"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00423646">
        <w:rPr>
          <w:rFonts w:ascii="Times New Roman" w:eastAsia="Times New Roman" w:hAnsi="Times New Roman" w:cs="Times New Roman"/>
          <w:sz w:val="24"/>
          <w:szCs w:val="24"/>
          <w:lang w:val="bg-BG"/>
        </w:rPr>
        <w:t>2</w:t>
      </w: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Село </w:t>
      </w:r>
      <w:r w:rsidR="00423646">
        <w:rPr>
          <w:rFonts w:ascii="Times New Roman" w:eastAsia="Times New Roman" w:hAnsi="Times New Roman" w:cs="Times New Roman"/>
          <w:sz w:val="24"/>
          <w:szCs w:val="24"/>
          <w:lang w:val="bg-BG"/>
        </w:rPr>
        <w:t>Понор</w:t>
      </w:r>
    </w:p>
    <w:p w14:paraId="58770455" w14:textId="6D9A533B" w:rsid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00423646">
        <w:rPr>
          <w:rFonts w:ascii="Times New Roman" w:eastAsia="Times New Roman" w:hAnsi="Times New Roman" w:cs="Times New Roman"/>
          <w:sz w:val="24"/>
          <w:szCs w:val="24"/>
          <w:lang w:val="bg-BG"/>
        </w:rPr>
        <w:t>3</w:t>
      </w: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Село </w:t>
      </w:r>
      <w:r w:rsidR="00423646">
        <w:rPr>
          <w:rFonts w:ascii="Times New Roman" w:eastAsia="Times New Roman" w:hAnsi="Times New Roman" w:cs="Times New Roman"/>
          <w:sz w:val="24"/>
          <w:szCs w:val="24"/>
          <w:lang w:val="bg-BG"/>
        </w:rPr>
        <w:t>Царичина</w:t>
      </w:r>
    </w:p>
    <w:p w14:paraId="1A09099F" w14:textId="005091E1" w:rsidR="00423646" w:rsidRPr="009F6B54" w:rsidRDefault="00423646"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14. Село Чибаовци</w:t>
      </w:r>
    </w:p>
    <w:p w14:paraId="68EE0552"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0E4F0FD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Транспортно-географското разположение на общината е изключително благоприятно, поради преминаването на три трансевропейски транспортни коридора в близост до нея, а това са - Европейски транспортен коридор №10 (Калотина - София) и връзка с Европейски транспортен коридор №8 (Гюешево - София - Пловдив - Бургас - Варна), представени от пътна и железопътна инфраструктура, както и Европейски транспортен коридор №4 (Видин - София - Кулата и София - Свиленград). </w:t>
      </w:r>
    </w:p>
    <w:p w14:paraId="0A1F073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Състоянието на пътнотранспортната мрежа и отстоянието на общината на 15 km от Столичния град, създават отлична предпоставка за икономически взаимовръзки със съседни териториални единици. Стратегическото транспортно-комуникационно местоположение на община Костинброд следва да се подкрепи със съответната транспортно-комуникационна политика. </w:t>
      </w:r>
    </w:p>
    <w:p w14:paraId="6364A29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6789891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Община Брезник е разположена в северозападната част на Пернишка област, част от Югозападен район за планиране (NUTS 2). Тя е 3-та по големина от общо 6-те общини в областта, според броя на населението и на 4-то място според площта на територията в рамките на Пернишка област. Община Брезник граничи със следните общини: </w:t>
      </w:r>
    </w:p>
    <w:p w14:paraId="225D341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Перник - югоизток; </w:t>
      </w:r>
    </w:p>
    <w:p w14:paraId="6CA50091"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Ковачевци - юг; </w:t>
      </w:r>
    </w:p>
    <w:p w14:paraId="1113B82F"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Земен - югозапад; </w:t>
      </w:r>
    </w:p>
    <w:p w14:paraId="3C8DA024"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Трън - северозапад; </w:t>
      </w:r>
    </w:p>
    <w:p w14:paraId="2045605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Общините Драгоман, Сливница и Божурище (Софийска област) - североизток. </w:t>
      </w:r>
    </w:p>
    <w:p w14:paraId="208DCC9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Административният център на община Брезник е град Брезник, който е разположен на 20 km от областният център - град Перник, на 29 km от град Трън, на 50 km от Столицата - София и на 45 km от границата с Република Сърбия. </w:t>
      </w:r>
    </w:p>
    <w:p w14:paraId="7AEE6E4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През територията на общината преминават важни пътни артерии от републиканската пътна мрежа, като: Път II-63 - Перник - Брезник - Трън - ГКПП „Стрезимировци“ и участъци от следните пътища - Път III-605; Път III-811; Път III-638.</w:t>
      </w:r>
    </w:p>
    <w:p w14:paraId="280AA20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Община Брезник се състои от общо 35 населени места - административният център град Брезник и още 34 села. </w:t>
      </w:r>
    </w:p>
    <w:p w14:paraId="3AF755A4" w14:textId="1E0E490A"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Населени места на територията на община Брезник</w:t>
      </w:r>
    </w:p>
    <w:p w14:paraId="3E23C51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w:t>
      </w:r>
      <w:r w:rsidRPr="007E55F6">
        <w:rPr>
          <w:rFonts w:ascii="Times New Roman" w:eastAsia="Times New Roman" w:hAnsi="Times New Roman" w:cs="Times New Roman"/>
          <w:sz w:val="24"/>
          <w:szCs w:val="24"/>
          <w:lang w:val="bg-BG"/>
        </w:rPr>
        <w:tab/>
        <w:t xml:space="preserve">Град Брезник </w:t>
      </w:r>
    </w:p>
    <w:p w14:paraId="7D4D202D"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w:t>
      </w:r>
      <w:r w:rsidRPr="007E55F6">
        <w:rPr>
          <w:rFonts w:ascii="Times New Roman" w:eastAsia="Times New Roman" w:hAnsi="Times New Roman" w:cs="Times New Roman"/>
          <w:sz w:val="24"/>
          <w:szCs w:val="24"/>
          <w:lang w:val="bg-BG"/>
        </w:rPr>
        <w:tab/>
        <w:t xml:space="preserve">Село Арзан </w:t>
      </w:r>
    </w:p>
    <w:p w14:paraId="12D8653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w:t>
      </w:r>
      <w:r w:rsidRPr="007E55F6">
        <w:rPr>
          <w:rFonts w:ascii="Times New Roman" w:eastAsia="Times New Roman" w:hAnsi="Times New Roman" w:cs="Times New Roman"/>
          <w:sz w:val="24"/>
          <w:szCs w:val="24"/>
          <w:lang w:val="bg-BG"/>
        </w:rPr>
        <w:tab/>
        <w:t>Село Бабица</w:t>
      </w:r>
    </w:p>
    <w:p w14:paraId="12AFED63"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4.</w:t>
      </w:r>
      <w:r w:rsidRPr="007E55F6">
        <w:rPr>
          <w:rFonts w:ascii="Times New Roman" w:eastAsia="Times New Roman" w:hAnsi="Times New Roman" w:cs="Times New Roman"/>
          <w:sz w:val="24"/>
          <w:szCs w:val="24"/>
          <w:lang w:val="bg-BG"/>
        </w:rPr>
        <w:tab/>
        <w:t>Село Банище</w:t>
      </w:r>
    </w:p>
    <w:p w14:paraId="0232B2DB"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5.</w:t>
      </w:r>
      <w:r w:rsidRPr="007E55F6">
        <w:rPr>
          <w:rFonts w:ascii="Times New Roman" w:eastAsia="Times New Roman" w:hAnsi="Times New Roman" w:cs="Times New Roman"/>
          <w:sz w:val="24"/>
          <w:szCs w:val="24"/>
          <w:lang w:val="bg-BG"/>
        </w:rPr>
        <w:tab/>
        <w:t>Село Бегуновци</w:t>
      </w:r>
    </w:p>
    <w:p w14:paraId="6E041E6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6.</w:t>
      </w:r>
      <w:r w:rsidRPr="007E55F6">
        <w:rPr>
          <w:rFonts w:ascii="Times New Roman" w:eastAsia="Times New Roman" w:hAnsi="Times New Roman" w:cs="Times New Roman"/>
          <w:sz w:val="24"/>
          <w:szCs w:val="24"/>
          <w:lang w:val="bg-BG"/>
        </w:rPr>
        <w:tab/>
        <w:t xml:space="preserve">Село Билинци </w:t>
      </w:r>
    </w:p>
    <w:p w14:paraId="2F0F1AA8"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7.</w:t>
      </w:r>
      <w:r w:rsidRPr="007E55F6">
        <w:rPr>
          <w:rFonts w:ascii="Times New Roman" w:eastAsia="Times New Roman" w:hAnsi="Times New Roman" w:cs="Times New Roman"/>
          <w:sz w:val="24"/>
          <w:szCs w:val="24"/>
          <w:lang w:val="bg-BG"/>
        </w:rPr>
        <w:tab/>
        <w:t>Село Брезнишки извор</w:t>
      </w:r>
    </w:p>
    <w:p w14:paraId="717E634A"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8.</w:t>
      </w:r>
      <w:r w:rsidRPr="007E55F6">
        <w:rPr>
          <w:rFonts w:ascii="Times New Roman" w:eastAsia="Times New Roman" w:hAnsi="Times New Roman" w:cs="Times New Roman"/>
          <w:sz w:val="24"/>
          <w:szCs w:val="24"/>
          <w:lang w:val="bg-BG"/>
        </w:rPr>
        <w:tab/>
        <w:t>Село Брусник</w:t>
      </w:r>
    </w:p>
    <w:p w14:paraId="18B3F9EF"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9.</w:t>
      </w:r>
      <w:r w:rsidRPr="007E55F6">
        <w:rPr>
          <w:rFonts w:ascii="Times New Roman" w:eastAsia="Times New Roman" w:hAnsi="Times New Roman" w:cs="Times New Roman"/>
          <w:sz w:val="24"/>
          <w:szCs w:val="24"/>
          <w:lang w:val="bg-BG"/>
        </w:rPr>
        <w:tab/>
        <w:t xml:space="preserve">Село Велковци </w:t>
      </w:r>
    </w:p>
    <w:p w14:paraId="4B87F69A"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lastRenderedPageBreak/>
        <w:t>10.</w:t>
      </w:r>
      <w:r w:rsidRPr="007E55F6">
        <w:rPr>
          <w:rFonts w:ascii="Times New Roman" w:eastAsia="Times New Roman" w:hAnsi="Times New Roman" w:cs="Times New Roman"/>
          <w:sz w:val="24"/>
          <w:szCs w:val="24"/>
          <w:lang w:val="bg-BG"/>
        </w:rPr>
        <w:tab/>
        <w:t>Село Видрица</w:t>
      </w:r>
    </w:p>
    <w:p w14:paraId="3A0C554D"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11.</w:t>
      </w:r>
      <w:r w:rsidRPr="007E55F6">
        <w:rPr>
          <w:rFonts w:ascii="Times New Roman" w:eastAsia="Times New Roman" w:hAnsi="Times New Roman" w:cs="Times New Roman"/>
          <w:sz w:val="24"/>
          <w:szCs w:val="24"/>
          <w:lang w:val="bg-BG"/>
        </w:rPr>
        <w:tab/>
        <w:t>Село Гигинци</w:t>
      </w:r>
    </w:p>
    <w:p w14:paraId="06313F45"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12.</w:t>
      </w:r>
      <w:r w:rsidRPr="007E55F6">
        <w:rPr>
          <w:rFonts w:ascii="Times New Roman" w:eastAsia="Times New Roman" w:hAnsi="Times New Roman" w:cs="Times New Roman"/>
          <w:sz w:val="24"/>
          <w:szCs w:val="24"/>
          <w:lang w:val="bg-BG"/>
        </w:rPr>
        <w:tab/>
        <w:t>Село Гоз</w:t>
      </w:r>
    </w:p>
    <w:p w14:paraId="2A54FACE"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13.</w:t>
      </w:r>
      <w:r w:rsidRPr="007E55F6">
        <w:rPr>
          <w:rFonts w:ascii="Times New Roman" w:eastAsia="Times New Roman" w:hAnsi="Times New Roman" w:cs="Times New Roman"/>
          <w:sz w:val="24"/>
          <w:szCs w:val="24"/>
          <w:lang w:val="bg-BG"/>
        </w:rPr>
        <w:tab/>
        <w:t>Село Горна Секирна</w:t>
      </w:r>
    </w:p>
    <w:p w14:paraId="19268848"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14.</w:t>
      </w:r>
      <w:r w:rsidRPr="007E55F6">
        <w:rPr>
          <w:rFonts w:ascii="Times New Roman" w:eastAsia="Times New Roman" w:hAnsi="Times New Roman" w:cs="Times New Roman"/>
          <w:sz w:val="24"/>
          <w:szCs w:val="24"/>
          <w:lang w:val="bg-BG"/>
        </w:rPr>
        <w:tab/>
        <w:t>Село Горни Романци</w:t>
      </w:r>
    </w:p>
    <w:p w14:paraId="7646E4A8"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15.</w:t>
      </w:r>
      <w:r w:rsidRPr="007E55F6">
        <w:rPr>
          <w:rFonts w:ascii="Times New Roman" w:eastAsia="Times New Roman" w:hAnsi="Times New Roman" w:cs="Times New Roman"/>
          <w:sz w:val="24"/>
          <w:szCs w:val="24"/>
          <w:lang w:val="bg-BG"/>
        </w:rPr>
        <w:tab/>
        <w:t>Село Гърло</w:t>
      </w:r>
    </w:p>
    <w:p w14:paraId="18BEEB35"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16.</w:t>
      </w:r>
      <w:r w:rsidRPr="007E55F6">
        <w:rPr>
          <w:rFonts w:ascii="Times New Roman" w:eastAsia="Times New Roman" w:hAnsi="Times New Roman" w:cs="Times New Roman"/>
          <w:sz w:val="24"/>
          <w:szCs w:val="24"/>
          <w:lang w:val="bg-BG"/>
        </w:rPr>
        <w:tab/>
        <w:t>Село Долна Секирна</w:t>
      </w:r>
    </w:p>
    <w:p w14:paraId="6F521290"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17.</w:t>
      </w:r>
      <w:r w:rsidRPr="007E55F6">
        <w:rPr>
          <w:rFonts w:ascii="Times New Roman" w:eastAsia="Times New Roman" w:hAnsi="Times New Roman" w:cs="Times New Roman"/>
          <w:sz w:val="24"/>
          <w:szCs w:val="24"/>
          <w:lang w:val="bg-BG"/>
        </w:rPr>
        <w:tab/>
        <w:t>Село Долни Романци</w:t>
      </w:r>
    </w:p>
    <w:p w14:paraId="3A9F1500"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18.</w:t>
      </w:r>
      <w:r w:rsidRPr="007E55F6">
        <w:rPr>
          <w:rFonts w:ascii="Times New Roman" w:eastAsia="Times New Roman" w:hAnsi="Times New Roman" w:cs="Times New Roman"/>
          <w:sz w:val="24"/>
          <w:szCs w:val="24"/>
          <w:lang w:val="bg-BG"/>
        </w:rPr>
        <w:tab/>
        <w:t>Село Душинци</w:t>
      </w:r>
    </w:p>
    <w:p w14:paraId="03F5700E"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19.</w:t>
      </w:r>
      <w:r w:rsidRPr="007E55F6">
        <w:rPr>
          <w:rFonts w:ascii="Times New Roman" w:eastAsia="Times New Roman" w:hAnsi="Times New Roman" w:cs="Times New Roman"/>
          <w:sz w:val="24"/>
          <w:szCs w:val="24"/>
          <w:lang w:val="bg-BG"/>
        </w:rPr>
        <w:tab/>
        <w:t>Село Завала</w:t>
      </w:r>
    </w:p>
    <w:p w14:paraId="79D86E6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20.</w:t>
      </w:r>
      <w:r w:rsidRPr="007E55F6">
        <w:rPr>
          <w:rFonts w:ascii="Times New Roman" w:eastAsia="Times New Roman" w:hAnsi="Times New Roman" w:cs="Times New Roman"/>
          <w:sz w:val="24"/>
          <w:szCs w:val="24"/>
          <w:lang w:val="bg-BG"/>
        </w:rPr>
        <w:tab/>
        <w:t>Село Конска</w:t>
      </w:r>
    </w:p>
    <w:p w14:paraId="7F102A6C"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21.</w:t>
      </w:r>
      <w:r w:rsidRPr="007E55F6">
        <w:rPr>
          <w:rFonts w:ascii="Times New Roman" w:eastAsia="Times New Roman" w:hAnsi="Times New Roman" w:cs="Times New Roman"/>
          <w:sz w:val="24"/>
          <w:szCs w:val="24"/>
          <w:lang w:val="bg-BG"/>
        </w:rPr>
        <w:tab/>
        <w:t>Село Кошарево</w:t>
      </w:r>
    </w:p>
    <w:p w14:paraId="2A387CAD"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22.</w:t>
      </w:r>
      <w:r w:rsidRPr="007E55F6">
        <w:rPr>
          <w:rFonts w:ascii="Times New Roman" w:eastAsia="Times New Roman" w:hAnsi="Times New Roman" w:cs="Times New Roman"/>
          <w:sz w:val="24"/>
          <w:szCs w:val="24"/>
          <w:lang w:val="bg-BG"/>
        </w:rPr>
        <w:tab/>
        <w:t>Село Красава</w:t>
      </w:r>
    </w:p>
    <w:p w14:paraId="5413D40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23.</w:t>
      </w:r>
      <w:r w:rsidRPr="007E55F6">
        <w:rPr>
          <w:rFonts w:ascii="Times New Roman" w:eastAsia="Times New Roman" w:hAnsi="Times New Roman" w:cs="Times New Roman"/>
          <w:sz w:val="24"/>
          <w:szCs w:val="24"/>
          <w:lang w:val="bg-BG"/>
        </w:rPr>
        <w:tab/>
        <w:t xml:space="preserve">Село Кривонос </w:t>
      </w:r>
    </w:p>
    <w:p w14:paraId="17BA394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24.</w:t>
      </w:r>
      <w:r w:rsidRPr="007E55F6">
        <w:rPr>
          <w:rFonts w:ascii="Times New Roman" w:eastAsia="Times New Roman" w:hAnsi="Times New Roman" w:cs="Times New Roman"/>
          <w:sz w:val="24"/>
          <w:szCs w:val="24"/>
          <w:lang w:val="bg-BG"/>
        </w:rPr>
        <w:tab/>
        <w:t xml:space="preserve">Село Муртинци </w:t>
      </w:r>
    </w:p>
    <w:p w14:paraId="5E345B17"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25.</w:t>
      </w:r>
      <w:r w:rsidRPr="007E55F6">
        <w:rPr>
          <w:rFonts w:ascii="Times New Roman" w:eastAsia="Times New Roman" w:hAnsi="Times New Roman" w:cs="Times New Roman"/>
          <w:sz w:val="24"/>
          <w:szCs w:val="24"/>
          <w:lang w:val="bg-BG"/>
        </w:rPr>
        <w:tab/>
        <w:t>Село Непразненци</w:t>
      </w:r>
    </w:p>
    <w:p w14:paraId="19977CB1"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26.</w:t>
      </w:r>
      <w:r w:rsidRPr="007E55F6">
        <w:rPr>
          <w:rFonts w:ascii="Times New Roman" w:eastAsia="Times New Roman" w:hAnsi="Times New Roman" w:cs="Times New Roman"/>
          <w:sz w:val="24"/>
          <w:szCs w:val="24"/>
          <w:lang w:val="bg-BG"/>
        </w:rPr>
        <w:tab/>
        <w:t>Село Ноевци</w:t>
      </w:r>
    </w:p>
    <w:p w14:paraId="63974507"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27.</w:t>
      </w:r>
      <w:r w:rsidRPr="007E55F6">
        <w:rPr>
          <w:rFonts w:ascii="Times New Roman" w:eastAsia="Times New Roman" w:hAnsi="Times New Roman" w:cs="Times New Roman"/>
          <w:sz w:val="24"/>
          <w:szCs w:val="24"/>
          <w:lang w:val="bg-BG"/>
        </w:rPr>
        <w:tab/>
        <w:t>Село Озърновци</w:t>
      </w:r>
    </w:p>
    <w:p w14:paraId="3D3FF642"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28.</w:t>
      </w:r>
      <w:r w:rsidRPr="007E55F6">
        <w:rPr>
          <w:rFonts w:ascii="Times New Roman" w:eastAsia="Times New Roman" w:hAnsi="Times New Roman" w:cs="Times New Roman"/>
          <w:sz w:val="24"/>
          <w:szCs w:val="24"/>
          <w:lang w:val="bg-BG"/>
        </w:rPr>
        <w:tab/>
        <w:t>Село Ребро</w:t>
      </w:r>
    </w:p>
    <w:p w14:paraId="59D71E3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29.</w:t>
      </w:r>
      <w:r w:rsidRPr="007E55F6">
        <w:rPr>
          <w:rFonts w:ascii="Times New Roman" w:eastAsia="Times New Roman" w:hAnsi="Times New Roman" w:cs="Times New Roman"/>
          <w:sz w:val="24"/>
          <w:szCs w:val="24"/>
          <w:lang w:val="bg-BG"/>
        </w:rPr>
        <w:tab/>
        <w:t>Село Режанци</w:t>
      </w:r>
    </w:p>
    <w:p w14:paraId="2CAEEE7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30.</w:t>
      </w:r>
      <w:r w:rsidRPr="007E55F6">
        <w:rPr>
          <w:rFonts w:ascii="Times New Roman" w:eastAsia="Times New Roman" w:hAnsi="Times New Roman" w:cs="Times New Roman"/>
          <w:sz w:val="24"/>
          <w:szCs w:val="24"/>
          <w:lang w:val="bg-BG"/>
        </w:rPr>
        <w:tab/>
        <w:t>Село Ръжавец</w:t>
      </w:r>
    </w:p>
    <w:p w14:paraId="4DFEED7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31.</w:t>
      </w:r>
      <w:r w:rsidRPr="007E55F6">
        <w:rPr>
          <w:rFonts w:ascii="Times New Roman" w:eastAsia="Times New Roman" w:hAnsi="Times New Roman" w:cs="Times New Roman"/>
          <w:sz w:val="24"/>
          <w:szCs w:val="24"/>
          <w:lang w:val="bg-BG"/>
        </w:rPr>
        <w:tab/>
        <w:t>Село Садовик</w:t>
      </w:r>
    </w:p>
    <w:p w14:paraId="47E9152C"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32.</w:t>
      </w:r>
      <w:r w:rsidRPr="007E55F6">
        <w:rPr>
          <w:rFonts w:ascii="Times New Roman" w:eastAsia="Times New Roman" w:hAnsi="Times New Roman" w:cs="Times New Roman"/>
          <w:sz w:val="24"/>
          <w:szCs w:val="24"/>
          <w:lang w:val="bg-BG"/>
        </w:rPr>
        <w:tab/>
        <w:t xml:space="preserve">Село Слаковци </w:t>
      </w:r>
    </w:p>
    <w:p w14:paraId="53DE0722"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33.</w:t>
      </w:r>
      <w:r w:rsidRPr="007E55F6">
        <w:rPr>
          <w:rFonts w:ascii="Times New Roman" w:eastAsia="Times New Roman" w:hAnsi="Times New Roman" w:cs="Times New Roman"/>
          <w:sz w:val="24"/>
          <w:szCs w:val="24"/>
          <w:lang w:val="bg-BG"/>
        </w:rPr>
        <w:tab/>
        <w:t>Село Сопица</w:t>
      </w:r>
    </w:p>
    <w:p w14:paraId="07C48E81"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34.</w:t>
      </w:r>
      <w:r w:rsidRPr="007E55F6">
        <w:rPr>
          <w:rFonts w:ascii="Times New Roman" w:eastAsia="Times New Roman" w:hAnsi="Times New Roman" w:cs="Times New Roman"/>
          <w:sz w:val="24"/>
          <w:szCs w:val="24"/>
          <w:lang w:val="bg-BG"/>
        </w:rPr>
        <w:tab/>
        <w:t xml:space="preserve">Село Станьовци </w:t>
      </w:r>
    </w:p>
    <w:p w14:paraId="3249883A" w14:textId="1A9B949A" w:rsidR="003671DB"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35.</w:t>
      </w:r>
      <w:r w:rsidRPr="007E55F6">
        <w:rPr>
          <w:rFonts w:ascii="Times New Roman" w:eastAsia="Times New Roman" w:hAnsi="Times New Roman" w:cs="Times New Roman"/>
          <w:sz w:val="24"/>
          <w:szCs w:val="24"/>
          <w:lang w:val="bg-BG"/>
        </w:rPr>
        <w:tab/>
        <w:t>Село Ярославци</w:t>
      </w:r>
    </w:p>
    <w:p w14:paraId="74115465" w14:textId="77777777" w:rsidR="007E55F6" w:rsidRPr="000D6310"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p>
    <w:p w14:paraId="71729155" w14:textId="34A82931" w:rsidR="000F0EB6" w:rsidRDefault="000F0EB6" w:rsidP="000F0EB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Демографски показатели.</w:t>
      </w:r>
    </w:p>
    <w:p w14:paraId="29E88DB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територията на МИРГ „Сливница - Костинброд - Брезник“, броя на населението, за анализирания период 2020-2023 г. е постоянно намаляващ в различни граници, като за община Сливница, населението намалява с 487 души през 2023 г. спрямо 2020 г., за община Костинброд намалява с 1 191 души през 2023 г., спрямо 2020 г., а в община Брезник - с 533 души през 2023 г., спрямо 2020 г. Тоест общия спад на населението за територията на МИРГ през 2023 г., спрямо 2020 г. е 2 211 души по-малко. </w:t>
      </w:r>
    </w:p>
    <w:p w14:paraId="5990DB4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Концентрацията на населението на територията на целия МИРГ е в общинските центрове, т.е. градовете Сливница, Костинброд и Брезник, както и в едно-две по-големи села, но основно в общинските центрове. </w:t>
      </w:r>
    </w:p>
    <w:p w14:paraId="2539F98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база този голям спад в общия брой на населението намалява и гъстотата на населението за всяко едно населено място в трите общини. </w:t>
      </w:r>
    </w:p>
    <w:p w14:paraId="3C279B9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По отношение на естественото движение на населението, което е представено от раждаемостта и смъртността на територията на всяка една от общините съставящи МИРГ, може да се каже, че то е отрицателно. </w:t>
      </w:r>
    </w:p>
    <w:p w14:paraId="5688FC5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Раждаемостта е най-висока в община Костинброд, с най-голям брой живородени през 2020 г. - 162 деца, след това е община Сливница с най-голям брой живородени отново през 2020 г. - 71 живородени и най-ниска е раждаемостта в община Брезник, с най-голям брой живородени отново през 2020 г. - 48 деца. </w:t>
      </w:r>
    </w:p>
    <w:p w14:paraId="6045ABE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По отношение на смъртността, тя следва същата тенденция като раждаемостта, с най-голям брой починали в община Костинброд, следвана от община Сливница и най-малък брой починали има в община Брезник, което е повлияно респективно и от броя на населението във всяка една от общините. </w:t>
      </w:r>
    </w:p>
    <w:p w14:paraId="6BE0F1B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Все пак, смъртността е 2 и над 2 пъти по-висока от раждаемостта и в трите общини, което формира едни изключително неблагоприятни стойности за коефициентите на раждаемост и смъртност. </w:t>
      </w:r>
    </w:p>
    <w:p w14:paraId="2FA6052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Сливница, най-високия коефициент на раждаемост е регистриран през 2021 г. - 7,84%, а най-високия коефициент на смъртност, също през 2021 г. - 30,59%, което дава разлика от 22,75% разлика между двата коефициента. </w:t>
      </w:r>
    </w:p>
    <w:p w14:paraId="0F204C7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Костинброд, най-високия коефициент на раждаемост е регистриран през 2022 г. - 8,88%, а най-високия коефициент на смъртност през 2021 г. - 21,65%, което показва разлика от 12,77% между двата коефициента. </w:t>
      </w:r>
    </w:p>
    <w:p w14:paraId="6522138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Брезник най-високия коефициент на раждаемост е през 2020 г. - 7,89%, а най-високия коефициент на смъртност през 2021 г., който достига до 46,74%, което дава разлика между двата коефициента от 38,85%, което е изключително висока и отрицателна разлика. </w:t>
      </w:r>
    </w:p>
    <w:p w14:paraId="6754C30A"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Тези стойности за коефициентите на смъртност и раждаемост в трите общини, а и самите стойности за раждаемостта и смъртността формират постоянно запазващия се през целия четиригодишен период отрицателен естествен прираст на населението. </w:t>
      </w:r>
    </w:p>
    <w:p w14:paraId="39CB470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Механичното движение на населението има малко по-променливи стойности, които са различни за всяка от трите общини формиращи МИРГ, по следния начин: </w:t>
      </w:r>
    </w:p>
    <w:p w14:paraId="46709CB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Механичният прираст на територията на община Сливница се запазва напълно отрицателен през периода 2021-2023 г., макар и с ниски отрицателни стойности: -4 души през 2021 г.; -6 души през 2022 г. и -15 души през 2023 г. </w:t>
      </w:r>
    </w:p>
    <w:p w14:paraId="693871F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Механичното движение на населението за община Костинброд варира, като през 2021 г. механичният прираст е отрицателен и е -113 души, след което през 2022 г. и 2023 г. той става положителен и се запазва такъв със стойности съответно 11 души и 76 души. </w:t>
      </w:r>
    </w:p>
    <w:p w14:paraId="357902F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Механичното движение в община Брезник обаче е изключително благоприятно като тук тенденцията образувала се през 2020 г. важи за абсолютно целия период, със следните стойности: 267 души през 2020 г., 56 души през 2021 г., 68 души през 2022 г. и 89 души през 2023 г., което е </w:t>
      </w:r>
      <w:r w:rsidRPr="005E0B48">
        <w:rPr>
          <w:rFonts w:ascii="Times New Roman" w:eastAsia="Times New Roman" w:hAnsi="Times New Roman" w:cs="Times New Roman"/>
          <w:sz w:val="24"/>
          <w:szCs w:val="24"/>
          <w:lang w:val="bg-BG"/>
        </w:rPr>
        <w:lastRenderedPageBreak/>
        <w:t xml:space="preserve">изключително положително явление, показващо, че община Брезник е привлекателна за заселване територия. </w:t>
      </w:r>
    </w:p>
    <w:p w14:paraId="7E74CA8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Относно възрастовата структура на населението по пол, то половата структура на територията на МИРГ „Сливница - Костинброд - Брезник“ има сравнително добри, но не и идеални стойности. Стойностите следва да са следните - за населението на възраст между 15 и 55 години превес трябва да има мъжкия пол, а на възраст над 55 години, превес трябва да взема населението от женски пол, за да се формира благоприятна възрастова структура на населението по пол. </w:t>
      </w:r>
    </w:p>
    <w:p w14:paraId="618B5BD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Проблема при възрастовата структура на населението по пол на територията на МИРГ е, че в някои от по-младите възрастови групи през почти всички анализирани години превес вземат жените над мъжете, което предизвиква неблагоприятните стойности за тези показатели - както неблагоприятна полова, така и неблагоприятна възрастова структура. </w:t>
      </w:r>
    </w:p>
    <w:p w14:paraId="3A5002A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Относно трудоспособността на населението на територията на МИРГ „Сливница - Костинброд - Брезник“, тя е еднородна и за трите общини, но с различни стойност. </w:t>
      </w:r>
    </w:p>
    <w:p w14:paraId="2A81B00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Населението в под трудоспособна възраст е най-малко, следвано от населението в над трудоспособна възраст и най-голям брой населението спада към трудоспособната възраст. За общините Сливница и Костинброд, населението в под трудоспособна възраст бележи леки покачвания през анализирания период, но изключение е община Брезник, чието население в под трудоспособна възраст не спира да намалява. </w:t>
      </w:r>
    </w:p>
    <w:p w14:paraId="4C4BF38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Изключително неблагоприятната тенденция е това, че населението в над трудоспособна възраст надвишава това в под трудоспособна възраст с над 2 000 души през целия период за всяка от общините. </w:t>
      </w:r>
    </w:p>
    <w:p w14:paraId="18CB931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Ако тези тенденции не се предотвратят или поне да се намали тяхното влияние, на териториите на трите общини ще настъпят изключително демографски проблеми в близкото бъдеще, които ще повлияят изключително силно и на социално-икономическото развитие. </w:t>
      </w:r>
    </w:p>
    <w:p w14:paraId="54D585A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Неблагоприятна тенденция е също така и бързо намаляващия брой на трудоспособното население, което е повлияно от спада в общия брой на населението на цялата територия, а населението в под трудоспособна възраст на този етап, не би могло да замени рентабилно трудоспособното население, което ще се превърне в над трудоспособно.</w:t>
      </w:r>
    </w:p>
    <w:p w14:paraId="1E765F3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По отношение на безработицата за териториите и на трите общини важи тенденцията за спад в общия брой на безработните, като за всяка от общините спада в броя е различен - за община Сливница, безработните намаляват със 79 души, за община Костинброд, с 82 души, а за община Брезник, спада е от едва 6 души. Въпреки това общия спад за трите общини в броя на безработните през 2021 г. спрямо 2020 г. е 167 безработни по-малко, което от своя страна е положително явление.</w:t>
      </w:r>
    </w:p>
    <w:p w14:paraId="3E30B11B"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Образователният ценз на населението за територията на трите общини най-общо може да се приеме за среден.</w:t>
      </w:r>
    </w:p>
    <w:p w14:paraId="6D071BA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Сливница образователният ценз на населението е среден към висок, тъй като населението със средно и висше образование е най-голям брой. За община Костинброд то също клони към средно </w:t>
      </w:r>
      <w:r w:rsidRPr="005E0B48">
        <w:rPr>
          <w:rFonts w:ascii="Times New Roman" w:eastAsia="Times New Roman" w:hAnsi="Times New Roman" w:cs="Times New Roman"/>
          <w:sz w:val="24"/>
          <w:szCs w:val="24"/>
          <w:lang w:val="bg-BG"/>
        </w:rPr>
        <w:lastRenderedPageBreak/>
        <w:t xml:space="preserve">до високо, тъй като и тук населението със завършено средно и висше образование (в различни квалификационни степени) е с най-голям брой. За община Брезник обаче, то е по-скоро основно към средно, тъй като броя на население то със средно и основно образование е много по-голям от броя на населението с висше образование. </w:t>
      </w:r>
    </w:p>
    <w:p w14:paraId="44BC63A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Неблагоприятен се явява факта, че съществува сравнително голям брой население незавършило и/или непосещавало изобщо училище - за община Сливница, незавършилите са 290 души, а непосещавалите училище са 17 души; за община Костинброд незавършилите са 597 души, а непосещавали училище са 26 души; а за община Брезник незавършилите образование си са 167 души, а тези, които никога не са посещавали училище - 14 души. </w:t>
      </w:r>
    </w:p>
    <w:p w14:paraId="0A48E2DB"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И трите общини трябва да предприемат необходимите мерки за намаляване действието на тази тенденция на първо място, а на по-късен етап - и за пълното й премахване.</w:t>
      </w:r>
    </w:p>
    <w:p w14:paraId="29339A7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Етническата структура на населението на територията на Местната инициативна рибарска група е изключително еднородна представена от около 94% населението самоопределящо се като българи, около 5% население самоопределящо се като роми и под 1% население, самоопределящо се като турци. </w:t>
      </w:r>
    </w:p>
    <w:p w14:paraId="2E5E5FF4" w14:textId="3BB995D5" w:rsidR="00AD5823" w:rsidRPr="005E0B48" w:rsidRDefault="00AD5823" w:rsidP="00AD5823">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Макар и изключително малкия дял население спадащо към ромската и турската етнически групи, те все пак са маргинализирани/уязвими групи, за които следва да се предприемат специални мерки свързани със социалната и икономическата им интеграция.</w:t>
      </w:r>
    </w:p>
    <w:p w14:paraId="60E20EFB" w14:textId="77777777" w:rsidR="003671DB" w:rsidRPr="000D6310" w:rsidRDefault="003671DB" w:rsidP="000F0EB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p>
    <w:p w14:paraId="62F10490" w14:textId="065EDFA2" w:rsidR="003671DB" w:rsidRDefault="000F0EB6" w:rsidP="000F0EB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Социални показатели.</w:t>
      </w:r>
    </w:p>
    <w:p w14:paraId="460DCA3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Социалните дейности и услуги на територията на МИРГ „Сливница - Костинброд - Брезник“ са достатъчно, за да обхванат всички определени рискови групи на територията, като за всяка община те изглеждат по следния начин: </w:t>
      </w:r>
    </w:p>
    <w:p w14:paraId="0416762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Сливница съществува изготвена Общинска стратегия за развитие на социалните услуги, която е създадена в рамките на проект „Планиране и усъвършенстване на социалните услуги на областно ниво“, изпълнявана от УНИЦЕФ, Министерството а труда и социалната политика и Агенция за социално подпомагане, с финансовата подкрепа на Правителството на Кралство Холандия. </w:t>
      </w:r>
    </w:p>
    <w:p w14:paraId="6CBEDD1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Целта на този проект е цялостен модел на планиране, развиване и предоставяне на социални услуги на областно ниво, като по този начин ще се подпомогне повишаването на ефективността и ефикасността на системата за социални услуги. Стратегията цели преодоляване на неравномерността в развитието и достъпа до социални услуги и обхваща всички уязвими групи, тя проектира развитието както на социалните услуги, така и на пакет от общински политики и хоризонтални мерки за социално включване и изразява желанието за създаване на условия за пълноценна реализация чрез грижа и подкрепа за местните общности, групи и индивиди в риск. </w:t>
      </w:r>
    </w:p>
    <w:p w14:paraId="7134233A"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Определените в стратегията целеви групи, са: деца в ранна възраст, уязвими семейства с деца, деца в специализирани институции, деца необхванати, отпаднали и в риск от отпадане от училище, деца и възрастни с увреждания, възрастни хора в институции и самотни стари хора. </w:t>
      </w:r>
    </w:p>
    <w:p w14:paraId="783855B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Ролите и задачите на общината, институциите на областно ниво, доставчиците на услуги и заинтересованите страни в изпълнението на стратегията, са: Дирекция „Социално подпомагане“, Държавна агенция за закрила на детето, Община Сливница, Общински съвет, кметът на общината, Обществен съвет по социално подпомагане и услуги, Дирекция „Бюро по труда“. </w:t>
      </w:r>
    </w:p>
    <w:p w14:paraId="243C374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Основните социални дейности, услуги, мерки и интервенции, които се предоставят в общината, са: Център за обществена подкрепа, Приемна грижа, Дневен център за възрастни хора с увреждания, Дом за стари хора, Личен асистент, Социален асистент, Домашен помощник, Домашен социален патронаж, Клубове на пенсионера, Дневен център за възрастни хора и Център за настаняване от семеен тип за стари хора. </w:t>
      </w:r>
    </w:p>
    <w:p w14:paraId="352064E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Костинброд се планира развитието и предоставянето на социални услуги, които са насочени към подобряване достъпа до качествени социални услуги. Планирането на социалните дейности и услуги в общината се осъществява с прякото участие на всички заинтересовани страни - общинска администрация, Дирекция „Социално подпомагане“, доставчиците на услугите, местноизбраните държавни институции.  </w:t>
      </w:r>
    </w:p>
    <w:p w14:paraId="36CB8C72"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Основните социални услуги, които се предоставят в община Костинброд, са: Дневен център за работа с деца на улицата; Център за обществена подкрепа; Домашен социален патронаж, Център за социална рехабилитация и интеграция, Проект „Нова възможност за независим живот“, Клубове на пенсионера. </w:t>
      </w:r>
    </w:p>
    <w:p w14:paraId="39D7B06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територията са разкрити и развити съгласно Общинската стратегия за социални услуги, следните услуги предоставяни извън обичайната домашна среда: Личен асистент, Социални асистенти, Домашен помощник, Младежки център „Сигурност“, Частен дом за стари хора, Хоспис Безден ООД. </w:t>
      </w:r>
    </w:p>
    <w:p w14:paraId="22983C9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Брезник също е разработена Стратегия за развитието на социални услуги, в изпълнение на Закона за социалното подпомагане и Правилника за прилагането му. Определените рискови групи съгласно стратегията, са: деца, лица и семейства в неравностойно положение и стари хора, нуждаещи се от подкрепа и социални услуги. </w:t>
      </w:r>
    </w:p>
    <w:p w14:paraId="45590B0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Приоритетните направления на общинската стратегия, са изведени в съответствие с идентифицираните потребности на рисковите групи и необходимостта от спешна намеса за решаване на критични социални проблеми на жителите на общината. Те са групирани в две посоки - такива, които се отнасят до съдържанието на социалните услуги; такива, които се отнасят до начина на функциониране и изпълнение на услугите. </w:t>
      </w:r>
    </w:p>
    <w:p w14:paraId="0409D34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Основните социални услуги и дейности, предоставяни на територията на община Брезник, са: Център за обществен подкрепа, Млечна кухня, Здравен медиатор, Приемна грижа, Център за социална рехабилитация и интеграция за деца и възрастни, Център за настаняване от семеен тип за деца, Масови детски градини и училища; ресурсни учители, Образователни програми и инициативи на община, училище, НПО. На територията съществуват и Пенсионерски клуб и Дружество на инвалидите. </w:t>
      </w:r>
    </w:p>
    <w:p w14:paraId="4B934BA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AD5823">
        <w:rPr>
          <w:rFonts w:ascii="Times New Roman" w:eastAsia="Times New Roman" w:hAnsi="Times New Roman" w:cs="Times New Roman"/>
          <w:b/>
          <w:bCs/>
          <w:sz w:val="24"/>
          <w:szCs w:val="24"/>
          <w:lang w:val="bg-BG"/>
        </w:rPr>
        <w:t xml:space="preserve">Образование </w:t>
      </w:r>
    </w:p>
    <w:p w14:paraId="41F1164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На територията на МИРГ предучилищното образование е представено от общо 8 Целодневни детски градини, а училищното образование е представено от 5 основни училища, две начални училища, 3 средни училища и две професионални гимназии в различни направления. Те са представени по подробно за всяка от трите общини по отделно. </w:t>
      </w:r>
    </w:p>
    <w:p w14:paraId="0D5BF8F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територията на община Сливница съществуват и функционират две детски градини - ЦДГ „Сливница“ и ЦДГ „Алдомировци“. </w:t>
      </w:r>
    </w:p>
    <w:p w14:paraId="1C6AB715"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ЦДГ „Сливница“ се състои от централна сграда и два филиала - „Център“ и „Горна Махала“, като в детското заведение се обучават, възпитават и отглеждат над 200 деца, разпределени в 7 групи, от които и една яслена. Педагогическият персонал се състои от 16 учители, а непедагогическият от 18 служители. </w:t>
      </w:r>
    </w:p>
    <w:p w14:paraId="44FE5F92"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ЦДГ „Алдомировци“ се обучават и отглеждат около 50 деца разпределени в две групи, а педагогическият персонал се състои от 4 детски учители. През 2021 г. са извършвани ремонти на сградата на детската градина. </w:t>
      </w:r>
    </w:p>
    <w:p w14:paraId="6DA52DB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общината, образователните институции са представени от едно СУ, едно ОУ и една професионална гимназия. </w:t>
      </w:r>
    </w:p>
    <w:p w14:paraId="74D6CE5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ОУ „Иван Вазов“ се намира в село Алдомировци и съществува от далечната 1854 г. Училището към момента разполага с учебни зали, библиотека, физкултурен салон, компютърна зала и кабинет по трудово обучение. Има участие в проект като партньор на училище „Христо Ботев“ в Димитровград, Република Сърбия, в иновативния образователен проект „WellBeCome“ - част от програма Interreg. </w:t>
      </w:r>
    </w:p>
    <w:p w14:paraId="6FB6E74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СУ „Св. Св. Кирил и Методий“ е разположено в град Сливница и съществува от 1879 г., а строежът на училищната сграда в която към момента се помещава училището е завършен през 1888 г. Към момента училището е изградено върху площ от общо 14 800 m2, с две сгради, като в основната се помещават 23 кабинета, библиотека с фонд от почти 8 000 тома художествена и научна литература и медицински кабинет. В приземния етаж има конферентна зала с 200 места и фитнес зала. В двора има игрища за баскетбол, хандбал, волейбол и лекоатлетическа писта. Днес в него се обучават над 600 ученика от 27 паралелки от 46 учители и 17 души непедагогически персонал. </w:t>
      </w:r>
    </w:p>
    <w:p w14:paraId="56D44D0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Професионалната гимназия по транспорт е открита през 1959 г. като Професионална учебна школа за обучение на професионални шофьори, която подготвя кадри за армията. Днес в ПГТ преподават 18 висококвалифицирани преподаватели, а от 2008 г. училището ежегодно участва в организирани от МОН национални състезания по професиите, като всяка година училищните отбори се класират на призови места от регионалните и националните кръгове в състезанието „Най-добър млад автомонтьор и водач на МПС“. За периода 2005-2018 г. в училището са разкрити 7 нови работни места. През последните учебни години броя на учениците в ПГТ е около 200 ученика, а преподавателите са 16 души. </w:t>
      </w:r>
    </w:p>
    <w:p w14:paraId="299B566A"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Костинброд функционират 4 детски градини - ДГ „Пролет“, ДГ „Радост“, ДГ „Виолина“ и ДГ „Детелина“. </w:t>
      </w:r>
    </w:p>
    <w:p w14:paraId="474EF0A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ДГ „Пролет“ се намира в град Костинброд и е открита през 1982 г. като Целодневна детска градина и има филиал в село Голяновци. В детската градина се възпитават и обучават над 200 деца, а материалната база постоянно се обновява и обогатява. </w:t>
      </w:r>
    </w:p>
    <w:p w14:paraId="3A742AB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ДГ „Радост“ също се намира в град Костинброд, а капацитетът му е една яслена група и три детски групи, в които се обучават над 200 деца. Предоставят се възможности за допълнителни занимания по танци, футбол, лечебна физкултура и английски език. </w:t>
      </w:r>
    </w:p>
    <w:p w14:paraId="159675D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ДГ „Виолина“ е разположена в село Петърч и съществува от 1976 г., като в момента в нея функционират 5 групи с общо 120 деца, за които се грижат 11 души непедагогически персонал и 9 души педагогически персонал. </w:t>
      </w:r>
    </w:p>
    <w:p w14:paraId="48343D2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ДГ „Детелина“ се намира в село Драговищица и дели една сграда с началното училище в селото. В детската градина съществува една яслена група и сборна група за по-големите деца. </w:t>
      </w:r>
    </w:p>
    <w:p w14:paraId="171BF9C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По отношение на училищното образование, в общината съществува едно начално, три основни и едно средно училище, както и една професионална гимназия. </w:t>
      </w:r>
    </w:p>
    <w:p w14:paraId="27495E7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НУ „Отец Паисий“ в село Драговищица е неофициално основано през 1882 г. и в близкото минало е било основно училище, до 2012 г. когато става начално. </w:t>
      </w:r>
    </w:p>
    <w:p w14:paraId="44B9F70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Първо ОУ „Васил Левски“ в град Костинброд е едно от най-старите училища в региона, основано през 1885 г. В училището съществуват паралелки, с разширено изучаване на изобразително изкуство. Това, което прави училището уникално е, че много преди задължителната ритуализация на училищния живот, то си има свое знаме, изработено по проект на ученици и художници, ушито със средства на родителите, значки, униформи и училищен химн. Всяка учена година училището посреща над 180 ученици, като в него е разкрита и полудневна група за предучилищно образование. </w:t>
      </w:r>
    </w:p>
    <w:p w14:paraId="2D460AA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Второ ОУ „Васил Левски“ се намира в град Костинброд и е създадено през 1879 г. като училището е разделено на начално и прогимназия. Сградата на началото училище е последно обновена през 2018 г., а на прогимназията - през 2022 г. Обучаващите се в основното училище през последната учебна година, са 133 деца до 8 клас и 18 деца в предучилищна група. </w:t>
      </w:r>
    </w:p>
    <w:p w14:paraId="7312827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Основно училище „Отец Паисий“ в село Петърч е създадено през далечната 1856 г., като в него от тогава, до днес се обучават множество ученици, като през 2012 г. училището е санирано по проект, а от 2013 г. става средищно училище и работи по проект „Подобряване качеството на образование чрез целодневна организация на учебния процес“. През 2014 г. е оборудван компютърен кабинет по проект „ИКТ в Училище“. </w:t>
      </w:r>
    </w:p>
    <w:p w14:paraId="282460C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Средно училище „Петър Берон“ в град Костинброд е основано през 1944 г., а към днешна дата училището разполага със съвременна добре поддържана материално-техническа база и всяка година в него се обучават над 600 ученика. Освен задължителните учебни дисциплини, училището предлага възможности за редица допълнителни занимания и подготовка в областта на науката, изкуството и спорта. </w:t>
      </w:r>
    </w:p>
    <w:p w14:paraId="16A29AA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ПГВМСС в град Костинброд е основано през 1969 г., като Техникума първоначално се помещава в Банкя, след което се строи сграда за новото училище в Костинброд, като преместването се </w:t>
      </w:r>
      <w:r w:rsidRPr="005E0B48">
        <w:rPr>
          <w:rFonts w:ascii="Times New Roman" w:eastAsia="Times New Roman" w:hAnsi="Times New Roman" w:cs="Times New Roman"/>
          <w:sz w:val="24"/>
          <w:szCs w:val="24"/>
          <w:lang w:val="bg-BG"/>
        </w:rPr>
        <w:lastRenderedPageBreak/>
        <w:t xml:space="preserve">осъществява през 1975 г. През 1976 г. в Техникума са открити заводски паралелки към АПК „Божурище“ и ДХЗ „Г. Димитров“. След 2003 г. бившият техникум вече е Професионална гимназия по ветеринарна медицина и селско стопанство.  </w:t>
      </w:r>
    </w:p>
    <w:p w14:paraId="7712B32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Брезник съществуват две целодневни детски градини - ЦДГ „Брезица“ и ЦДГ в село Ноевци. </w:t>
      </w:r>
    </w:p>
    <w:p w14:paraId="236FE6D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ЦДГ „Брезица“ е създадена през 1962 г., а през 1967 г. отваря врати сегашната сграда на детската градина. Детската градина работи с пет целодневни групи и една яслена група. В детската градина се обучават около 130 деца, за които се грижат 8 педагози и 9.5 души непедагогически песонал. </w:t>
      </w:r>
    </w:p>
    <w:p w14:paraId="16F8845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ЦДГ в село Ноевци е открита през 1949 г. и се намира в сградата на ОУ „Христо Смирненски“, но в нея се обучават едва 18 деца, за които се грижат 2 педагози и един човек непедагогически персонал. </w:t>
      </w:r>
    </w:p>
    <w:p w14:paraId="56F94E6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Училищното образование в общината се осигурява от едно основно и едно средно училище. </w:t>
      </w:r>
    </w:p>
    <w:p w14:paraId="35418EA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ОУ „Христо Смирненски“ в село Ноевци, открито през 1886 г., а училищната сграда, в която и до днес се помещава както детската градина, така и училището е открита през 1982 г. Училището разполага с много добра материално-техническа база съставена от 7 класни стаи, един кабинет и ученическа столова. Обучават се 50 ученици в 4 паралелки, с 9 души педагогически персонал и 4 души непедагогически персонал. </w:t>
      </w:r>
    </w:p>
    <w:p w14:paraId="2F09555C" w14:textId="77777777" w:rsidR="00AD5823"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rPr>
      </w:pPr>
      <w:r w:rsidRPr="005E0B48">
        <w:rPr>
          <w:rFonts w:ascii="Times New Roman" w:eastAsia="Times New Roman" w:hAnsi="Times New Roman" w:cs="Times New Roman"/>
          <w:sz w:val="24"/>
          <w:szCs w:val="24"/>
          <w:lang w:val="bg-BG"/>
        </w:rPr>
        <w:t xml:space="preserve">СУ „Васил Левски“ се намира в град Брезник и в него се обучават малко над 360 ученика, разпределени в 22 паралелки, от които 8 паралелки в начален етап, 6 паралелки в прогимназиален етап и 8 паралелки в гимназиален етап, които са профилирани. В училището работят 39 души педагогически персонал и 11 души непедагогически персонал. </w:t>
      </w:r>
    </w:p>
    <w:p w14:paraId="24195AE1"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AD5823">
        <w:rPr>
          <w:rFonts w:ascii="Times New Roman" w:eastAsia="Times New Roman" w:hAnsi="Times New Roman" w:cs="Times New Roman"/>
          <w:b/>
          <w:bCs/>
          <w:sz w:val="24"/>
          <w:szCs w:val="24"/>
          <w:lang w:val="bg-BG"/>
        </w:rPr>
        <w:t xml:space="preserve">Здравеопазване </w:t>
      </w:r>
    </w:p>
    <w:p w14:paraId="143ED7E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Здравеопазването на територията на Местна инициативна рибарска група „Сливница - Костинброд - Брезник“ е представена единствено от лечебни заведения за извънболнична медицинска помощ и отделни и/или групи лекарски практики. </w:t>
      </w:r>
    </w:p>
    <w:p w14:paraId="13DFA6E5"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областта на здравеопазването на територията на община Сливница липсва болнично заведение. Това е повлияно от една страна от изселването на населението от територията, а от друга - от близостта до Столицата - София. На територията на общината съществуват и функционират: един „Медицински център I“ ЕООД в град Сливница и Център за спешна медицинска помощ - филиал Сливница. </w:t>
      </w:r>
    </w:p>
    <w:p w14:paraId="061255D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Съществуват и 7 лични лекари на групова практика за първична медицинска помощ и 9 стоматологични практики, както и 4 аптеки, като всичките се намират в град Сливница. </w:t>
      </w:r>
    </w:p>
    <w:p w14:paraId="0872F65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Здравеопазването в община Костинброд е представено от една поликлиника, преобразувана по-късно в Медицински център I, Медицински център „Авицена“ и медико-дентален център „Медика“. В селата Драговищица и Петърч има селски здравни служби с лекарски практики и фелдшери. </w:t>
      </w:r>
      <w:r w:rsidRPr="005E0B48">
        <w:rPr>
          <w:rFonts w:ascii="Times New Roman" w:eastAsia="Times New Roman" w:hAnsi="Times New Roman" w:cs="Times New Roman"/>
          <w:sz w:val="24"/>
          <w:szCs w:val="24"/>
          <w:lang w:val="bg-BG"/>
        </w:rPr>
        <w:lastRenderedPageBreak/>
        <w:t xml:space="preserve">Здравните услуги са неравномерно разпределени и крайно недостатъчни за да обхванат цялото население на територията. Стоматологичната медицинска помощ се предоставя от „Медика“ ЕООД. </w:t>
      </w:r>
    </w:p>
    <w:p w14:paraId="3D62138B"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Брезник здравните услуги се предоставят от лечебни заведения за първична извънболнична медицинска помощ, като в общината съществуват 6 ОПЛ, от които 3 в град Брезник и по една в селата Ноевци, Кошарево и Режанци. Първичната дентална помощ в общината се извършва от двама стоматолози - единия регистриран като амбулатория за индивидуална практика за първична медицинска помощ, а другия като групова практика за първична извънболнична медицинска помощ. </w:t>
      </w:r>
    </w:p>
    <w:p w14:paraId="4F06D4DE" w14:textId="76949974" w:rsidR="00AD5823" w:rsidRDefault="00AD5823"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На територията съществува един здравен медиатор, който осъществява дейност съвместно с екипа на Фондация „П.У.Л.С.“ по програма „Подобряване на устойчивостта на националната програма по туберкулоза“. Населението на общината се обслужва и от Филиал за Спешна медицинска помощ. На територията функционират две аптеки - и двете в град Брезник.</w:t>
      </w:r>
    </w:p>
    <w:p w14:paraId="308B7D94" w14:textId="77777777" w:rsidR="00CE6C56" w:rsidRDefault="00CE6C5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rPr>
      </w:pPr>
    </w:p>
    <w:p w14:paraId="0070CF6D" w14:textId="77777777" w:rsidR="00BE005F" w:rsidRPr="00BE005F" w:rsidRDefault="00BE005F"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rPr>
      </w:pPr>
    </w:p>
    <w:p w14:paraId="1B988D75"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Възобновяеми енергийни източници </w:t>
      </w:r>
    </w:p>
    <w:p w14:paraId="3103BA62"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p>
    <w:p w14:paraId="46778D1B"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МИРГ „Сливница - Костинброд - Брезник“ разполага със сравнително голям потенциал за оползотворяване на енергия от възобновяеми енергийни източници, които обаче не са напълно усвоени към момента. </w:t>
      </w:r>
    </w:p>
    <w:p w14:paraId="736D2936"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Община Сливница има голям потенциал за оползотворяване на слънчева енергия, но до момента няма реализирани проекти за термосоларни инсталации за сгради общинска собственост, няма данни за наличието им и на фирмени сгради. Съществуват единствено няколко малки инсталации в частни домове за задоволяване на собствени нужди. В общината няма и реализирани проекти за фотоволтаични инсталации, но има разработен проект за обновяване на външното осветление, с който е кандидатствала през февруари 2020 г. по програма „Възобновяема енергия, енергийна ефективност, енергийна сигурност“. По отношение на вятърната енергия, общината попада в зона на технологично неизползваем вятърен потенциал, но следва да се отчетат настъпващите технологични промени и да се отчете в дългосрочен мащаб възможността за използването й. Към настоящия момент в община Сливница няма построени ВЕЦ или мини ВЕЦ, тъй като потенциала за използването на водна енергия е незначителен. Също така няма и наличие на геотермални ресурси, но е възможно използването на потенциала на територията за извличане на енергия от биомаса. </w:t>
      </w:r>
    </w:p>
    <w:p w14:paraId="3DD2E5BE"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 територията на община Костинброд все още няма монтирани слънчеви колектори върху общински сгради, макар и сравнително добрия потенциал за тяхното използване. В общината обаче има изградени фотоволтаични електрически централи, които са: </w:t>
      </w:r>
    </w:p>
    <w:p w14:paraId="5EC47DDE"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2 бр. ФтЕЦ „Костинброд“, гр. Костинброд - обща електрическа мощност от 0,032 </w:t>
      </w:r>
      <w:r>
        <w:rPr>
          <w:rFonts w:ascii="Times New Roman" w:eastAsia="Times New Roman" w:hAnsi="Times New Roman" w:cs="Times New Roman"/>
          <w:sz w:val="24"/>
          <w:szCs w:val="24"/>
        </w:rPr>
        <w:t>MW</w:t>
      </w:r>
      <w:r>
        <w:rPr>
          <w:rFonts w:ascii="Times New Roman" w:eastAsia="Times New Roman" w:hAnsi="Times New Roman" w:cs="Times New Roman"/>
          <w:sz w:val="24"/>
          <w:szCs w:val="24"/>
          <w:lang w:val="bg-BG"/>
        </w:rPr>
        <w:t xml:space="preserve">; </w:t>
      </w:r>
    </w:p>
    <w:p w14:paraId="331D914E"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 1 бр. ФтЕЦ „Безден“, с. Безден - обща електрическа мощност от 0,005</w:t>
      </w:r>
      <w:r w:rsidRPr="003434A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MW</w:t>
      </w:r>
      <w:r>
        <w:rPr>
          <w:rFonts w:ascii="Times New Roman" w:eastAsia="Times New Roman" w:hAnsi="Times New Roman" w:cs="Times New Roman"/>
          <w:sz w:val="24"/>
          <w:szCs w:val="24"/>
          <w:lang w:val="bg-BG"/>
        </w:rPr>
        <w:t>;</w:t>
      </w:r>
    </w:p>
    <w:p w14:paraId="105C2725" w14:textId="77777777" w:rsidR="00CE6C56" w:rsidRPr="001F1083"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3. 1 бр. ФтЕЦ „Петърч“, с. Петърч - обща електрическа мощност от 0,004 </w:t>
      </w:r>
      <w:r>
        <w:rPr>
          <w:rFonts w:ascii="Times New Roman" w:eastAsia="Times New Roman" w:hAnsi="Times New Roman" w:cs="Times New Roman"/>
          <w:sz w:val="24"/>
          <w:szCs w:val="24"/>
        </w:rPr>
        <w:t>MW</w:t>
      </w:r>
      <w:r>
        <w:rPr>
          <w:rFonts w:ascii="Times New Roman" w:eastAsia="Times New Roman" w:hAnsi="Times New Roman" w:cs="Times New Roman"/>
          <w:sz w:val="24"/>
          <w:szCs w:val="24"/>
          <w:lang w:val="bg-BG"/>
        </w:rPr>
        <w:t xml:space="preserve">. </w:t>
      </w:r>
    </w:p>
    <w:p w14:paraId="3A5666B2" w14:textId="77777777" w:rsidR="00CE6C56" w:rsidRDefault="00CE6C56" w:rsidP="00CE6C5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Относно вятърната енергия, територията на община Костинброд влиза в зона с малък ветроенергиен потенциал и към момента няма изградени вятърни централи. Въпреки това, по високите върхове и плата е възможно инсталирането на ветрогенератори с мощност до няколко десетки К</w:t>
      </w:r>
      <w:r>
        <w:rPr>
          <w:rFonts w:ascii="Times New Roman" w:eastAsia="Times New Roman" w:hAnsi="Times New Roman" w:cs="Times New Roman"/>
          <w:sz w:val="24"/>
          <w:szCs w:val="24"/>
        </w:rPr>
        <w:t>W</w:t>
      </w:r>
      <w:r>
        <w:rPr>
          <w:rFonts w:ascii="Times New Roman" w:eastAsia="Times New Roman" w:hAnsi="Times New Roman" w:cs="Times New Roman"/>
          <w:sz w:val="24"/>
          <w:szCs w:val="24"/>
          <w:lang w:val="bg-BG"/>
        </w:rPr>
        <w:t xml:space="preserve">. Тъй като територията има малка гъстота на хидрографската мрежа не се предвижда използване на енергийния </w:t>
      </w:r>
      <w:r>
        <w:rPr>
          <w:rFonts w:ascii="Times New Roman" w:eastAsia="Times New Roman" w:hAnsi="Times New Roman" w:cs="Times New Roman"/>
          <w:sz w:val="24"/>
          <w:szCs w:val="24"/>
          <w:lang w:val="bg-BG"/>
        </w:rPr>
        <w:lastRenderedPageBreak/>
        <w:t>потенциал на водния ресурс за производство на електроенергия. Общината обаче разполага с потенциал за използване на геотермална енергия, поради наличието на находище в кв. Шиаковци, гр. Костинброд, но са необходими допълнителни проучвания и оценка на възможностите. В общината към момента няма изградени инсталации за масово използване на биомаса за енергийни цели, но е възможно тяхното използване.</w:t>
      </w:r>
    </w:p>
    <w:p w14:paraId="1B8BA233" w14:textId="43394C5D" w:rsidR="00CE6C56" w:rsidRPr="005E0B48" w:rsidRDefault="00CE6C5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Община Брезник също има добър потенциал за използването на слънчевата енергия като възобновяем източник, на база на което има изградени 4 фотоволтаични парка - в селата Конска и Кошарево, една фотоволтаична система в с. Режанци и едно фотоволтаично поле в гр. Брезник. На територията не е установен практически използваем енергиен ресурс от ветрогенератори и от ВЕЦ. Относно геотермалната енергия, използването на термопомпени инсталации е възможно в цялата община Брезник. </w:t>
      </w:r>
    </w:p>
    <w:p w14:paraId="12FA46F5" w14:textId="77777777" w:rsidR="002564D7" w:rsidRDefault="002564D7"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p>
    <w:p w14:paraId="6DF2EDA7" w14:textId="6634CF1C" w:rsidR="000F0EB6" w:rsidRPr="000D6310" w:rsidRDefault="000F0EB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Екологични показатели.</w:t>
      </w:r>
    </w:p>
    <w:p w14:paraId="33E4DCAF" w14:textId="77777777" w:rsidR="000F0EB6" w:rsidRPr="000D6310" w:rsidRDefault="000F0EB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05EFBA9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Атмосферен въздух </w:t>
      </w:r>
    </w:p>
    <w:p w14:paraId="2B8BA27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За качеството на атмосферния въздух на територията на МИРГ „Сливница - Костинброд - Брезник“, отговарят две регионални инспекции - РИОСВ - София за общините Сливница и Костинброд и РИОСВ - Перник за община Брезник. Информацията за КАВ за територията на МИРГ ще се разглежда за всяка община по отделно: </w:t>
      </w:r>
    </w:p>
    <w:p w14:paraId="26E49F66"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Основните източници на замърсяване на атмосферния въздух в община Сливница са: автомобилният транспорт, използването на химикали и торово в селското стопанство, използването на селскостопански машини, фини прахови частици, азотни оксиди и озон и замърсявания от битовия сектор (отопление на твърди и течни горива). На територията има изграден стационарен пункт към НСМОС за определяне на качеството на атмосферния въздух.</w:t>
      </w:r>
    </w:p>
    <w:p w14:paraId="2BC3E2A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Неорганизирано замърсяване с прах в населените места е резултат от нивото на благоустрояване и почистване, като макар и този тип замърсяване да съществува, неговия дял е много малък. В Доклад на РИОСВ - София от 2013 г. не са посочени източници на вредни емисии в атмосферния въздух, попадащи в обхвата на община Сливница. Най-големия замърсител в общината е битовото отопление на дърва и/или въглища. </w:t>
      </w:r>
    </w:p>
    <w:p w14:paraId="14DBB96D"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Най-общо района на общината не е с нарушено качество на атмосферния въздух, а сред основните приоритети е подобряване качеството му чрез редуциране на емисиите на вредни вещества от промишлеността, автомобилния транспорт и битовия сектор. </w:t>
      </w:r>
    </w:p>
    <w:p w14:paraId="4C655560"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Атмосферното замърсяване в община Костинброд се определя от степента на развитие на промишлеността, големината на населените места и близостта до големи транспортни артерии. Община Костинброд е част от Югозападния район за оценка на качеството на атмосферния въздух. Съгласно утвърдения списък на РОУКАВ от МОСВ, община Костинброд не спада към зоните/териториалните единици в рамките на РОУКАВ, в които са превишени нормите на КАВ или горните оценъчни прагове. </w:t>
      </w:r>
    </w:p>
    <w:p w14:paraId="6689285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По данни от годишните доклади на РИОСВ - София за състоянието на атмосферния въздух в района се установява, че единствено през зимния период, при определени метеорологични условия, се натрупват замърсители в приземния слой от ФПЧ10, серен диоксид, азотни оксиди и въглероден оксид до и над границите на пределно допустимите норми, в следствие на интензивното използване на твърди горива за отопление в битовия сектор. На територията няма разположена стационарна станция за измерване състоянието на въздуха и не се извършват редовни измервания. </w:t>
      </w:r>
    </w:p>
    <w:p w14:paraId="36DDF4C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През летните месеци замърсяванията са основно от прах и ЛОС, метан и амоняк, съпроводени с неприятни миризми, породени от състоянието на инфраструктурата, сметищата, отглеждането на селскостопански животни и използването на естествени и изкуствени торове в интензивно развитите селскостопански райони. </w:t>
      </w:r>
    </w:p>
    <w:p w14:paraId="7C04B90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липсват големи горивни инсталации, но е разположен един обект с Разрешително за емисии на парникови газове за „Инсталация за производство на негасена вар“. Общината не е обект на мониторингово проучване по отношение на преработващата промишленост. </w:t>
      </w:r>
    </w:p>
    <w:p w14:paraId="5C3B44F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Най-общо община Костинброд се характеризира с нисък потенциал на замърсяване, тъй като няма установени превишения на ПДК и климатичните условия не благоприятстват задържане и събиране на атмосферни замърсители. </w:t>
      </w:r>
    </w:p>
    <w:p w14:paraId="68D1A8A5"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За територията на община Брезник, РИОСВ - Перник не е извършила измерване, наблюдение и/или анализ на състоянието на КАВ, поради липсата на съществени източници на замърсяване и липсва разположен пункт за мониторинг на КАВ. </w:t>
      </w:r>
    </w:p>
    <w:p w14:paraId="4E3FB7E1"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Брезник също е част от Югозападен РОУКАВ и е класифициран район, в който нивата на един или няколко замърсители превишават установените норми - в случая това са ФПЧ10.  </w:t>
      </w:r>
    </w:p>
    <w:p w14:paraId="7D7E08D4"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общината основните източници на вредни емисии се явяват битовото отопление на твърди и течни горива и отработените газове от МПС. В общината съществуват и функционират 2 бензиностанции, които са източници на емисии и предприятие за производство на смески за животновъдството, който подлежи на емисионен мониторинг. </w:t>
      </w:r>
    </w:p>
    <w:p w14:paraId="6725A1E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Брезник няма създадена оборудвана местна система за наблюдение и контрол на качеството на въздуха. </w:t>
      </w:r>
    </w:p>
    <w:p w14:paraId="29C1028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Към момента на територията на община Брезник няма установено наднормено замърсяване на атмосферния въздух, източници на промишлен шум и вредни емисии не са идентифицирани и това определя атмосферния въздух като чист. </w:t>
      </w:r>
    </w:p>
    <w:p w14:paraId="3C620F14" w14:textId="4EB562B0" w:rsidR="00AD5823" w:rsidRPr="00BE005F"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BE005F">
        <w:rPr>
          <w:rFonts w:ascii="Times New Roman" w:eastAsia="Times New Roman" w:hAnsi="Times New Roman" w:cs="Times New Roman"/>
          <w:b/>
          <w:bCs/>
          <w:sz w:val="24"/>
          <w:szCs w:val="24"/>
          <w:lang w:val="bg-BG"/>
        </w:rPr>
        <w:t xml:space="preserve">Повърхностнотечащи и подземни води </w:t>
      </w:r>
    </w:p>
    <w:p w14:paraId="4633DAD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Състоянието на повърхностнотечащите и подземните води може да се определи като сравнително добро за цялата територия на МИРГ „Сливница - Костинброд - Брезник“, като те ще бъдат разглеждани поотделно за всяка община: </w:t>
      </w:r>
    </w:p>
    <w:p w14:paraId="4E5F854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Територията на община Сливница попада в обхвата на БДДР, а през нея протичат две основни повърхностни водни тела - реките Блато и Нишава (Гинска), както и река Сливнишка, която е </w:t>
      </w:r>
      <w:r w:rsidRPr="00AD5823">
        <w:rPr>
          <w:rFonts w:ascii="Times New Roman" w:eastAsia="Times New Roman" w:hAnsi="Times New Roman" w:cs="Times New Roman"/>
          <w:sz w:val="24"/>
          <w:szCs w:val="24"/>
          <w:lang w:val="bg-BG"/>
        </w:rPr>
        <w:lastRenderedPageBreak/>
        <w:t xml:space="preserve">значително по-малка и е десен приток на река Блато. Като категоризирано повърхностно водно тяло в община Сливница е определена само река Блато, с код BG11S400R012, а то е определено като силно модифицирано водно тяло. По отношение на статуса на това водно тяло, то е определено с лошо екологично състояние, но добро химично състояние, с екологична цел за постигане: постигане на СКОС за БПК5, общ азот и общ фосфор, макрозообентос, фитобентос и риби, за умерен екологичен потенциал. </w:t>
      </w:r>
    </w:p>
    <w:p w14:paraId="4188FBD0"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Язовирите в общината са 5 броя, от които единия е защитена местност, по смисъла на ЗЗТ - Сливнишки язовир, язовир Братушково, язовир „Воден свят“, язовир Извор и Алдомировско блато, което е защитената местност. </w:t>
      </w:r>
    </w:p>
    <w:p w14:paraId="3F31408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Относно предварителната оценка на риска от наводнения, селата Радуловци и Алдомировци и град Сливница попадат в зона с потенциален риск. Препоръчва се коригиране на речните корита в обхвата на населените места, с цел предпазване на урбанизираните територии от заливане. Също се препоръчват корективни действия и създаване на подходящи условия за заустване на дъждовни води. </w:t>
      </w:r>
    </w:p>
    <w:p w14:paraId="5F85D023"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На територията на общината съществуват 3 подземни води тела:</w:t>
      </w:r>
    </w:p>
    <w:p w14:paraId="2B8EBF0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Неоген - Кватернера - Софийска долина, с код G1G00000NQ030 - има лошо химично и добро количествено състояние и е определено като зона за защита на водите. Намира се в риск по количествено и химично състояние, с екологичен индекс - 71%; </w:t>
      </w:r>
    </w:p>
    <w:p w14:paraId="1E437A76"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Порови води в Неоген - Софийска котловина, с код G1G000000N033 - то също е с лошо химично и добро количествено състояние и е определено като зона за защита на водите. Намира се в риск по количествено състояние, с екологичен индекс - 94%;</w:t>
      </w:r>
    </w:p>
    <w:p w14:paraId="1DBDD191"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Карстови води в Годечкия масив, с код BG1G00000TJ046 - това подземно водно тяло се характеризира с добро химично и добро количествено състояние, и е определено като зона за защита на водите. Не се намира в риск и е с екологичен индекс 1%.</w:t>
      </w:r>
    </w:p>
    <w:p w14:paraId="582641C1" w14:textId="77777777" w:rsidR="00BE005F" w:rsidRDefault="00BE005F"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rPr>
      </w:pPr>
    </w:p>
    <w:p w14:paraId="02D96F55" w14:textId="02D24824"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През територията на община Костинброд преминават реките Блато, Костинбродска река и други притоци на река Искър. Определените като повърхностни водни тела на територията на община Костинброд са три, със следните наименования и кодове: </w:t>
      </w:r>
    </w:p>
    <w:p w14:paraId="6A90B065"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Река Блато с код BG11S400R012, определена като СМВТ, със специфичен замърсител манган (Mn). Съществува разположен пункт за количествен мониторинг от НИМХ. Точков източник на замърсяване на река Блато се явява производство за бутилиране на безалкохолни напитки. Реката се намира в лошо екологично и добро химично състояние с екологична цел - постигане на СКОС и предотвратяване влошаване на екологичното състояние;</w:t>
      </w:r>
    </w:p>
    <w:p w14:paraId="4BCC0C74"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Река Искрецка с код BG11S300R1018, определена като естествено водно тяло. Повърхностно водно тяло с код BG11S300R1018 се характеризира с умерено екологично и неизвестно химично състояние с екологична цел постигане на СКОС, предотвратяване влошаването на екологичното състояние; </w:t>
      </w:r>
    </w:p>
    <w:p w14:paraId="6E068EF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w:t>
      </w:r>
      <w:r w:rsidRPr="00AD5823">
        <w:rPr>
          <w:rFonts w:ascii="Times New Roman" w:eastAsia="Times New Roman" w:hAnsi="Times New Roman" w:cs="Times New Roman"/>
          <w:sz w:val="24"/>
          <w:szCs w:val="24"/>
          <w:lang w:val="bg-BG"/>
        </w:rPr>
        <w:tab/>
        <w:t xml:space="preserve">Река Нишава (Гинска) с код BG1NV200R1001, определена като естествено водно тяло. Река Гинска се характеризира с добро екологично и химично състояние, с екологична цел свързана със запазването на доброто състояние. </w:t>
      </w:r>
    </w:p>
    <w:p w14:paraId="0CA85961"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няма регистрирани заустания на инфилтрат/производствени отпадни води в повърхностен воден обект, тъй като тези води се използват за оборотно водоснабдяване на депото в общината. </w:t>
      </w:r>
    </w:p>
    <w:p w14:paraId="31798D3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Община Костинброд също попада в обхвата на БДДР и не са регистрирани зони за защита на водите и санитарно-охранителни зони. В общината съществуват 3 язовира - Безден, Бистрица и Маслово, като и трите са отдадени/отдавани на концесия.</w:t>
      </w:r>
    </w:p>
    <w:p w14:paraId="1F2B72E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Зони определени като чувствителни, са трите защитени зони попадащи в обхвата на общината - ЗЗ „Драгоман“, ЗЗ „Западна Стара планина и Предбалкан“ и ЗЗ „Раяновци“. </w:t>
      </w:r>
    </w:p>
    <w:p w14:paraId="60E43F1E"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Основен източник на замърсяване на повърхностните водни тела са вливащите се битово-фекални води и производствени води. Контрол се осъществява от страна на РИОСВ - София и Басейнова дирекция - Плевен, а мониторинг на производствените отпадни води се извършва по показателите определени в наредбите. </w:t>
      </w:r>
    </w:p>
    <w:p w14:paraId="2F564002"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 Костинброд функционират общо три язовира, като и трите са определени като потенциално опасни. </w:t>
      </w:r>
    </w:p>
    <w:p w14:paraId="1AE26BF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Костинброд също съществуват три подземни водни тела, които са: </w:t>
      </w:r>
    </w:p>
    <w:p w14:paraId="7B54910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Неоген - Кватернера - Софийска долина с код BG1G00000NQ030 - намира се в лошо екологично и добро химично състояние. То е определено като зона за защита на водите, с риск по количествено и химично състояние и екологичен индекс - 71%; </w:t>
      </w:r>
    </w:p>
    <w:p w14:paraId="764CE9D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Неогеон - Софийска котловина с код BG1G000000N033 - също се намира в лошо екологично и добро химично състояние и е определено като зона за защита на водите, с риск по количествено състояние и екологичен индекс - 94%. </w:t>
      </w:r>
    </w:p>
    <w:p w14:paraId="7FB4131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Карстови води в Годечкия масив с код BG1G00000TJ046 - намира се както в добро екологично, така и в добро химично състояние, определено е като зона за защита на водите и има екологичен индекс - 1%,  </w:t>
      </w:r>
    </w:p>
    <w:p w14:paraId="3A4DD49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Всички гореописани подземни водни тела са определени за зони за защита на питейно водоснабдяване. Специфично водно богатство в общината са находищата на минерални води - находище Костинброд - Пролеша и находищата в Безден, Опицвет и Бистрица.</w:t>
      </w:r>
    </w:p>
    <w:p w14:paraId="56E18058" w14:textId="77777777" w:rsid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rPr>
      </w:pPr>
      <w:r w:rsidRPr="00AD5823">
        <w:rPr>
          <w:rFonts w:ascii="Times New Roman" w:eastAsia="Times New Roman" w:hAnsi="Times New Roman" w:cs="Times New Roman"/>
          <w:sz w:val="24"/>
          <w:szCs w:val="24"/>
          <w:lang w:val="bg-BG"/>
        </w:rPr>
        <w:t xml:space="preserve">Находище Костинброд - Пролеша е разкрито чрез 5 сондажни кладенеца, прокарани в периода 1995-2002 г. в района на „Завод за безалкохолни напитки и натурални сокове - град Костинброд“. </w:t>
      </w:r>
    </w:p>
    <w:p w14:paraId="674F1CBB" w14:textId="77777777" w:rsidR="00CD150E" w:rsidRPr="00CD150E" w:rsidRDefault="00CD150E"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rPr>
      </w:pPr>
    </w:p>
    <w:p w14:paraId="2405817E"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Територията на община Брезник попада в пределите на Западнобеломорски район на басейново управление - БДЗБР, а през територията на общината протичат две основни реки - Конска и Светля. </w:t>
      </w:r>
      <w:r w:rsidRPr="00AD5823">
        <w:rPr>
          <w:rFonts w:ascii="Times New Roman" w:eastAsia="Times New Roman" w:hAnsi="Times New Roman" w:cs="Times New Roman"/>
          <w:sz w:val="24"/>
          <w:szCs w:val="24"/>
          <w:lang w:val="bg-BG"/>
        </w:rPr>
        <w:lastRenderedPageBreak/>
        <w:t xml:space="preserve">За повърхностно водно тяло е определена само река Конска с код BG4ST900R020, а въздействие върху естествения й отток оказва изграждането на язовирите и микроязовирите в общината. Съгласно категоризацията на повърхностните водните тела, реките в общината се причисляват към I и II категория. </w:t>
      </w:r>
    </w:p>
    <w:p w14:paraId="02458A3B"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Съществуващите язовири в общината са - Красава, Бегуновци, Брезнишки извор и Слаковци, като всичките отговарят на II категория водни тела, с изключение на язовир Красава, който отговаря на I категория. Микроязовирите са: Красава, Завала, Конска и Кошарево. </w:t>
      </w:r>
    </w:p>
    <w:p w14:paraId="40D4A98A" w14:textId="77777777" w:rsidR="00AD5823" w:rsidRPr="00AD5823" w:rsidRDefault="00AD5823" w:rsidP="001F108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Основните източници на замърсяване на водните ресурси са битово-фекалните води, което е пряк резултат от липсата на цялостно изградена канализационна система. На територията липсва изградена ГПСОВ.</w:t>
      </w:r>
    </w:p>
    <w:p w14:paraId="3978DE24" w14:textId="77777777" w:rsidR="00AD5823" w:rsidRPr="00AD5823" w:rsidRDefault="00AD5823" w:rsidP="001F108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Районът на община Брезник съдържа подземни води само в най-горната изветрителна зона на разкритията и почвения слой, като тези води са формирани в зоната на екзогенната напуканост и имат плитка циркулация и активен водообмен. </w:t>
      </w:r>
    </w:p>
    <w:p w14:paraId="6CEECEBC" w14:textId="77777777" w:rsidR="00AD5823" w:rsidRPr="00AD5823" w:rsidRDefault="00AD5823" w:rsidP="001F108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Идентифицираните подземни водни тела в община Брезник са две и са:</w:t>
      </w:r>
    </w:p>
    <w:p w14:paraId="207E0353"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Кватернер - Радомир - Брезник с код BG4G000000Q007 - намира се в добро химично и добро количествено състояние; </w:t>
      </w:r>
    </w:p>
    <w:p w14:paraId="1D5258E7"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Неоген - Брезник - Земен с код BG4G000000N015 - също се намира в добро химично и добро количествено състояние. </w:t>
      </w:r>
    </w:p>
    <w:p w14:paraId="7B294FE9"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Тези две водни тела са с потенциал за питейно-битово водоснабдяване и в същото време ресурс с необходимите изисквания за опазване от замърсяване. Подземните води са пресни по съдържание на разтворени соли с преобладаващи йони, минерализирани са, неутрални, много твърди, сулфатно-хидрокарбонатни, калциево-магнезиеви с повишено съдържание на тежки метали - алуминий, желязо и манган. </w:t>
      </w:r>
    </w:p>
    <w:p w14:paraId="7AEB8E1C"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Брезник има един извор на минерална вода в местност „Лесков дол“ - „Желязната вода“. Тя притежава високи лечебни свойства и е отличена със златен медал за минерални води. </w:t>
      </w:r>
    </w:p>
    <w:p w14:paraId="5883B428" w14:textId="08FF1466" w:rsidR="00AD5823" w:rsidRPr="00BE005F"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b/>
          <w:bCs/>
          <w:sz w:val="24"/>
          <w:szCs w:val="24"/>
          <w:lang w:val="bg-BG"/>
        </w:rPr>
      </w:pPr>
      <w:r w:rsidRPr="00BE005F">
        <w:rPr>
          <w:rFonts w:ascii="Times New Roman" w:eastAsia="Times New Roman" w:hAnsi="Times New Roman" w:cs="Times New Roman"/>
          <w:b/>
          <w:bCs/>
          <w:sz w:val="24"/>
          <w:szCs w:val="24"/>
          <w:lang w:val="bg-BG"/>
        </w:rPr>
        <w:t xml:space="preserve">Състояние на почвите </w:t>
      </w:r>
    </w:p>
    <w:p w14:paraId="48748A76"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Почвите на територията на Местната инициативна рибарска група са сравнително екологични чисти, със слаби, по-скоро локални и единични замърсявания. Те се характеризират като чисти, тъй като на територията на МИРГ не съществуват тежки промишлени замърсители, които да нарушават целостта и свойствата на почвената постилка. Почвеното състояние за трите общини по отделно има следния вид: </w:t>
      </w:r>
    </w:p>
    <w:p w14:paraId="39F0B81E"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Съгласно списък за екологично застрашените региони, община Сливница не попада в него, а липсата на сериозни замърсители е значително предимство за селското стопанство и туризма. </w:t>
      </w:r>
    </w:p>
    <w:p w14:paraId="62D43C46"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Сливница се характеризира със средна опасност от развитие на ерозионни процеси, а на места вече съществуват такива. Територията попада в район със съвременни вертикални движения, </w:t>
      </w:r>
      <w:r w:rsidRPr="00AD5823">
        <w:rPr>
          <w:rFonts w:ascii="Times New Roman" w:eastAsia="Times New Roman" w:hAnsi="Times New Roman" w:cs="Times New Roman"/>
          <w:sz w:val="24"/>
          <w:szCs w:val="24"/>
          <w:lang w:val="bg-BG"/>
        </w:rPr>
        <w:lastRenderedPageBreak/>
        <w:t xml:space="preserve">но по отношение на свлачищата общината попада в област с ниска степен на опасност. Съгласно Геологическия институт към БАН, опасността от срутища е средна. Препоръчително е въвеждането на противоерозионни мероприятия, за да се възпрат евентуални бъдещи прояви на ерозия. </w:t>
      </w:r>
    </w:p>
    <w:p w14:paraId="0319406B"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Костинброд се извършват геолого-проучвателни, минно-добрини и преработвателни дейности, чрез които се нарушават земите на територията. Процесите на увреждане на почвите са свързани с необратимите загуби на почва вследствие на деградационните процеси. </w:t>
      </w:r>
    </w:p>
    <w:p w14:paraId="7AC90D6D"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Анализ на пригодността на почвите показва, че те са предимно умерено пригодни, а по единично те са: излужени смолници - умерено пригодни; канелено-подзолисти - умерено до ограничено подзолисти; алувиалните почви - най-прогодни; излужени канелени горски - умерено пригодни. </w:t>
      </w:r>
    </w:p>
    <w:p w14:paraId="0E151686"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Процесите на увреждане на почвите, са свързани с необратимите загуби на почва, вследствие на деградационни процеси. Съгласно данни на НИМХ почвите в общината са определени като почви с повишен риск от почвено засушаване, а по отношение на ерозионните процеси - орографските особености не благоприятстват дефлацията, но пък създават условия за интензивна ерозия. </w:t>
      </w:r>
    </w:p>
    <w:p w14:paraId="5A0DC9E7"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общината липсват регистрирани данни за заблатени терени, а съгласно информация на ИАОС на територията липсват и засолени и вкислени терени. Липсват производства които замърсяват почвите с тежки метали и нефтопродукти. </w:t>
      </w:r>
    </w:p>
    <w:p w14:paraId="5E0777BC"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съществува регистриран склад за съхранение на ПРЗ в местност „Говедарника“, град Костинброд и попада в списъка, подлежащ на задължителен контрол, относно изпълнението на програмата по мониторинг на ниво III. ББ-кубове са запълнени с излезли от употреба ПРЗ. </w:t>
      </w:r>
    </w:p>
    <w:p w14:paraId="5F8958D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За село Богьовци е одобрен пункт за почвен мониторинг, който е включен като неразделна част от НСМОС, ръководен от ИАОС.</w:t>
      </w:r>
    </w:p>
    <w:p w14:paraId="33210485"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Препоръчва се извършването на действия свързани с контрола върху употребата на изкуствени торове. </w:t>
      </w:r>
    </w:p>
    <w:p w14:paraId="14B73DCF"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След извършен мониторинг е установено, че на територията на РИОСВ - Перник и в частност община Брезник, няма регистрирани случаи на замърсяване на площи в резултат на употреба на пестициди. На територията на община Брезник също съществува склад за съхранение на ПРЗ, които по-късно са депонирани в ББ-кубове, които са разположени на две площадки - в село Кошарево и в град Брезник. </w:t>
      </w:r>
    </w:p>
    <w:p w14:paraId="54CAD95B"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Съществува и складова база на ЗКПУ Взаимопомощ, която се намира в много лошо състояние и са възможни рискове от замърсяване, за които обаче са предприети мерки на ранен етап. </w:t>
      </w:r>
    </w:p>
    <w:p w14:paraId="050169E1"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липсват отчетни данни за засоляване или вкисляване на почвите или установени свлачищни процеси и не са установени замърсявания с тежки метали и нефтопродукти. Орографските особености на общината не предпоставят образуването на дефлационни процеси, но благоприятстват ерозията, макари да не са регистрирани силно ерозирали терени. </w:t>
      </w:r>
    </w:p>
    <w:p w14:paraId="22478CD8"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Почвите, земите и терените на територията на община Брезник могат да се определят като чисти, без сериозни проблеми и замърсявания.  </w:t>
      </w:r>
    </w:p>
    <w:p w14:paraId="5F25C5FA" w14:textId="77777777" w:rsidR="00AD5823" w:rsidRPr="00BE005F"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BE005F">
        <w:rPr>
          <w:rFonts w:ascii="Times New Roman" w:eastAsia="Times New Roman" w:hAnsi="Times New Roman" w:cs="Times New Roman"/>
          <w:b/>
          <w:bCs/>
          <w:sz w:val="24"/>
          <w:szCs w:val="24"/>
          <w:lang w:val="bg-BG"/>
        </w:rPr>
        <w:t xml:space="preserve">Отпадъци </w:t>
      </w:r>
    </w:p>
    <w:p w14:paraId="07E1510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Управлението на отпадъците за трите общини съставящи територията на МИРГ „Сливница - Костинброд - Брезник“, ще бъде разгледано за всяка община самостоятелно. </w:t>
      </w:r>
    </w:p>
    <w:p w14:paraId="69ED1921"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Територията на община Сливница е напълно обхвата от организиран система за сметосъбиране и сметоизвозване, а генерираните отпадъци се извозват към Регионално депо за неопасни отпадъци в село Богьовци, община Костинброд. Периодичността на извозването се осъществява по утвърден график от Кмета на общината и се извършва веднъж седмично, а в централната градска част - два пъти седмично. Отпадъците от селата се извозват веднъж седмично, с изключение на село Алдомировци, където се извозват два пъти седмично.</w:t>
      </w:r>
    </w:p>
    <w:p w14:paraId="47EA06AA"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Сливница има сключен договор с ЕКОКОЛЕКТ АД и функционира Общинско предприятие „Сливница“ с предмет на дейност - сметосъбиране, сметоизвозване, поддръжка на чистотата на териториите на обществено ползване и поддръжка на зелените площи. Община Сливница не компостира биоотпадъците от поддържаните обществени площи, поради липсата на финансов ресурс. </w:t>
      </w:r>
    </w:p>
    <w:p w14:paraId="780E956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Морфологичният състав на отпадъците е представен основно от градински, инертни, пластмаса, хранителни отпадъци и отпадъци от хартия, а останалите видове отпадъци заемат много по-малък дял от общото количество. </w:t>
      </w:r>
    </w:p>
    <w:p w14:paraId="62857A1C"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съществува система за разделно събиране на отпадъци от опаковки в цветни контейнери, но не съществува депо/площадка за строителни отпадъци. </w:t>
      </w:r>
    </w:p>
    <w:p w14:paraId="35AA764A"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Костинброд има организирано събиране и транспортиране на битови отпадъци, в което се обхваща 100% от население. То се извършва от фирма БКС „Хр. Нанев“ ЕООД, като периодичността на обслужване е в зависимост от обема на използваните съдове и сезоните. По отчетни данни, генерираните смесени битови отпадъци се увеличават, вместо да намаляват. </w:t>
      </w:r>
    </w:p>
    <w:p w14:paraId="6788C0DC"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Фирма БКС „Хр. Нанев“ ЕООД транспортира отпадъците до РДНО в село Богьовци, община Костинброд, която също извършва и почистване и поддържане на територии за обществено ползване и зелени територии, поддържа разделното събиране и транспортиране на биоразградими отпадъци. </w:t>
      </w:r>
    </w:p>
    <w:p w14:paraId="045B98CF"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Общината има сключен договор с „Екобулпак“ АД, която въвежда система за разделно събиране на отпадъци от опаковки за всички жители на град Костинброд и селата Петърч и Голяновци. На територията са предоставени съдове за събиране на отпадъци от хартия, картон, пластмаса, метал и стъкло. В общината съществуват общо 2 500 контейнера за разделно събиране на отпадъци от опаковки, от които 1 100 жълти тип „Бобър“ за хартия, картон, пластмаса и метал и 1 400 зелени тип „Иглу“ за стъкло. </w:t>
      </w:r>
    </w:p>
    <w:p w14:paraId="4901EB5B"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Община Костинброд има сключени договори за оползотворяване и приемане на отпадъци от ИУЕЕО, ИУМПС, едрогабаритни и опасни отпадъци и НУБА, а съдове за събирането на тези отпадъци са разположени из цялата община. </w:t>
      </w:r>
    </w:p>
    <w:p w14:paraId="69AED7B3"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Строителните и инертните отпадъци се транспортират и депонират до РДНО, а в местност „Шияковци“, град Костинброд съществува склад за съхранение на Пестициди. Инфилтратните води се улавят от дренажна система, отвеждат се гравитачно от клетките и посредством събирателни шахти и колектор се отвеждат до ретензионен басейн. </w:t>
      </w:r>
    </w:p>
    <w:p w14:paraId="7395DF77"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Всички населени места от територията на община Брезник са обхванати от организирана система за събиране и извозване на отпадъци към регионалното депо в района. За територията на община Брезник също се увеличава количеството генерирани отпадъци, което е отрицателна тенденция. Дейностите по сметосъбиране и сметоизвозване се извършва от служителите в дейност „Чистота“ и включват специализирани автомобили и контейнери, включително и контейнери за пепел. </w:t>
      </w:r>
    </w:p>
    <w:p w14:paraId="57AAD895"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Събирането на отпадъците се осъществява по утвърдени договорени маршрути и график по населените места както и съответната кратност за месец. Системата не обхваща бившите ТКЗС-та и някои махали в селата. </w:t>
      </w:r>
    </w:p>
    <w:p w14:paraId="5043ABD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общината се осъществява поетапно въвеждане на разделно събиране и оползотворяване чрез компостиране на биоотпадъците. През 2021 г. се въвежда услуга за наемане на контейнерите и транспортиране до площадка за третиране на строителни отпадъци. За съжаление все още съществува практика за нерегламентирано изхвърляне на строителни отпадъци. </w:t>
      </w:r>
    </w:p>
    <w:p w14:paraId="4F2322AD"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 Брезник се генерират малки количества опасни отпадъци - пестициди и отработени масла, като през 2012 г. са предприети мерки за обезвреждане и депониране на негодни пестициди, а през 2019 г. са преопаковани и извозени. </w:t>
      </w:r>
    </w:p>
    <w:p w14:paraId="11F63811"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Брезник има сключени договори за оползотворяване на НУБА и ИУЕЕО. Обезвреждането и депонирането на отпадъците се извършва на РДНО „Тева“. </w:t>
      </w:r>
    </w:p>
    <w:p w14:paraId="2DD1A943"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Системата за разделно събиране обслужва домакинствата, административните, социалните и обществените сгради, заведенията, търговските обекти и обектите за отдих, забавления и туризъм в общината. През 2016 г. е преустановена експлоатацията на съществуващото депо за неопасни отпадъци в местност „Чифлик“, град Брезник и се предприемат рекултивационни дейности.</w:t>
      </w:r>
    </w:p>
    <w:p w14:paraId="5F5734F2"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p>
    <w:p w14:paraId="2F971E4D" w14:textId="77777777" w:rsidR="00AD5823" w:rsidRPr="00BE005F"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BE005F">
        <w:rPr>
          <w:rFonts w:ascii="Times New Roman" w:eastAsia="Times New Roman" w:hAnsi="Times New Roman" w:cs="Times New Roman"/>
          <w:b/>
          <w:bCs/>
          <w:sz w:val="24"/>
          <w:szCs w:val="24"/>
          <w:lang w:val="bg-BG"/>
        </w:rPr>
        <w:t xml:space="preserve">Биоразнообразие, защитени територии и защитени зони </w:t>
      </w:r>
    </w:p>
    <w:p w14:paraId="627B02C0" w14:textId="681410AB"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На територията на МИРГ „Сливница - Костинброд - Брезник“ съществува много голямо растително и флористично разнообразие, представено от множество дървесни, храстови и тревни видове, някои силно характерни, други редки, защитени и застрашени.</w:t>
      </w:r>
    </w:p>
    <w:p w14:paraId="242569A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МИРГ съществуват около 100 вида растения с различен природозащитен статус, като някои са включени в Директива 92/43/ЕИО (за местообитанията) - Приложение 2, други в Приложения 2 и 3 на ЗБР, а трети - в ЧКБ том I - „Растения“ с категории „критично застрашен“, </w:t>
      </w:r>
      <w:r w:rsidRPr="00AD5823">
        <w:rPr>
          <w:rFonts w:ascii="Times New Roman" w:eastAsia="Times New Roman" w:hAnsi="Times New Roman" w:cs="Times New Roman"/>
          <w:sz w:val="24"/>
          <w:szCs w:val="24"/>
          <w:lang w:val="bg-BG"/>
        </w:rPr>
        <w:lastRenderedPageBreak/>
        <w:t xml:space="preserve">„застрашен“ и „уязвим“, съществуват и два вида растения, включени в червения списък на IUCN - единия с категория „критично застрашен“, другия с категория „рядък“. </w:t>
      </w:r>
    </w:p>
    <w:p w14:paraId="4A51EBDA"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Относно фаунистичното разнообразие на територията на МИРГ, най-голямо е разнообразието на орнитофауната, представена от над 250 вида птици, голяма част от които са включени в Приложенията на ЗБР, в ЧКБ том II „Животни“, с категории „критично застрашен“, „застрашен“, „уязвим“ и „изчезнал“, както и в ЗЛОД. </w:t>
      </w:r>
    </w:p>
    <w:p w14:paraId="43D1E409"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По отношение на рибите на територията съществуват около 10-на вида риби включени в Приложенията на ЗБР, в ЧКБ том II „Животни“ и в ЗРА. </w:t>
      </w:r>
    </w:p>
    <w:p w14:paraId="6625FEF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Разнообразието на земноводни и влечуги е малко по-голямо, като също част от тях притежават природозащитен статус. </w:t>
      </w:r>
    </w:p>
    <w:p w14:paraId="5AB23CF0"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Бозайниковото разнообразие е представено от около 55 вида, като най-много от тях са включени в ЗБР, по-малко в ЧКБ том II „Животни“ и ЗЛОД, тъй като една част от едрите и дребните бозайници са обект на лов. </w:t>
      </w:r>
    </w:p>
    <w:p w14:paraId="02D8B7C8"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МИРГ „Сливница - Костинброд - Брезник“ защитените природни територии по смисъла на Закона за защитените територии са 6 броя и са следните: Защитена местност „Адомировско блато“, Защитена местност „Хълмчето“, Природна забележителност „Безденски извори“, Защитена местност „Находище на Блатно секирче - село Бучин проход“, Защитена местност „Находище на Гигантски живовляк - село Бучин проход“ и Защитена местност „Розмаринолистна върба“. </w:t>
      </w:r>
    </w:p>
    <w:p w14:paraId="4F0F190B" w14:textId="77777777" w:rsidR="00AD5823" w:rsidRPr="00AD5823" w:rsidRDefault="00AD5823" w:rsidP="003434AB">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Брезник не съществуват обявени защитени природни територии. </w:t>
      </w:r>
    </w:p>
    <w:p w14:paraId="32996FFB" w14:textId="1140AD58" w:rsidR="003671DB" w:rsidRPr="000D6310" w:rsidRDefault="00AD5823" w:rsidP="003434AB">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По отношение на защитени зони от общоевропейската екологична мрежа „Натура 2000“ обявени по смисъла на ЗБР и двете Директиви - за местообитанията и птиците, са 7 и са следните: ЗЗ „Драгоман“ BG0000322 по Директивата за местообитанията, ЗЗ „Раяновци“ BG0002001 по Директивата за птиците, ЗЗ „Западна Стара планина и Предбалкана“ BG0001040 по Директивата за местообитанията, ЗЗ „Любаш“ BG0000624, по Директива 92/43, ЗЗ „Мещица“ BG0002101 по Директива 2009/147, ЗЗ „Ноевци“ BG0002101 по Директива 2009/147 и ЗЗ „Ребро“ BG0000314 по Директивата за местообитанията.</w:t>
      </w:r>
    </w:p>
    <w:p w14:paraId="4BF6BFAC" w14:textId="77777777" w:rsidR="003671DB" w:rsidRPr="000D6310" w:rsidRDefault="003671DB" w:rsidP="00683ED1">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p>
    <w:p w14:paraId="63F126F9" w14:textId="64D04E3B" w:rsidR="00CE6C56" w:rsidRDefault="00CE6C56" w:rsidP="004A0B8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Туризъм Местна инициативна група „Сливница - Костинброд - Брезник“ разполага с голям потенциал за развитие и доразвиване на множеството туристически дадености на територията. </w:t>
      </w:r>
    </w:p>
    <w:p w14:paraId="0BA24500" w14:textId="534A5F3F" w:rsidR="00CE6C56" w:rsidRDefault="00CE6C56" w:rsidP="004A0B8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Община Сливница последните години има по-силно изразено туристическо развитие, с изградени екопътеки, вело-екопътеки, места за отдих и информационен център за развитие на туризма, находящ се в село Алдомировци. На територията има множество исторически паметници, някои от които - Монумент „Героите на Сливница“, гр. Сливница, Пантеон, с. Гургулят, Паметник на д-р Стефан Памукчиев, м. Бабин дел, гр. Сливница и др. Част от природните забележителности и туристически маршрути на територията, са: ЗМ „Алдомировско блато“, Скала „Куклата“, Екопътека Гълъбовци - Петлюка, Село Братушково - Православен храм „Св. Пророк Илия“ и др. Някои от религиозните храмове, са: Православен храм „Св. Св. Кирил и Методий“, гр. Сливница, Православен храм „Св. Спиридон“, с. Алдомировци, Православен храм „Свето Възкресение </w:t>
      </w:r>
      <w:r>
        <w:rPr>
          <w:rFonts w:ascii="Times New Roman" w:eastAsia="Times New Roman" w:hAnsi="Times New Roman" w:cs="Times New Roman"/>
          <w:sz w:val="24"/>
          <w:szCs w:val="24"/>
          <w:lang w:val="bg-BG"/>
        </w:rPr>
        <w:lastRenderedPageBreak/>
        <w:t xml:space="preserve">Христово“, с. Драготинци и др. </w:t>
      </w:r>
      <w:r w:rsidR="008F11FE">
        <w:rPr>
          <w:rFonts w:ascii="Times New Roman" w:eastAsia="Times New Roman" w:hAnsi="Times New Roman" w:cs="Times New Roman"/>
          <w:sz w:val="24"/>
          <w:szCs w:val="24"/>
          <w:lang w:val="bg-BG"/>
        </w:rPr>
        <w:t xml:space="preserve">Риболовен туризъм в община Сливница се извършва на 5 места - язовирите Сливнишки, Братушково, „Воден свят“ и Извор, както и в ЗМ „Алдомировско блато“ (под специален режим на дейностите). </w:t>
      </w:r>
    </w:p>
    <w:p w14:paraId="560BB6EA" w14:textId="28C1853B" w:rsidR="008F11FE" w:rsidRDefault="008F11FE" w:rsidP="004A0B8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Община Костинброд също разполага с подходящи условия за туристическо развитие (вкл. алтернативни форми на туризма) - велосипеден и конен, приключенски и други видове. Някои от обектите на религиозния туризъм в общината, са - Шияковски манастир „Св. Архангел Михаил“, гр. Костинброд, Храм „Св. Пророк Илия“, с. Безден, Храм „Св. Николай мирликийски ччудотворец“, с. Драговищица и др. Алпинизъм може да се практикува по поречието на река Крива река, край х. „Люляка“, скалните венци „Орлово гнездо“ и „Стенето“, конни бази пък има в селата Опицвет и Градец, а колоездачни спускания могат да се практикуват </w:t>
      </w:r>
      <w:r w:rsidR="001D27BA">
        <w:rPr>
          <w:rFonts w:ascii="Times New Roman" w:eastAsia="Times New Roman" w:hAnsi="Times New Roman" w:cs="Times New Roman"/>
          <w:sz w:val="24"/>
          <w:szCs w:val="24"/>
          <w:lang w:val="bg-BG"/>
        </w:rPr>
        <w:t xml:space="preserve">по маршрут Чибаовци - Царичина - Градец. </w:t>
      </w:r>
    </w:p>
    <w:p w14:paraId="30246BE0" w14:textId="53F95D43" w:rsidR="005C0AD3" w:rsidRDefault="005C0AD3" w:rsidP="004A0B8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 територията на община Брезник потенциал за туристическо развитие имат: лесопарк „Бърдото“, „Желязната“ минерална вода, ловен и риболовен туризъм в рамките на ДГС „Брезник“ и язовирите Слаковци, Бегуновци, Завала и Красава, църква „Св. Петка“, Билинският манастир „Св. Архангел Михаил“, Мегалистен храм-кладенец „Пусто Гърло“, Паметник на загиналите в Сръбско-Българската война от 1885 г., Църногорски манастир „Св. Св. Козма и Дамян“ и др. </w:t>
      </w:r>
    </w:p>
    <w:p w14:paraId="4787788A" w14:textId="00739BAD" w:rsidR="00926815" w:rsidRPr="004F2017" w:rsidRDefault="00926815" w:rsidP="003434AB">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Територията на МИРГ разполага и с множество народни читалища - пазители на местните традиции, обичаи и празници. </w:t>
      </w:r>
    </w:p>
    <w:p w14:paraId="2C780065" w14:textId="7E46C27E" w:rsidR="00CD56C6" w:rsidRPr="000D6310" w:rsidRDefault="005C0AD3" w:rsidP="00683ED1">
      <w:pPr>
        <w:pStyle w:val="Body"/>
        <w:rPr>
          <w:rFonts w:ascii="Times New Roman" w:hAnsi="Times New Roman"/>
          <w:b/>
          <w:bCs/>
          <w:sz w:val="24"/>
          <w:szCs w:val="24"/>
          <w:lang w:val="bg-BG"/>
        </w:rPr>
      </w:pPr>
      <w:r>
        <w:rPr>
          <w:rFonts w:ascii="Times New Roman" w:hAnsi="Times New Roman"/>
          <w:b/>
          <w:bCs/>
          <w:sz w:val="24"/>
          <w:szCs w:val="24"/>
          <w:lang w:val="bg-BG"/>
        </w:rPr>
        <w:t xml:space="preserve"> </w:t>
      </w:r>
    </w:p>
    <w:p w14:paraId="12B3DF89" w14:textId="77777777" w:rsidR="00182CEB" w:rsidRPr="000D6310" w:rsidRDefault="008D3BC8"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bCs/>
          <w:sz w:val="24"/>
          <w:szCs w:val="24"/>
          <w:lang w:val="bg-BG"/>
        </w:rPr>
        <w:t>1.2</w:t>
      </w:r>
      <w:r w:rsidRPr="00F473E4">
        <w:rPr>
          <w:rFonts w:ascii="Times New Roman" w:hAnsi="Times New Roman" w:cs="Times New Roman"/>
          <w:sz w:val="24"/>
          <w:szCs w:val="24"/>
          <w:lang w:val="bg-BG"/>
        </w:rPr>
        <w:t xml:space="preserve"> Карта и граници на рибарската територия.</w:t>
      </w:r>
      <w:r w:rsidR="0073220A" w:rsidRPr="00F473E4">
        <w:rPr>
          <w:rFonts w:ascii="Times New Roman" w:hAnsi="Times New Roman" w:cs="Times New Roman"/>
          <w:sz w:val="24"/>
          <w:szCs w:val="24"/>
          <w:lang w:val="bg-BG"/>
        </w:rPr>
        <w:t xml:space="preserve"> Обосновка за формирането на МИРГ на конкретната територия с необходимите доказателства</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CD56C6" w:rsidRPr="00725846" w14:paraId="439C27F8"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77451D6" w14:textId="6E711AD2" w:rsidR="00CD56C6" w:rsidRDefault="00CD56C6" w:rsidP="00282344">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2603D9F1" w14:textId="6BDDE7CF" w:rsidR="00CD150E" w:rsidRDefault="008D2BEB" w:rsidP="007317A2">
            <w:pPr>
              <w:pStyle w:val="Body"/>
              <w:jc w:val="both"/>
              <w:rPr>
                <w:rFonts w:ascii="Times New Roman" w:hAnsi="Times New Roman"/>
                <w:sz w:val="20"/>
                <w:szCs w:val="20"/>
              </w:rPr>
            </w:pPr>
            <w:r>
              <w:rPr>
                <w:noProof/>
                <w:lang w:val="bg-BG" w:eastAsia="bg-BG"/>
              </w:rPr>
              <w:drawing>
                <wp:anchor distT="0" distB="0" distL="114300" distR="114300" simplePos="0" relativeHeight="251657728" behindDoc="1" locked="0" layoutInCell="1" allowOverlap="1" wp14:anchorId="17D1F54E" wp14:editId="31D3D8E1">
                  <wp:simplePos x="0" y="0"/>
                  <wp:positionH relativeFrom="column">
                    <wp:posOffset>442595</wp:posOffset>
                  </wp:positionH>
                  <wp:positionV relativeFrom="paragraph">
                    <wp:posOffset>8890</wp:posOffset>
                  </wp:positionV>
                  <wp:extent cx="5473700" cy="3869930"/>
                  <wp:effectExtent l="0" t="0" r="0" b="0"/>
                  <wp:wrapNone/>
                  <wp:docPr id="8932436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0" cy="3869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BDBDDB" w14:textId="77777777" w:rsidR="00BE005F" w:rsidRDefault="00BE005F" w:rsidP="007317A2">
            <w:pPr>
              <w:pStyle w:val="Body"/>
              <w:jc w:val="both"/>
              <w:rPr>
                <w:rFonts w:ascii="Times New Roman" w:hAnsi="Times New Roman"/>
                <w:sz w:val="20"/>
                <w:szCs w:val="20"/>
              </w:rPr>
            </w:pPr>
          </w:p>
          <w:p w14:paraId="2CF62371" w14:textId="77777777" w:rsidR="00BE005F" w:rsidRDefault="00BE005F" w:rsidP="007317A2">
            <w:pPr>
              <w:pStyle w:val="Body"/>
              <w:jc w:val="both"/>
              <w:rPr>
                <w:rFonts w:ascii="Times New Roman" w:hAnsi="Times New Roman"/>
                <w:sz w:val="20"/>
                <w:szCs w:val="20"/>
              </w:rPr>
            </w:pPr>
          </w:p>
          <w:p w14:paraId="5503E9F1" w14:textId="77777777" w:rsidR="00CD150E" w:rsidRPr="00CD150E" w:rsidRDefault="00CD150E" w:rsidP="007317A2">
            <w:pPr>
              <w:pStyle w:val="Body"/>
              <w:jc w:val="both"/>
              <w:rPr>
                <w:rFonts w:ascii="Times New Roman" w:hAnsi="Times New Roman"/>
                <w:sz w:val="20"/>
                <w:szCs w:val="20"/>
              </w:rPr>
            </w:pPr>
          </w:p>
          <w:p w14:paraId="044116A9" w14:textId="77777777" w:rsidR="008D2BEB" w:rsidRDefault="008D2BEB" w:rsidP="007317A2">
            <w:pPr>
              <w:pStyle w:val="Body"/>
              <w:jc w:val="both"/>
              <w:rPr>
                <w:rFonts w:ascii="Times New Roman" w:hAnsi="Times New Roman"/>
                <w:sz w:val="20"/>
                <w:szCs w:val="20"/>
                <w:lang w:val="bg-BG"/>
              </w:rPr>
            </w:pPr>
          </w:p>
          <w:p w14:paraId="7527B655" w14:textId="77777777" w:rsidR="008D2BEB" w:rsidRDefault="008D2BEB" w:rsidP="007317A2">
            <w:pPr>
              <w:pStyle w:val="Body"/>
              <w:jc w:val="both"/>
              <w:rPr>
                <w:rFonts w:ascii="Times New Roman" w:hAnsi="Times New Roman"/>
                <w:sz w:val="20"/>
                <w:szCs w:val="20"/>
                <w:lang w:val="bg-BG"/>
              </w:rPr>
            </w:pPr>
          </w:p>
          <w:p w14:paraId="272B9845" w14:textId="77777777" w:rsidR="008D2BEB" w:rsidRDefault="008D2BEB" w:rsidP="007317A2">
            <w:pPr>
              <w:pStyle w:val="Body"/>
              <w:jc w:val="both"/>
              <w:rPr>
                <w:rFonts w:ascii="Times New Roman" w:hAnsi="Times New Roman"/>
                <w:sz w:val="20"/>
                <w:szCs w:val="20"/>
                <w:lang w:val="bg-BG"/>
              </w:rPr>
            </w:pPr>
          </w:p>
          <w:p w14:paraId="2002BA73" w14:textId="77777777" w:rsidR="008D2BEB" w:rsidRDefault="008D2BEB" w:rsidP="007317A2">
            <w:pPr>
              <w:pStyle w:val="Body"/>
              <w:jc w:val="both"/>
              <w:rPr>
                <w:rFonts w:ascii="Times New Roman" w:hAnsi="Times New Roman"/>
                <w:sz w:val="20"/>
                <w:szCs w:val="20"/>
                <w:lang w:val="bg-BG"/>
              </w:rPr>
            </w:pPr>
          </w:p>
          <w:p w14:paraId="62FA70F1" w14:textId="77777777" w:rsidR="008D2BEB" w:rsidRDefault="008D2BEB" w:rsidP="007317A2">
            <w:pPr>
              <w:pStyle w:val="Body"/>
              <w:jc w:val="both"/>
              <w:rPr>
                <w:rFonts w:ascii="Times New Roman" w:hAnsi="Times New Roman"/>
                <w:sz w:val="20"/>
                <w:szCs w:val="20"/>
                <w:lang w:val="bg-BG"/>
              </w:rPr>
            </w:pPr>
          </w:p>
          <w:p w14:paraId="401D07E6" w14:textId="77777777" w:rsidR="008D2BEB" w:rsidRDefault="008D2BEB" w:rsidP="007317A2">
            <w:pPr>
              <w:pStyle w:val="Body"/>
              <w:jc w:val="both"/>
              <w:rPr>
                <w:rFonts w:ascii="Times New Roman" w:hAnsi="Times New Roman"/>
                <w:sz w:val="20"/>
                <w:szCs w:val="20"/>
                <w:lang w:val="bg-BG"/>
              </w:rPr>
            </w:pPr>
          </w:p>
          <w:p w14:paraId="5EA55B34" w14:textId="77777777" w:rsidR="008D2BEB" w:rsidRDefault="008D2BEB" w:rsidP="007317A2">
            <w:pPr>
              <w:pStyle w:val="Body"/>
              <w:jc w:val="both"/>
              <w:rPr>
                <w:rFonts w:ascii="Times New Roman" w:hAnsi="Times New Roman"/>
                <w:sz w:val="20"/>
                <w:szCs w:val="20"/>
                <w:lang w:val="bg-BG"/>
              </w:rPr>
            </w:pPr>
          </w:p>
          <w:p w14:paraId="6C685FDC" w14:textId="77777777" w:rsidR="008D2BEB" w:rsidRDefault="008D2BEB" w:rsidP="007317A2">
            <w:pPr>
              <w:pStyle w:val="Body"/>
              <w:jc w:val="both"/>
              <w:rPr>
                <w:rFonts w:ascii="Times New Roman" w:hAnsi="Times New Roman"/>
                <w:sz w:val="20"/>
                <w:szCs w:val="20"/>
                <w:lang w:val="bg-BG"/>
              </w:rPr>
            </w:pPr>
          </w:p>
          <w:p w14:paraId="0BDE14C7" w14:textId="77777777" w:rsidR="00ED1330" w:rsidRDefault="00ED1330" w:rsidP="007317A2">
            <w:pPr>
              <w:pStyle w:val="Body"/>
              <w:jc w:val="both"/>
              <w:rPr>
                <w:rFonts w:ascii="Times New Roman" w:hAnsi="Times New Roman"/>
                <w:sz w:val="20"/>
                <w:szCs w:val="20"/>
                <w:lang w:val="bg-BG"/>
              </w:rPr>
            </w:pPr>
          </w:p>
          <w:p w14:paraId="1CC36153" w14:textId="77777777" w:rsidR="00ED1330" w:rsidRPr="00ED1330" w:rsidRDefault="00ED1330" w:rsidP="007317A2">
            <w:pPr>
              <w:spacing w:line="276" w:lineRule="auto"/>
              <w:ind w:firstLine="567"/>
              <w:jc w:val="both"/>
              <w:rPr>
                <w:rFonts w:eastAsia="Calibri"/>
                <w:lang w:val="bg-BG"/>
              </w:rPr>
            </w:pPr>
            <w:r w:rsidRPr="00ED1330">
              <w:rPr>
                <w:rFonts w:eastAsia="Calibri"/>
                <w:b/>
                <w:bCs/>
                <w:i/>
                <w:iCs/>
                <w:lang w:val="bg-BG"/>
              </w:rPr>
              <w:lastRenderedPageBreak/>
              <w:t>Община Сливница</w:t>
            </w:r>
            <w:r w:rsidRPr="00ED1330">
              <w:rPr>
                <w:rFonts w:eastAsia="Calibri"/>
                <w:lang w:val="bg-BG"/>
              </w:rPr>
              <w:t xml:space="preserve"> има площ от 187 км</w:t>
            </w:r>
            <w:r w:rsidRPr="00ED1330">
              <w:rPr>
                <w:rFonts w:eastAsia="Calibri"/>
                <w:vertAlign w:val="superscript"/>
                <w:lang w:val="bg-BG"/>
              </w:rPr>
              <w:t>2</w:t>
            </w:r>
            <w:r w:rsidRPr="00ED1330">
              <w:rPr>
                <w:rFonts w:eastAsia="Calibri"/>
                <w:lang w:val="bg-BG"/>
              </w:rPr>
              <w:t xml:space="preserve"> и е 14-та по големина от 22-те общини в областта, а границите й се срещат със следните общини – на северозапад граничи с община Драгоман, на североизток граничи с община Костинброд, на югоизток граничи с община Божурище и на югозапад граничи с община Брезник (област Перник). Град Сливница се намира на 22 км разстояние от столицата София, на 40 км от град Перник и на 32 км от границата с Република Сърбия. Град Сливница е административен център на община Сливница и осъществява свързаност с останалите населени места. </w:t>
            </w:r>
          </w:p>
          <w:p w14:paraId="0E796F51" w14:textId="77777777" w:rsidR="00ED1330" w:rsidRPr="00ED1330" w:rsidRDefault="00ED1330" w:rsidP="007317A2">
            <w:pPr>
              <w:spacing w:line="276" w:lineRule="auto"/>
              <w:ind w:firstLine="567"/>
              <w:jc w:val="both"/>
              <w:rPr>
                <w:rFonts w:eastAsia="Calibri"/>
                <w:lang w:val="bg-BG"/>
              </w:rPr>
            </w:pPr>
            <w:r w:rsidRPr="00ED1330">
              <w:rPr>
                <w:rFonts w:eastAsia="Calibri"/>
                <w:lang w:val="bg-BG"/>
              </w:rPr>
              <w:t xml:space="preserve">Разположението на общината определя и нейното място в областната инфраструктура – през нея преминават железопътната линия и автомобилен път София – Драгоман – Димитровград – Белград, които са част от транспортен европейски коридор №10. </w:t>
            </w:r>
          </w:p>
          <w:p w14:paraId="63B038CF" w14:textId="77777777" w:rsidR="00ED1330" w:rsidRPr="00ED1330" w:rsidRDefault="00ED1330" w:rsidP="007317A2">
            <w:pPr>
              <w:spacing w:line="276" w:lineRule="auto"/>
              <w:ind w:firstLine="567"/>
              <w:jc w:val="both"/>
              <w:rPr>
                <w:rFonts w:eastAsia="Calibri"/>
                <w:lang w:val="bg-BG"/>
              </w:rPr>
            </w:pPr>
            <w:r w:rsidRPr="00ED1330">
              <w:rPr>
                <w:rFonts w:eastAsia="Calibri"/>
                <w:lang w:val="bg-BG"/>
              </w:rPr>
              <w:t xml:space="preserve">Община Костинброд има площ от 254.4 </w:t>
            </w:r>
            <w:r w:rsidRPr="0041562B">
              <w:rPr>
                <w:rFonts w:eastAsia="Calibri"/>
              </w:rPr>
              <w:t>km</w:t>
            </w:r>
            <w:r w:rsidRPr="00ED1330">
              <w:rPr>
                <w:rFonts w:eastAsia="Calibri"/>
                <w:lang w:val="bg-BG"/>
              </w:rPr>
              <w:t xml:space="preserve">2 и е 12-а по големина сред 22-те общини на областта, което съставлява 3,59% от територията на областта. Разположена е на 14 км северозападно от София. Границите й със съседните общини са следните: на югоизток – Столична община, на юг – Божурище, на запад – Сливница и Драгоман, на северозапад – Годеч, и на североизток – Своге. Преминаването на трансевропейски транспортни коридори (ТК) в близост до община Костинброд, определя транспортно-географското положение като благоприятно. </w:t>
            </w:r>
            <w:r w:rsidRPr="0041562B">
              <w:rPr>
                <w:rFonts w:eastAsia="Calibri"/>
              </w:rPr>
              <w:t>I</w:t>
            </w:r>
            <w:r w:rsidRPr="00ED1330">
              <w:rPr>
                <w:rFonts w:eastAsia="Calibri"/>
                <w:lang w:val="bg-BG"/>
              </w:rPr>
              <w:t xml:space="preserve">-ви клас път </w:t>
            </w:r>
            <w:r w:rsidRPr="0041562B">
              <w:rPr>
                <w:rFonts w:eastAsia="Calibri"/>
              </w:rPr>
              <w:t>I</w:t>
            </w:r>
            <w:r w:rsidRPr="00ED1330">
              <w:rPr>
                <w:rFonts w:eastAsia="Calibri"/>
                <w:lang w:val="bg-BG"/>
              </w:rPr>
              <w:t xml:space="preserve">-8 (София- Калотина) от републиканската пътна мрежа, </w:t>
            </w:r>
            <w:r w:rsidRPr="0041562B">
              <w:rPr>
                <w:rFonts w:eastAsia="Calibri"/>
              </w:rPr>
              <w:t>II</w:t>
            </w:r>
            <w:r w:rsidRPr="00ED1330">
              <w:rPr>
                <w:rFonts w:eastAsia="Calibri"/>
                <w:lang w:val="bg-BG"/>
              </w:rPr>
              <w:t xml:space="preserve">-ри участък от 35,8 </w:t>
            </w:r>
            <w:r w:rsidRPr="0041562B">
              <w:rPr>
                <w:rFonts w:eastAsia="Calibri"/>
              </w:rPr>
              <w:t>km</w:t>
            </w:r>
            <w:r w:rsidRPr="00ED1330">
              <w:rPr>
                <w:rFonts w:eastAsia="Calibri"/>
                <w:lang w:val="bg-BG"/>
              </w:rPr>
              <w:t xml:space="preserve"> от републикански път, </w:t>
            </w:r>
            <w:r w:rsidRPr="0041562B">
              <w:rPr>
                <w:rFonts w:eastAsia="Calibri"/>
              </w:rPr>
              <w:t>II</w:t>
            </w:r>
            <w:r w:rsidRPr="00ED1330">
              <w:rPr>
                <w:rFonts w:eastAsia="Calibri"/>
                <w:lang w:val="bg-BG"/>
              </w:rPr>
              <w:t xml:space="preserve">-81 „Ломско шосе“ (София – Костинброд – Монтана – Лом), </w:t>
            </w:r>
            <w:r w:rsidRPr="0041562B">
              <w:rPr>
                <w:rFonts w:eastAsia="Calibri"/>
              </w:rPr>
              <w:t>III</w:t>
            </w:r>
            <w:r w:rsidRPr="00ED1330">
              <w:rPr>
                <w:rFonts w:eastAsia="Calibri"/>
                <w:lang w:val="bg-BG"/>
              </w:rPr>
              <w:t xml:space="preserve">-ти клас път </w:t>
            </w:r>
            <w:r w:rsidRPr="0041562B">
              <w:rPr>
                <w:rFonts w:eastAsia="Calibri"/>
              </w:rPr>
              <w:t>III</w:t>
            </w:r>
            <w:r w:rsidRPr="00ED1330">
              <w:rPr>
                <w:rFonts w:eastAsia="Calibri"/>
                <w:lang w:val="bg-BG"/>
              </w:rPr>
              <w:t>-811 (</w:t>
            </w:r>
            <w:r w:rsidRPr="0041562B">
              <w:rPr>
                <w:rFonts w:eastAsia="Calibri"/>
              </w:rPr>
              <w:t>I</w:t>
            </w:r>
            <w:r w:rsidRPr="00ED1330">
              <w:rPr>
                <w:rFonts w:eastAsia="Calibri"/>
                <w:lang w:val="bg-BG"/>
              </w:rPr>
              <w:t xml:space="preserve">-8 –с.Богьовци- </w:t>
            </w:r>
            <w:r w:rsidRPr="0041562B">
              <w:rPr>
                <w:rFonts w:eastAsia="Calibri"/>
              </w:rPr>
              <w:t>II</w:t>
            </w:r>
            <w:r w:rsidRPr="00ED1330">
              <w:rPr>
                <w:rFonts w:eastAsia="Calibri"/>
                <w:lang w:val="bg-BG"/>
              </w:rPr>
              <w:t>-81).</w:t>
            </w:r>
          </w:p>
          <w:p w14:paraId="1E651E56" w14:textId="77777777" w:rsidR="00ED1330" w:rsidRDefault="00ED1330" w:rsidP="007317A2">
            <w:pPr>
              <w:spacing w:after="200" w:line="276" w:lineRule="auto"/>
              <w:ind w:firstLine="567"/>
              <w:jc w:val="both"/>
              <w:rPr>
                <w:rFonts w:eastAsia="Calibri"/>
                <w:lang w:val="bg-BG"/>
              </w:rPr>
            </w:pPr>
            <w:r w:rsidRPr="00ED1330">
              <w:rPr>
                <w:rFonts w:eastAsia="Calibri"/>
                <w:lang w:val="bg-BG"/>
              </w:rPr>
              <w:t xml:space="preserve"> Територията на </w:t>
            </w:r>
            <w:r w:rsidRPr="00ED1330">
              <w:rPr>
                <w:rFonts w:eastAsia="Calibri"/>
                <w:b/>
                <w:bCs/>
                <w:i/>
                <w:iCs/>
                <w:lang w:val="bg-BG"/>
              </w:rPr>
              <w:t>община Брезник</w:t>
            </w:r>
            <w:r w:rsidRPr="00ED1330">
              <w:rPr>
                <w:rFonts w:eastAsia="Calibri"/>
                <w:lang w:val="bg-BG"/>
              </w:rPr>
              <w:t xml:space="preserve"> заема северозападните части на Пернишка област, а границите й са: на североизток граничи с общините Божурище и Сливница, на север граничи с община Драгоман, на запад граничи с община Трън, на югозапад граничи с община Земен, на юг граничи с община Ковачевци и на югоизток граничи с община Перник. Общината има площ от 404 км</w:t>
            </w:r>
            <w:r w:rsidRPr="00ED1330">
              <w:rPr>
                <w:rFonts w:eastAsia="Calibri"/>
                <w:vertAlign w:val="superscript"/>
                <w:lang w:val="bg-BG"/>
              </w:rPr>
              <w:t>2</w:t>
            </w:r>
            <w:r w:rsidRPr="00ED1330">
              <w:rPr>
                <w:rFonts w:eastAsia="Calibri"/>
                <w:lang w:val="bg-BG"/>
              </w:rPr>
              <w:t xml:space="preserve">, като по този показател тя попада в категорията на общините със средно голяма площ в страната и представлява 16,9% от територията на областта. В състава на общината влизат 34 села, 25 махали и град Брезник. </w:t>
            </w:r>
          </w:p>
          <w:p w14:paraId="3A07557E" w14:textId="025B75DB"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sz w:val="27"/>
                <w:szCs w:val="27"/>
                <w:bdr w:val="none" w:sz="0" w:space="0" w:color="auto"/>
                <w:lang w:val="bg-BG" w:eastAsia="bg-BG"/>
              </w:rPr>
            </w:pPr>
            <w:r w:rsidRPr="007317A2">
              <w:rPr>
                <w:rFonts w:eastAsia="Times New Roman"/>
                <w:b/>
                <w:bCs/>
                <w:sz w:val="27"/>
                <w:szCs w:val="27"/>
                <w:bdr w:val="none" w:sz="0" w:space="0" w:color="auto"/>
                <w:lang w:val="bg-BG" w:eastAsia="bg-BG"/>
              </w:rPr>
              <w:t xml:space="preserve">Обосновка за формирането на МИРГ </w:t>
            </w:r>
            <w:r>
              <w:rPr>
                <w:rFonts w:eastAsia="Times New Roman"/>
                <w:b/>
                <w:bCs/>
                <w:sz w:val="27"/>
                <w:szCs w:val="27"/>
                <w:bdr w:val="none" w:sz="0" w:space="0" w:color="auto"/>
                <w:lang w:val="bg-BG" w:eastAsia="bg-BG"/>
              </w:rPr>
              <w:t>„</w:t>
            </w:r>
            <w:r w:rsidRPr="007317A2">
              <w:rPr>
                <w:rFonts w:eastAsia="Times New Roman"/>
                <w:b/>
                <w:bCs/>
                <w:sz w:val="27"/>
                <w:szCs w:val="27"/>
                <w:bdr w:val="none" w:sz="0" w:space="0" w:color="auto"/>
                <w:lang w:val="bg-BG" w:eastAsia="bg-BG"/>
              </w:rPr>
              <w:t>Сливница-Костинброд-Брезник</w:t>
            </w:r>
            <w:r>
              <w:rPr>
                <w:rFonts w:eastAsia="Times New Roman"/>
                <w:b/>
                <w:bCs/>
                <w:sz w:val="27"/>
                <w:szCs w:val="27"/>
                <w:bdr w:val="none" w:sz="0" w:space="0" w:color="auto"/>
                <w:lang w:val="bg-BG" w:eastAsia="bg-BG"/>
              </w:rPr>
              <w:t>“</w:t>
            </w:r>
          </w:p>
          <w:p w14:paraId="4667998A"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Географска свързаност и общи граници</w:t>
            </w:r>
          </w:p>
          <w:p w14:paraId="0F7A2A03"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Териториите на общините Сливница, Костинброд и Брезник са непосредствено съседни и образуват компактна географска единица.</w:t>
            </w:r>
          </w:p>
          <w:p w14:paraId="5CAA77A0"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Общините имат общи административни граници, което улеснява координацията и управлението на общи проекти.</w:t>
            </w:r>
          </w:p>
          <w:p w14:paraId="12BC1A5B"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Разположението на трите общини в Западна България ги прави стратегически подходящи за съвместно развитие на инициативи в рамките на подхода „Водено от общностите местно развитие“ (ВОМР).</w:t>
            </w:r>
          </w:p>
          <w:p w14:paraId="554BD7BE"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Икономически потенциал и взаимосвързаност</w:t>
            </w:r>
          </w:p>
          <w:p w14:paraId="59A08730"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Областта разполага с богати природни ресурси и икономически потенциал в сектори като селско стопанство, туризъм и преработваща промишленост.</w:t>
            </w:r>
          </w:p>
          <w:p w14:paraId="7E6F1D3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Икономическите дейности в региона са взаимно допълващи се. Например, Костинброд има утвърдена индустриална зона, докато Сливница и Брезник имат ресурси за развитие на земеделие и туризъм.</w:t>
            </w:r>
          </w:p>
          <w:p w14:paraId="07C1C771"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Общата икономическа стратегия ще подпомогне създаването на работни места и задържането на млади хора в региона.</w:t>
            </w:r>
          </w:p>
          <w:p w14:paraId="300CED87"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lastRenderedPageBreak/>
              <w:t>Културна и историческа общност</w:t>
            </w:r>
          </w:p>
          <w:p w14:paraId="7B0125B6"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Трите общини споделят културни традиции и историческо наследство, което предоставя основа за съвместни туристически и културни инициативи.</w:t>
            </w:r>
          </w:p>
          <w:p w14:paraId="7610B6D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Пример за културна връзка е общият фокус върху развитие на фестивали, местни занаяти и популяризиране на природни забележителности.</w:t>
            </w:r>
          </w:p>
          <w:p w14:paraId="7A44574F"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Демографски предизвикателства</w:t>
            </w:r>
          </w:p>
          <w:p w14:paraId="2AD66ADC"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И трите общини се сблъскват с демографски предизвикателства като намаляващо население и застаряваща работна сила.</w:t>
            </w:r>
          </w:p>
          <w:p w14:paraId="7ECE48D1"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Създаването на МИРГ ще подпомогне привличането на млади хора чрез създаване на икономически възможности и развитие на инфраструктура.</w:t>
            </w:r>
          </w:p>
          <w:p w14:paraId="4ACC8465"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Природни ресурси и устойчиво развитие</w:t>
            </w:r>
          </w:p>
          <w:p w14:paraId="22FFE3F2"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Регионът е богат на природни ресурси, включително гори, пасища и земи, които позволяват устойчиво развитие.</w:t>
            </w:r>
          </w:p>
          <w:p w14:paraId="4DD878C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Община Брезник е известна с минералните си води, които могат да се включат в стратегии за развитие на туризма.</w:t>
            </w:r>
          </w:p>
          <w:p w14:paraId="049F5207"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Сливница и Костинброд имат благоприятни условия за земеделие и екологично производство.</w:t>
            </w:r>
          </w:p>
          <w:p w14:paraId="6F1A8C30"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Инфраструктура и транспорт</w:t>
            </w:r>
          </w:p>
          <w:p w14:paraId="68810FBC"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Развита пътна мрежа свързва трите общини, като основен фактор за ефективна комуникация и логистика.</w:t>
            </w:r>
          </w:p>
          <w:p w14:paraId="3A459AB4"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Близостта до столицата София предоставя стратегически предимства за привличане на инвестиции и осъществяване на логистични връзки.</w:t>
            </w:r>
          </w:p>
          <w:p w14:paraId="1B4CCB74"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Административен капацитет</w:t>
            </w:r>
          </w:p>
          <w:p w14:paraId="6C25CF5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И трите общини имат опит в изпълнението на проекти, финансирани от Европейския съюз, което гарантира успешна реализация на стратегиите на МИРГ.</w:t>
            </w:r>
          </w:p>
          <w:p w14:paraId="01914C21"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Създаването на съвместна структура ще улесни координацията и изпълнението на проекти.</w:t>
            </w:r>
          </w:p>
          <w:p w14:paraId="3E222E95"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Социална интеграция и включване</w:t>
            </w:r>
          </w:p>
          <w:p w14:paraId="4061E47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Формирането на МИРГ ще позволи по-добра социална интеграция на уязвими групи чрез съвместни проекти за обучение, заетост и социални услуги.</w:t>
            </w:r>
          </w:p>
          <w:p w14:paraId="06879D54"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Общата стратегия ще адресира нуждите на всички социални групи в региона.</w:t>
            </w:r>
          </w:p>
          <w:p w14:paraId="1BAB540B"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Синергия с национални и европейски приоритети</w:t>
            </w:r>
          </w:p>
          <w:p w14:paraId="16C3EA23" w14:textId="6566572C"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 xml:space="preserve">Създаването на МИРГ </w:t>
            </w:r>
            <w:r>
              <w:rPr>
                <w:rFonts w:eastAsia="Times New Roman"/>
                <w:bdr w:val="none" w:sz="0" w:space="0" w:color="auto"/>
                <w:lang w:val="bg-BG" w:eastAsia="bg-BG"/>
              </w:rPr>
              <w:t>„</w:t>
            </w:r>
            <w:r w:rsidRPr="007317A2">
              <w:rPr>
                <w:rFonts w:eastAsia="Times New Roman"/>
                <w:bdr w:val="none" w:sz="0" w:space="0" w:color="auto"/>
                <w:lang w:val="bg-BG" w:eastAsia="bg-BG"/>
              </w:rPr>
              <w:t>Сливница-Костинброд-Брезник</w:t>
            </w:r>
            <w:r>
              <w:rPr>
                <w:rFonts w:eastAsia="Times New Roman"/>
                <w:bdr w:val="none" w:sz="0" w:space="0" w:color="auto"/>
                <w:lang w:val="bg-BG" w:eastAsia="bg-BG"/>
              </w:rPr>
              <w:t>“</w:t>
            </w:r>
            <w:r w:rsidRPr="007317A2">
              <w:rPr>
                <w:rFonts w:eastAsia="Times New Roman"/>
                <w:bdr w:val="none" w:sz="0" w:space="0" w:color="auto"/>
                <w:lang w:val="bg-BG" w:eastAsia="bg-BG"/>
              </w:rPr>
              <w:t xml:space="preserve"> е в съответствие с политиките на ЕС за регионално развитие и местно управление.</w:t>
            </w:r>
          </w:p>
          <w:p w14:paraId="74FA06C5"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Подкрепя устойчивото развитие и интегрирания подход за развитие на селските райони.</w:t>
            </w:r>
          </w:p>
          <w:p w14:paraId="36E2AD67"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sz w:val="27"/>
                <w:szCs w:val="27"/>
                <w:bdr w:val="none" w:sz="0" w:space="0" w:color="auto"/>
                <w:lang w:val="bg-BG" w:eastAsia="bg-BG"/>
              </w:rPr>
            </w:pPr>
            <w:r w:rsidRPr="007317A2">
              <w:rPr>
                <w:rFonts w:eastAsia="Times New Roman"/>
                <w:b/>
                <w:bCs/>
                <w:sz w:val="27"/>
                <w:szCs w:val="27"/>
                <w:bdr w:val="none" w:sz="0" w:space="0" w:color="auto"/>
                <w:lang w:val="bg-BG" w:eastAsia="bg-BG"/>
              </w:rPr>
              <w:t>Заключение</w:t>
            </w:r>
          </w:p>
          <w:p w14:paraId="19935121" w14:textId="33C8CD10"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 xml:space="preserve">Формирането на МИРГ </w:t>
            </w:r>
            <w:r>
              <w:rPr>
                <w:rFonts w:eastAsia="Times New Roman"/>
                <w:bdr w:val="none" w:sz="0" w:space="0" w:color="auto"/>
                <w:lang w:val="bg-BG" w:eastAsia="bg-BG"/>
              </w:rPr>
              <w:t>„</w:t>
            </w:r>
            <w:r w:rsidRPr="007317A2">
              <w:rPr>
                <w:rFonts w:eastAsia="Times New Roman"/>
                <w:bdr w:val="none" w:sz="0" w:space="0" w:color="auto"/>
                <w:lang w:val="bg-BG" w:eastAsia="bg-BG"/>
              </w:rPr>
              <w:t>Сливница-Костинброд-Брезник</w:t>
            </w:r>
            <w:r>
              <w:rPr>
                <w:rFonts w:eastAsia="Times New Roman"/>
                <w:bdr w:val="none" w:sz="0" w:space="0" w:color="auto"/>
                <w:lang w:val="bg-BG" w:eastAsia="bg-BG"/>
              </w:rPr>
              <w:t>“</w:t>
            </w:r>
            <w:r w:rsidRPr="007317A2">
              <w:rPr>
                <w:rFonts w:eastAsia="Times New Roman"/>
                <w:bdr w:val="none" w:sz="0" w:space="0" w:color="auto"/>
                <w:lang w:val="bg-BG" w:eastAsia="bg-BG"/>
              </w:rPr>
              <w:t xml:space="preserve"> ще създаде основа за устойчиво икономическо, социално и екологично развитие на територията. Този подход ще позволи ефективно използване на наличните ресурси, координация на усилията и привличане на европейско финансиране за местни инициативи</w:t>
            </w:r>
            <w:r>
              <w:rPr>
                <w:rFonts w:eastAsia="Times New Roman"/>
                <w:bdr w:val="none" w:sz="0" w:space="0" w:color="auto"/>
                <w:lang w:val="bg-BG" w:eastAsia="bg-BG"/>
              </w:rPr>
              <w:t>.</w:t>
            </w:r>
          </w:p>
        </w:tc>
      </w:tr>
    </w:tbl>
    <w:p w14:paraId="58B62BC9" w14:textId="77777777" w:rsidR="001609C9" w:rsidRPr="000D6310" w:rsidRDefault="001609C9" w:rsidP="00683ED1">
      <w:pPr>
        <w:pStyle w:val="Body"/>
        <w:rPr>
          <w:rFonts w:ascii="Times New Roman" w:eastAsia="Times New Roman" w:hAnsi="Times New Roman" w:cs="Times New Roman"/>
          <w:sz w:val="24"/>
          <w:szCs w:val="24"/>
          <w:lang w:val="bg-BG"/>
        </w:rPr>
      </w:pPr>
    </w:p>
    <w:p w14:paraId="5FBA9DED" w14:textId="77777777" w:rsidR="00970CA7" w:rsidRPr="000D6310" w:rsidRDefault="008D3BC8"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bCs/>
          <w:sz w:val="24"/>
          <w:szCs w:val="24"/>
          <w:lang w:val="bg-BG"/>
        </w:rPr>
        <w:lastRenderedPageBreak/>
        <w:t>1.3</w:t>
      </w:r>
      <w:r w:rsidRPr="00F473E4">
        <w:rPr>
          <w:rFonts w:ascii="Times New Roman" w:hAnsi="Times New Roman" w:cs="Times New Roman"/>
          <w:sz w:val="24"/>
          <w:szCs w:val="24"/>
          <w:lang w:val="bg-BG"/>
        </w:rPr>
        <w:t xml:space="preserve"> </w:t>
      </w:r>
      <w:r w:rsidR="00970CA7" w:rsidRPr="00F473E4">
        <w:rPr>
          <w:rFonts w:ascii="Times New Roman" w:hAnsi="Times New Roman" w:cs="Times New Roman"/>
          <w:sz w:val="24"/>
          <w:szCs w:val="24"/>
          <w:lang w:val="bg-BG"/>
        </w:rPr>
        <w:t xml:space="preserve">Описание на наличните традиции в рибарството и доказателства за традиционния поминък, свързан с рибарството през последните 20 години </w:t>
      </w:r>
      <w:r w:rsidR="00970CA7" w:rsidRPr="00F473E4">
        <w:rPr>
          <w:rFonts w:ascii="Times New Roman" w:hAnsi="Times New Roman" w:cs="Times New Roman"/>
          <w:i/>
          <w:sz w:val="24"/>
          <w:szCs w:val="24"/>
          <w:lang w:val="bg-BG"/>
        </w:rPr>
        <w:t xml:space="preserve">(Подробно се описват традиционните дейности и заетостта на населението на територията в областта на рибарството. Предоставят се </w:t>
      </w:r>
      <w:r w:rsidR="00970CA7" w:rsidRPr="00F473E4">
        <w:rPr>
          <w:rFonts w:ascii="Times New Roman" w:hAnsi="Times New Roman" w:cs="Times New Roman"/>
          <w:b/>
          <w:i/>
          <w:sz w:val="24"/>
          <w:szCs w:val="24"/>
          <w:lang w:val="bg-BG"/>
        </w:rPr>
        <w:t>официални</w:t>
      </w:r>
      <w:r w:rsidR="00970CA7" w:rsidRPr="00F473E4">
        <w:rPr>
          <w:rFonts w:ascii="Times New Roman" w:hAnsi="Times New Roman" w:cs="Times New Roman"/>
          <w:i/>
          <w:sz w:val="24"/>
          <w:szCs w:val="24"/>
          <w:lang w:val="bg-BG"/>
        </w:rPr>
        <w:t xml:space="preserve"> икономически и исторически факти и данни.)</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970CA7" w:rsidRPr="00725846" w14:paraId="3EDEB5C1"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6BAF75E9" w14:textId="77777777" w:rsidR="00970CA7" w:rsidRDefault="00970CA7" w:rsidP="00B8581C">
            <w:pPr>
              <w:pStyle w:val="Body"/>
              <w:jc w:val="right"/>
              <w:rPr>
                <w:rFonts w:ascii="Times New Roman" w:hAnsi="Times New Roman"/>
                <w:sz w:val="20"/>
                <w:szCs w:val="20"/>
                <w:lang w:val="bg-BG"/>
              </w:rPr>
            </w:pPr>
            <w:bookmarkStart w:id="0" w:name="_Hlk182839742"/>
            <w:r w:rsidRPr="000D6310">
              <w:rPr>
                <w:rFonts w:ascii="Times New Roman" w:hAnsi="Times New Roman"/>
                <w:sz w:val="20"/>
                <w:szCs w:val="20"/>
                <w:lang w:val="bg-BG"/>
              </w:rPr>
              <w:t>Текстово поле [до 20 000 символа]</w:t>
            </w:r>
          </w:p>
          <w:p w14:paraId="478472D5" w14:textId="47D2A633"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На територията на общините Сливница, Костинброд и Брезник рибарството има дългогодишна традиция, която продължава да бъде важна част от местната култура и икономика. Тези традиции са тясно свързани както с географските особености на региона, така и с богатите водни ресурси, които включват язовири, микроязовири, реки и други водоеми. Важен аспект на рибарската традиция е нейното влияние върху социалната и културната структура на местните общности.</w:t>
            </w:r>
          </w:p>
          <w:p w14:paraId="1BE0F2FA" w14:textId="4E7D774E"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Налични традиции в рибарството</w:t>
            </w:r>
          </w:p>
          <w:p w14:paraId="7453C814" w14:textId="77777777"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Рибарството в региона е свързано с различни културни и икономически практики, които са се запазили през годините. Основни елементи на традиционните риболовни практики включват:</w:t>
            </w:r>
          </w:p>
          <w:p w14:paraId="4D2F9C01" w14:textId="3F4A02C9"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 Любителски риболов: Популярността на любителския риболов сред местните жители и посетителите на региона е нараснала значително. През последните две десетилетия риболовът е не само хоби, но и средство за социално взаимодействие и опазване на местните ресурси.</w:t>
            </w:r>
          </w:p>
          <w:p w14:paraId="3680AC34" w14:textId="2DF2EACD"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 Риболовни състезания и фестивали: На територията на трите общини редовно се организират събития, свързани с риболов, които включват състезания и културни прояви. Тези мероприятия подпомагат популяризирането на риболовните традиции сред по-младите поколения.</w:t>
            </w:r>
          </w:p>
          <w:p w14:paraId="015B1891" w14:textId="7042E7AF"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 Опазване на традициите: Риболовните сдружения играят ключова роля в съхраняването на знанията за традиционните методи за риболов и устойчиво управление на ресурсите.</w:t>
            </w:r>
          </w:p>
          <w:p w14:paraId="4C15389E" w14:textId="51BF0D66"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Доказателства за традиционния поминък, свързан с рибарството</w:t>
            </w:r>
          </w:p>
          <w:p w14:paraId="1202CD56" w14:textId="78EDF828" w:rsid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1. Риболовна инфраструктура: През последните 20 години на територията на трите общини са изградени и поддържани множество язовири и микроязовири, които се използват за риболов и развъждане на риба. Това включва водоеми като язовирите около Брезник, които са ключови за местния риболовен поминък.</w:t>
            </w:r>
            <w:r w:rsidR="0054718B">
              <w:rPr>
                <w:rFonts w:ascii="Times New Roman" w:hAnsi="Times New Roman" w:cs="Times New Roman"/>
                <w:sz w:val="24"/>
                <w:szCs w:val="24"/>
                <w:lang w:val="bg-BG"/>
              </w:rPr>
              <w:t xml:space="preserve"> Съществуващите на територията на МИРГ стопанства, са: </w:t>
            </w:r>
          </w:p>
          <w:p w14:paraId="0161B2AD" w14:textId="611A2D7C" w:rsidR="0054718B" w:rsidRDefault="0054718B"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Рибовъдно стопанство „Бабин дел“, с титуляр „ДВА КОНСУЛТ“ ЕООД</w:t>
            </w:r>
            <w:r w:rsidR="00FE181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00FE181F">
              <w:rPr>
                <w:rFonts w:ascii="Times New Roman" w:hAnsi="Times New Roman" w:cs="Times New Roman"/>
                <w:sz w:val="24"/>
                <w:szCs w:val="24"/>
                <w:lang w:val="bg-BG"/>
              </w:rPr>
              <w:t xml:space="preserve"> дата на издаване - 23.08.2018 г. И</w:t>
            </w:r>
            <w:r>
              <w:rPr>
                <w:rFonts w:ascii="Times New Roman" w:hAnsi="Times New Roman" w:cs="Times New Roman"/>
                <w:sz w:val="24"/>
                <w:szCs w:val="24"/>
                <w:lang w:val="bg-BG"/>
              </w:rPr>
              <w:t>мот</w:t>
            </w:r>
            <w:r w:rsidR="00FE181F">
              <w:rPr>
                <w:rFonts w:ascii="Times New Roman" w:hAnsi="Times New Roman" w:cs="Times New Roman"/>
                <w:sz w:val="24"/>
                <w:szCs w:val="24"/>
                <w:lang w:val="bg-BG"/>
              </w:rPr>
              <w:t xml:space="preserve"> с №67372.40.23</w:t>
            </w:r>
            <w:r>
              <w:rPr>
                <w:rFonts w:ascii="Times New Roman" w:hAnsi="Times New Roman" w:cs="Times New Roman"/>
                <w:sz w:val="24"/>
                <w:szCs w:val="24"/>
                <w:lang w:val="bg-BG"/>
              </w:rPr>
              <w:t xml:space="preserve"> се намира в местност „Бабин дел“, гр. Сливница, общ. Сливница. Към 31.03.2025 г. РС „Бабин дел“ е активно; </w:t>
            </w:r>
          </w:p>
          <w:p w14:paraId="74A9C036" w14:textId="47CF4E32" w:rsidR="0054718B" w:rsidRDefault="0054718B"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Рибовъдно стопанство Безден, с титуляр </w:t>
            </w:r>
            <w:r w:rsidR="00FE181F">
              <w:rPr>
                <w:rFonts w:ascii="Times New Roman" w:hAnsi="Times New Roman" w:cs="Times New Roman"/>
                <w:sz w:val="24"/>
                <w:szCs w:val="24"/>
                <w:lang w:val="bg-BG"/>
              </w:rPr>
              <w:t xml:space="preserve">ЕТ ДИВА - БИСЕР ЙОСИФОВ, дата на издаване - 26.04.2024 г. Поземлени имоти (ПИ) с №000190, №000161 и №000235 се намират в землището на с. Безден, общ. Костинброд. Към 31.03.2025 г. рибовъдното стопанство е активно; </w:t>
            </w:r>
          </w:p>
          <w:p w14:paraId="3EB471F6" w14:textId="373101CF" w:rsidR="00FE181F" w:rsidRDefault="00FE181F"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Рибовъдно стопанство „Маслово“, с титуляр Общинско предприятие „Водоеми и пазари - Костинброд“, дата на издаване - 17.06.2020 г. Язовир „Маслово“, съставляващ ПИ с </w:t>
            </w:r>
            <w:r>
              <w:rPr>
                <w:rFonts w:ascii="Times New Roman" w:hAnsi="Times New Roman" w:cs="Times New Roman"/>
                <w:sz w:val="24"/>
                <w:szCs w:val="24"/>
                <w:lang w:val="bg-BG"/>
              </w:rPr>
              <w:lastRenderedPageBreak/>
              <w:t xml:space="preserve">идентификатор №38978.300.70 по кадастрална карта се намира в град Костинброд, общ. Костинброд. Към 31.03.2025 г. рибовъдното стопанство е активно; </w:t>
            </w:r>
          </w:p>
          <w:p w14:paraId="6C8FEE9A" w14:textId="3F63EC6F" w:rsidR="00FE181F" w:rsidRDefault="00FE181F"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Рибовъдно стопанство „Атидар“, с титуляр „АТИДАР“ ООД, дата на издаване - 05.11.2013 г. Имотът с №030005 е част от землището на село Безден, община Костинброд, ЕКАТТЕ 03191. Към 31.03.2025 г. РС е активно;</w:t>
            </w:r>
          </w:p>
          <w:p w14:paraId="3DE86097" w14:textId="29130FB4" w:rsidR="00FE181F" w:rsidRDefault="00FE181F"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Рибовъдно стопанство „Бистрица“, с титуляр „АКВА КРАМИ“ ЕООД, дата на издаване - 16.11.2012 г. Рибовъдното стопанство се намира в землището на с. Безден, местност „Бистрица“, общ. Костинброд, обл. Софийска, ПИ №000125, ЕКАТТЕ 03191. Към 31.03.2025 г. РС „Бистрица“ е активно; </w:t>
            </w:r>
          </w:p>
          <w:p w14:paraId="26045920" w14:textId="514D6EED" w:rsidR="008934F9" w:rsidRDefault="008934F9"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Рибовъдно стопанство „Красава“, с титуляр „БОКА 2020“ ЕООД, дата на издаване - 22.08.2018 г. Язовир „Красава“, представляващ имот с №000068 се намира в землището на село Красава, общ. Брезник, обл. Перник, с ЕКАТЕЕ 39517. Към 31.03.2025 г. РС е активно; </w:t>
            </w:r>
          </w:p>
          <w:p w14:paraId="16C5841E" w14:textId="206DD1CE" w:rsidR="00FE181F" w:rsidRDefault="008934F9"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Рибовъдно стопанство „Брезник“, с титуляр „</w:t>
            </w:r>
            <w:r w:rsidR="00577A77">
              <w:rPr>
                <w:rFonts w:ascii="Times New Roman" w:hAnsi="Times New Roman" w:cs="Times New Roman"/>
                <w:sz w:val="24"/>
                <w:szCs w:val="24"/>
                <w:lang w:val="bg-BG"/>
              </w:rPr>
              <w:t>Адел 3</w:t>
            </w:r>
            <w:r>
              <w:rPr>
                <w:rFonts w:ascii="Times New Roman" w:hAnsi="Times New Roman" w:cs="Times New Roman"/>
                <w:sz w:val="24"/>
                <w:szCs w:val="24"/>
                <w:lang w:val="bg-BG"/>
              </w:rPr>
              <w:t>“</w:t>
            </w:r>
            <w:r w:rsidR="00577A77">
              <w:rPr>
                <w:rFonts w:ascii="Times New Roman" w:hAnsi="Times New Roman" w:cs="Times New Roman"/>
                <w:sz w:val="24"/>
                <w:szCs w:val="24"/>
                <w:lang w:val="bg-BG"/>
              </w:rPr>
              <w:t xml:space="preserve"> ЕООД</w:t>
            </w:r>
            <w:r>
              <w:rPr>
                <w:rFonts w:ascii="Times New Roman" w:hAnsi="Times New Roman" w:cs="Times New Roman"/>
                <w:sz w:val="24"/>
                <w:szCs w:val="24"/>
                <w:lang w:val="bg-BG"/>
              </w:rPr>
              <w:t xml:space="preserve">, дата на издаване - </w:t>
            </w:r>
            <w:r w:rsidR="009B5D8A">
              <w:rPr>
                <w:rFonts w:ascii="Times New Roman" w:hAnsi="Times New Roman" w:cs="Times New Roman"/>
                <w:sz w:val="24"/>
                <w:szCs w:val="24"/>
                <w:lang w:val="bg-BG"/>
              </w:rPr>
              <w:t>19.05.2017</w:t>
            </w:r>
            <w:r>
              <w:rPr>
                <w:rFonts w:ascii="Times New Roman" w:hAnsi="Times New Roman" w:cs="Times New Roman"/>
                <w:sz w:val="24"/>
                <w:szCs w:val="24"/>
                <w:lang w:val="bg-BG"/>
              </w:rPr>
              <w:t xml:space="preserve"> г. </w:t>
            </w:r>
            <w:r w:rsidR="00B321C2">
              <w:rPr>
                <w:rFonts w:ascii="Times New Roman" w:hAnsi="Times New Roman" w:cs="Times New Roman"/>
                <w:sz w:val="24"/>
                <w:szCs w:val="24"/>
                <w:lang w:val="bg-BG"/>
              </w:rPr>
              <w:t xml:space="preserve">Садкова инсталация за отглеждане на риба, находяща се в акваторията на язовир „Брезнишки извор“, общ. Брезник, с площ от 74 844 </w:t>
            </w:r>
            <w:r w:rsidR="00B321C2">
              <w:rPr>
                <w:rFonts w:ascii="Times New Roman" w:hAnsi="Times New Roman" w:cs="Times New Roman"/>
                <w:sz w:val="24"/>
                <w:szCs w:val="24"/>
              </w:rPr>
              <w:t>m</w:t>
            </w:r>
            <w:r w:rsidR="00B321C2" w:rsidRPr="003434AB">
              <w:rPr>
                <w:rFonts w:ascii="Times New Roman" w:hAnsi="Times New Roman" w:cs="Times New Roman"/>
                <w:sz w:val="24"/>
                <w:szCs w:val="24"/>
                <w:vertAlign w:val="superscript"/>
                <w:lang w:val="ru-RU"/>
              </w:rPr>
              <w:t>2</w:t>
            </w:r>
            <w:r w:rsidR="00B321C2" w:rsidRPr="003434AB">
              <w:rPr>
                <w:rFonts w:ascii="Times New Roman" w:hAnsi="Times New Roman" w:cs="Times New Roman"/>
                <w:sz w:val="24"/>
                <w:szCs w:val="24"/>
                <w:lang w:val="ru-RU"/>
              </w:rPr>
              <w:t xml:space="preserve">, </w:t>
            </w:r>
            <w:r w:rsidR="00B321C2">
              <w:rPr>
                <w:rFonts w:ascii="Times New Roman" w:hAnsi="Times New Roman" w:cs="Times New Roman"/>
                <w:sz w:val="24"/>
                <w:szCs w:val="24"/>
              </w:rPr>
              <w:t>EKATTE</w:t>
            </w:r>
            <w:r w:rsidR="00B321C2" w:rsidRPr="003434AB">
              <w:rPr>
                <w:rFonts w:ascii="Times New Roman" w:hAnsi="Times New Roman" w:cs="Times New Roman"/>
                <w:sz w:val="24"/>
                <w:szCs w:val="24"/>
                <w:lang w:val="ru-RU"/>
              </w:rPr>
              <w:t xml:space="preserve"> 06313. </w:t>
            </w:r>
            <w:r w:rsidR="00B321C2">
              <w:rPr>
                <w:rFonts w:ascii="Times New Roman" w:hAnsi="Times New Roman" w:cs="Times New Roman"/>
                <w:sz w:val="24"/>
                <w:szCs w:val="24"/>
                <w:lang w:val="bg-BG"/>
              </w:rPr>
              <w:t xml:space="preserve">Към 11.12.2020 г. </w:t>
            </w:r>
            <w:r w:rsidR="00FD3B25">
              <w:rPr>
                <w:rFonts w:ascii="Times New Roman" w:hAnsi="Times New Roman" w:cs="Times New Roman"/>
                <w:sz w:val="24"/>
                <w:szCs w:val="24"/>
                <w:lang w:val="bg-BG"/>
              </w:rPr>
              <w:t>д</w:t>
            </w:r>
            <w:r w:rsidR="00B321C2">
              <w:rPr>
                <w:rFonts w:ascii="Times New Roman" w:hAnsi="Times New Roman" w:cs="Times New Roman"/>
                <w:sz w:val="24"/>
                <w:szCs w:val="24"/>
                <w:lang w:val="bg-BG"/>
              </w:rPr>
              <w:t>ейността на рибовъдното стопанство е прекратена</w:t>
            </w:r>
            <w:r w:rsidR="00D07B7E">
              <w:rPr>
                <w:rFonts w:ascii="Times New Roman" w:hAnsi="Times New Roman" w:cs="Times New Roman"/>
                <w:sz w:val="24"/>
                <w:szCs w:val="24"/>
                <w:lang w:val="bg-BG"/>
              </w:rPr>
              <w:t xml:space="preserve">; </w:t>
            </w:r>
          </w:p>
          <w:p w14:paraId="16C130E9" w14:textId="5DB14D7F" w:rsidR="00D07B7E" w:rsidRDefault="00D07B7E"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Рибовъдно стопанство „Грийн енерджи партнърс“, с титуляр Грийн Енерджи Партнърс ООД, дата на издаване - 02.08.2016 г. Язовир „Завала“, представляващ имот</w:t>
            </w:r>
            <w:r w:rsidR="00FD3B25">
              <w:rPr>
                <w:rFonts w:ascii="Times New Roman" w:hAnsi="Times New Roman" w:cs="Times New Roman"/>
                <w:sz w:val="24"/>
                <w:szCs w:val="24"/>
                <w:lang w:val="bg-BG"/>
              </w:rPr>
              <w:t xml:space="preserve"> с №000064, е разположен в землището на с. Завала, общ. Брезник, с ЕКАТТЕ 30048. Дейността на рибовъдното стопанство е прекратена на 15.06.2020 г.; </w:t>
            </w:r>
          </w:p>
          <w:p w14:paraId="20F35553" w14:textId="5B4F1F04" w:rsidR="00FD3B25" w:rsidRDefault="00FD3B25" w:rsidP="0054718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Рибовъдно стопанство „Ноттен“, с титуляр ЕТ „ЕВЛОГИ НОТЕВ - НОТТЕН“, дата на издаване 03.02.2005 г. Намира се в гр. Брезник, м. Еретин. Прекратено на 28.05.2007 г.;</w:t>
            </w:r>
          </w:p>
          <w:p w14:paraId="2AA96F2B" w14:textId="4B6DBED1" w:rsidR="00FD3B25" w:rsidRPr="00590FEB" w:rsidRDefault="00FD3B25" w:rsidP="003434AB">
            <w:pPr>
              <w:pStyle w:val="Body"/>
              <w:numPr>
                <w:ilvl w:val="0"/>
                <w:numId w:val="64"/>
              </w:numPr>
              <w:jc w:val="both"/>
              <w:rPr>
                <w:rFonts w:ascii="Times New Roman" w:hAnsi="Times New Roman" w:cs="Times New Roman"/>
                <w:sz w:val="24"/>
                <w:szCs w:val="24"/>
                <w:lang w:val="bg-BG"/>
              </w:rPr>
            </w:pPr>
            <w:r>
              <w:rPr>
                <w:rFonts w:ascii="Times New Roman" w:hAnsi="Times New Roman" w:cs="Times New Roman"/>
                <w:sz w:val="24"/>
                <w:szCs w:val="24"/>
                <w:lang w:val="bg-BG"/>
              </w:rPr>
              <w:t>Рибовъдно стопанство Рибарници Ноттен - с. Красава, с титуляр ЕТ „ЕВЛОГИ НОТЕВ - НОТТЕН“, дата на издаване 07.08.2002 г. Разположено в с. Красава, гр. Брезник. Прекратено на 05.05.2006 г.</w:t>
            </w:r>
          </w:p>
          <w:p w14:paraId="6707A5BD" w14:textId="05D12A0B"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2. Рибарски сдружения и организации: На територията на МИРГ действат три основни ловно-рибарски дружества: ЛРД „София - Запад“</w:t>
            </w:r>
            <w:r w:rsidR="00B9124F">
              <w:rPr>
                <w:rFonts w:ascii="Times New Roman" w:hAnsi="Times New Roman" w:cs="Times New Roman"/>
                <w:sz w:val="24"/>
                <w:szCs w:val="24"/>
                <w:lang w:val="bg-BG"/>
              </w:rPr>
              <w:t xml:space="preserve"> (регистрирано през 1999 г.)</w:t>
            </w:r>
            <w:r w:rsidRPr="00590FEB">
              <w:rPr>
                <w:rFonts w:ascii="Times New Roman" w:hAnsi="Times New Roman" w:cs="Times New Roman"/>
                <w:sz w:val="24"/>
                <w:szCs w:val="24"/>
                <w:lang w:val="bg-BG"/>
              </w:rPr>
              <w:t>, ЛРД „Сокол“ - Сливница</w:t>
            </w:r>
            <w:r w:rsidR="00B9124F">
              <w:rPr>
                <w:rFonts w:ascii="Times New Roman" w:hAnsi="Times New Roman" w:cs="Times New Roman"/>
                <w:sz w:val="24"/>
                <w:szCs w:val="24"/>
                <w:lang w:val="bg-BG"/>
              </w:rPr>
              <w:t xml:space="preserve"> (регистрирано през 2001 г.)</w:t>
            </w:r>
            <w:r w:rsidRPr="00590FEB">
              <w:rPr>
                <w:rFonts w:ascii="Times New Roman" w:hAnsi="Times New Roman" w:cs="Times New Roman"/>
                <w:sz w:val="24"/>
                <w:szCs w:val="24"/>
                <w:lang w:val="bg-BG"/>
              </w:rPr>
              <w:t xml:space="preserve"> и ЛРД „Сокол“ - Брезник</w:t>
            </w:r>
            <w:r w:rsidR="00B9124F">
              <w:rPr>
                <w:rFonts w:ascii="Times New Roman" w:hAnsi="Times New Roman" w:cs="Times New Roman"/>
                <w:sz w:val="24"/>
                <w:szCs w:val="24"/>
                <w:lang w:val="bg-BG"/>
              </w:rPr>
              <w:t xml:space="preserve"> (регистрирано през 2001 г.)</w:t>
            </w:r>
            <w:r w:rsidRPr="00590FEB">
              <w:rPr>
                <w:rFonts w:ascii="Times New Roman" w:hAnsi="Times New Roman" w:cs="Times New Roman"/>
                <w:sz w:val="24"/>
                <w:szCs w:val="24"/>
                <w:lang w:val="bg-BG"/>
              </w:rPr>
              <w:t>. Тези сдружения не само организират риболовни дейности, но също така работят за опазването на местните водоеми и рибни запаси.</w:t>
            </w:r>
            <w:r w:rsidR="00B9124F">
              <w:rPr>
                <w:rFonts w:ascii="Times New Roman" w:hAnsi="Times New Roman" w:cs="Times New Roman"/>
                <w:sz w:val="24"/>
                <w:szCs w:val="24"/>
                <w:lang w:val="bg-BG"/>
              </w:rPr>
              <w:t xml:space="preserve"> </w:t>
            </w:r>
          </w:p>
          <w:p w14:paraId="3F0ED3E4" w14:textId="6BDE6265"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3. Икономическо значение на рибарството: През последните две десетилетия рибарството е основен поминък за редица местни жители. Освен за лична консумация, риболовът се използва и като икономическа дейност чрез пазарно ориентирано развъждане на риба и спортен риболов.</w:t>
            </w:r>
          </w:p>
          <w:p w14:paraId="272393C6" w14:textId="62191D2F" w:rsidR="00113F7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4. Културни събития</w:t>
            </w:r>
            <w:r w:rsidR="00113F7B">
              <w:rPr>
                <w:rFonts w:ascii="Times New Roman" w:hAnsi="Times New Roman" w:cs="Times New Roman"/>
                <w:sz w:val="24"/>
                <w:szCs w:val="24"/>
                <w:lang w:val="bg-BG"/>
              </w:rPr>
              <w:t>,</w:t>
            </w:r>
            <w:r w:rsidRPr="00590FEB">
              <w:rPr>
                <w:rFonts w:ascii="Times New Roman" w:hAnsi="Times New Roman" w:cs="Times New Roman"/>
                <w:sz w:val="24"/>
                <w:szCs w:val="24"/>
                <w:lang w:val="bg-BG"/>
              </w:rPr>
              <w:t xml:space="preserve"> обучения</w:t>
            </w:r>
            <w:r w:rsidR="00113F7B">
              <w:rPr>
                <w:rFonts w:ascii="Times New Roman" w:hAnsi="Times New Roman" w:cs="Times New Roman"/>
                <w:sz w:val="24"/>
                <w:szCs w:val="24"/>
                <w:lang w:val="bg-BG"/>
              </w:rPr>
              <w:t xml:space="preserve"> и образование</w:t>
            </w:r>
            <w:r w:rsidRPr="00590FEB">
              <w:rPr>
                <w:rFonts w:ascii="Times New Roman" w:hAnsi="Times New Roman" w:cs="Times New Roman"/>
                <w:sz w:val="24"/>
                <w:szCs w:val="24"/>
                <w:lang w:val="bg-BG"/>
              </w:rPr>
              <w:t xml:space="preserve">: Организирани са редица семинари и събития, насочени към предаването на знания за риболовните традиции. Читалищата в Сливница, Костинброд и Брезник често участват в организирането на подобни инициативи, които съчетават </w:t>
            </w:r>
            <w:r w:rsidRPr="00590FEB">
              <w:rPr>
                <w:rFonts w:ascii="Times New Roman" w:hAnsi="Times New Roman" w:cs="Times New Roman"/>
                <w:sz w:val="24"/>
                <w:szCs w:val="24"/>
                <w:lang w:val="bg-BG"/>
              </w:rPr>
              <w:lastRenderedPageBreak/>
              <w:t>културни и образователни цели.</w:t>
            </w:r>
            <w:r w:rsidR="00113F7B">
              <w:rPr>
                <w:rFonts w:ascii="Times New Roman" w:hAnsi="Times New Roman" w:cs="Times New Roman"/>
                <w:sz w:val="24"/>
                <w:szCs w:val="24"/>
                <w:lang w:val="bg-BG"/>
              </w:rPr>
              <w:t xml:space="preserve"> През 1961г.е открито в с.Безден, община Костинброд второто в Б</w:t>
            </w:r>
            <w:r w:rsidR="006747B0">
              <w:rPr>
                <w:rFonts w:ascii="Times New Roman" w:hAnsi="Times New Roman" w:cs="Times New Roman"/>
                <w:sz w:val="24"/>
                <w:szCs w:val="24"/>
                <w:lang w:val="bg-BG"/>
              </w:rPr>
              <w:t>ъ</w:t>
            </w:r>
            <w:r w:rsidR="00113F7B">
              <w:rPr>
                <w:rFonts w:ascii="Times New Roman" w:hAnsi="Times New Roman" w:cs="Times New Roman"/>
                <w:sz w:val="24"/>
                <w:szCs w:val="24"/>
                <w:lang w:val="bg-BG"/>
              </w:rPr>
              <w:t>лгария Професионално средно стопанско училище по рибовъдство, в което са се обучавали младежи от цяла България. Завършилите училище са придобивали квалификация специалист по рибовъдство. Училището е разполагало със общежитие и стол, като практиката се е провеждала в яз. Бистрица и Пъстървното стопанство, също така учениците са ходили на практика и обмяна на опит в училището по рибовъдство в Бургас.</w:t>
            </w:r>
            <w:r w:rsidR="006747B0">
              <w:rPr>
                <w:rFonts w:ascii="Times New Roman" w:hAnsi="Times New Roman" w:cs="Times New Roman"/>
                <w:sz w:val="24"/>
                <w:szCs w:val="24"/>
                <w:lang w:val="bg-BG"/>
              </w:rPr>
              <w:t xml:space="preserve"> През 1972г. училището е закрито.</w:t>
            </w:r>
          </w:p>
          <w:p w14:paraId="018AF1F6" w14:textId="36A801E9"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5. Популярност на спортния риболов: Наличието на добре поддържани водоеми и богат рибен ресурс прави региона привлекателен за спортен и любителски риболов. Това се доказва от големия брой посетители, които идват в района специално за риболовни дейности.</w:t>
            </w:r>
          </w:p>
          <w:p w14:paraId="725324F7" w14:textId="404F10B9"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6. Устойчиви практики: Благодарение на дейността на местните рибарски сдружения, в региона са въведени устойчиви методи за риболов, които целят да запазят екологичния баланс и биоразнообразието на водоемите.</w:t>
            </w:r>
          </w:p>
          <w:p w14:paraId="6E4B9E0D" w14:textId="77777777" w:rsid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Рибарството на територията на общините Сливница, Костинброд и Брезник е неразделна част от местния поминък и култура. През последните 20 години тези традиции са запазени и развивани чрез дейността на рибарските сдружения, инвестиции в инфраструктура и популяризиране на риболовния туризъм. Ролята на рибарството в региона остава ключова както за икономическото развитие, така и за съхраняването на културното наследство.</w:t>
            </w:r>
          </w:p>
          <w:p w14:paraId="33E1CF64" w14:textId="77777777" w:rsidR="0082538A" w:rsidRPr="0082538A" w:rsidRDefault="005F6C75" w:rsidP="0082538A">
            <w:pPr>
              <w:spacing w:line="276" w:lineRule="auto"/>
              <w:ind w:firstLine="284"/>
              <w:jc w:val="both"/>
              <w:rPr>
                <w:rFonts w:eastAsia="Times New Roman"/>
                <w:bdr w:val="none" w:sz="0" w:space="0" w:color="auto"/>
                <w:lang w:val="bg-BG"/>
              </w:rPr>
            </w:pPr>
            <w:r w:rsidRPr="005F6C75">
              <w:rPr>
                <w:rFonts w:eastAsia="Times New Roman"/>
                <w:bdr w:val="none" w:sz="0" w:space="0" w:color="auto"/>
                <w:lang w:val="bg-BG"/>
              </w:rPr>
              <w:t xml:space="preserve"> </w:t>
            </w:r>
            <w:r w:rsidR="0082538A" w:rsidRPr="0082538A">
              <w:rPr>
                <w:rFonts w:eastAsia="Times New Roman"/>
                <w:bdr w:val="none" w:sz="0" w:space="0" w:color="auto"/>
                <w:lang w:val="bg-BG"/>
              </w:rPr>
              <w:t xml:space="preserve">Рибарството и аквакултурите за територията на Местната инициативна рибарска група ще бъдат разглеждани по отделно за всяка община, тъй като се характеризират с различни особености. </w:t>
            </w:r>
          </w:p>
          <w:p w14:paraId="78DDEB91"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Сливница </w:t>
            </w:r>
            <w:r w:rsidRPr="0082538A">
              <w:rPr>
                <w:rFonts w:eastAsia="Times New Roman"/>
                <w:bdr w:val="none" w:sz="0" w:space="0" w:color="auto"/>
                <w:lang w:val="bg-BG"/>
              </w:rPr>
              <w:t xml:space="preserve">една от най-важните влажни зони се явява Алдомировското блато, предоставящ много богато разнообразие от риби и водни растения и опазва множество застрашени видове. </w:t>
            </w:r>
          </w:p>
          <w:p w14:paraId="74A31B60"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Съществуващото аквакултурно разнообразие в общината се състои от главно от сладководни видове, а те са стратегически свързани с природните зони и влажните зони, които предоставят възможност за местен еко-туризъм и риболовен туризъм. </w:t>
            </w:r>
          </w:p>
          <w:p w14:paraId="305E1BE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Любителският риболов в общината е разрешен в няколко водоема, които са популярни сред рибарите, благодарение на удобното им местоположение и разнообразието от рибни видове. Основните водоеми са Сливнишки язовир, язовир Извор, язовир „Воден свят“ и язовир Братушково. Основните видове риби в тези язовири, са: шаран, червеноперка, костур, каракуда, сом, толстолоб, бял амур, пъстърва, уклей, щука, господарска риба, бабушка, морунаш, канален сом. </w:t>
            </w:r>
          </w:p>
          <w:p w14:paraId="2561214B" w14:textId="1B00D4B9" w:rsid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Риболова в Алдомировско блато също е разрешен и в него има видове риби като щука, бял амур и шаран, като в него е направен рекорда за най-голям уловен бял амур</w:t>
            </w:r>
            <w:r w:rsidR="008F49E6">
              <w:rPr>
                <w:rFonts w:eastAsia="Times New Roman"/>
                <w:bdr w:val="none" w:sz="0" w:space="0" w:color="auto"/>
                <w:lang w:val="bg-BG"/>
              </w:rPr>
              <w:t xml:space="preserve"> с въдица – 22,700кг. през 1982г</w:t>
            </w:r>
            <w:r w:rsidRPr="0082538A">
              <w:rPr>
                <w:rFonts w:eastAsia="Times New Roman"/>
                <w:bdr w:val="none" w:sz="0" w:space="0" w:color="auto"/>
                <w:lang w:val="bg-BG"/>
              </w:rPr>
              <w:t xml:space="preserve">. Риболовът там е разрешен само от брега, без влизане с лодки и само в периода август-февруари. </w:t>
            </w:r>
          </w:p>
          <w:p w14:paraId="76FCE4BE" w14:textId="585F9FC5" w:rsidR="008F49E6" w:rsidRPr="0082538A" w:rsidRDefault="008F49E6"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Pr>
                <w:rFonts w:eastAsia="Times New Roman"/>
                <w:bdr w:val="none" w:sz="0" w:space="0" w:color="auto"/>
                <w:lang w:val="bg-BG"/>
              </w:rPr>
              <w:t>На язовир Братушково успешно се съчетават риболовен туризъм и спортен риболов. Той е привлекателно място за любителите рибари и дейности свързани със спортен риболов.</w:t>
            </w:r>
          </w:p>
          <w:p w14:paraId="1A4712D0" w14:textId="0F3E94A0"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В общината Съществува и осъществява дейност Ловно-рибарско сдружение „Ловно - рибарско дружество - „Сокол“</w:t>
            </w:r>
            <w:r w:rsidR="0054718B">
              <w:rPr>
                <w:rFonts w:eastAsia="Times New Roman"/>
                <w:bdr w:val="none" w:sz="0" w:space="0" w:color="auto"/>
                <w:lang w:val="bg-BG"/>
              </w:rPr>
              <w:t>,</w:t>
            </w:r>
            <w:r w:rsidRPr="0082538A">
              <w:rPr>
                <w:rFonts w:eastAsia="Times New Roman"/>
                <w:bdr w:val="none" w:sz="0" w:space="0" w:color="auto"/>
                <w:lang w:val="bg-BG"/>
              </w:rPr>
              <w:t xml:space="preserve"> град Сливница. </w:t>
            </w:r>
          </w:p>
          <w:p w14:paraId="33A983DD"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lastRenderedPageBreak/>
              <w:t xml:space="preserve">В община Сливница е подаван и изпълняван проект по Програма „Морско дело и рибарство“, стартирал през 2020 г. и приключил през 2021 г. с наименование „Изграждане на устойчиво предприятие за производство на риба до пазарен размер и зарибителен материал“, в град Сливница, местност Бабин дел и бенефициент ДВА КОНСУЛТ ЕООД.  </w:t>
            </w:r>
          </w:p>
          <w:p w14:paraId="0934880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рамките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Костинброд </w:t>
            </w:r>
            <w:r w:rsidRPr="0082538A">
              <w:rPr>
                <w:rFonts w:eastAsia="Times New Roman"/>
                <w:bdr w:val="none" w:sz="0" w:space="0" w:color="auto"/>
                <w:lang w:val="bg-BG"/>
              </w:rPr>
              <w:t>съществуват водоеми, които предоставят отлични условия за риболов и аквакултури и където могат да се развъждат рибни видове. Местните риболовни дружества в общината са Ловно-рибарско дружество - „Сокол“, град Сливница и Ловно-рибарско дружество „София - Запад“, град София, участващи активно в управлението и опазването на водните ресурси.</w:t>
            </w:r>
          </w:p>
          <w:p w14:paraId="3F527C9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общината риболовният туризъм и условията за спортен риболов се развиват основно около водоемите в селата Драговищица, Бучин проход и Безден, но и около останалите язовири/микроязовири в района. </w:t>
            </w:r>
          </w:p>
          <w:p w14:paraId="5A82416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Съществуващите язовири в общината са: Бистрица, Драговищица, Безден и Маслово, в които се отглеждат/развъждат следните видове риби - шаран, пъстърва, бяла риба, каракуда, бял амур, костур, червеноперка, щука, уклей и бабушка. </w:t>
            </w:r>
          </w:p>
          <w:p w14:paraId="521343F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Съгласно БАБХ в община Костинброд съществуват две предприятия, извършващи дейност свързана с рибни продукти - „ЕКОБИМ 3“ ЕООД и „ВАСТОН </w:t>
            </w:r>
            <w:r w:rsidRPr="0082538A">
              <w:rPr>
                <w:rFonts w:eastAsia="Times New Roman"/>
                <w:bdr w:val="none" w:sz="0" w:space="0" w:color="auto"/>
              </w:rPr>
              <w:t>II</w:t>
            </w:r>
            <w:r w:rsidRPr="0082538A">
              <w:rPr>
                <w:rFonts w:eastAsia="Times New Roman"/>
                <w:bdr w:val="none" w:sz="0" w:space="0" w:color="auto"/>
                <w:lang w:val="bg-BG"/>
              </w:rPr>
              <w:t>“ ООД.</w:t>
            </w:r>
          </w:p>
          <w:p w14:paraId="7E84CDAA" w14:textId="77777777" w:rsidR="00113F7B"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2011 г. е подадено ИП „Обособяване на риболовен обект - язовир Бистрица“, за развъждане, отглеждане и търговия на риба, промишлен и спортен риболов и дейности, свързани с отдиха. ИП е определено като допустимо съгласно ПУРБ на БДДР. </w:t>
            </w:r>
          </w:p>
          <w:p w14:paraId="48231BC5" w14:textId="1CC64D01"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2019 г. е подадено писмо с искане за извършване на ОВОС относно ИП „Отглеждане на риба за любителски риболов в язовир Маслово“. Инвестиционното предложение е обявено като допустимо. </w:t>
            </w:r>
          </w:p>
          <w:p w14:paraId="05ED218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2020 г. постъпва заявление от Общинско предприятие „Водоеми и Пазари“ за откриване на процедура за издаване на разрешително за ползване на повърхностен воден обект  - публична общинска собственост с цел аквакултури и свързаните с тях дейности - риборазвъждане, отглеждане и спортен риболов. Съгласно ПУРБ инвестиционното предложение е допустимо. </w:t>
            </w:r>
          </w:p>
          <w:p w14:paraId="752BB3B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обхвата на общините Сливница и Костинброд попада Карстов Комплекс „Драгоманско блато“, който е единствен по рода си в България и един от малкото на Балканския полуостров. Комплексът включва голямо разнообразие от местообитания по Приложение </w:t>
            </w:r>
            <w:r w:rsidRPr="0082538A">
              <w:rPr>
                <w:rFonts w:eastAsia="Times New Roman"/>
                <w:bdr w:val="none" w:sz="0" w:space="0" w:color="auto"/>
              </w:rPr>
              <w:t>I</w:t>
            </w:r>
            <w:r w:rsidRPr="0082538A">
              <w:rPr>
                <w:rFonts w:eastAsia="Times New Roman"/>
                <w:bdr w:val="none" w:sz="0" w:space="0" w:color="auto"/>
                <w:lang w:val="bg-BG"/>
              </w:rPr>
              <w:t xml:space="preserve"> на Директива 92/43, то е обявено за Рамсарско място и почти напълно се припокрива със ЗЗ „Драгоман“ от мрежата „Натура 2000“ по Директивата за местообитанията.</w:t>
            </w:r>
          </w:p>
          <w:p w14:paraId="28999F56" w14:textId="6FDE7A68"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Брезник </w:t>
            </w:r>
            <w:r w:rsidRPr="0082538A">
              <w:rPr>
                <w:rFonts w:eastAsia="Times New Roman"/>
                <w:bdr w:val="none" w:sz="0" w:space="0" w:color="auto"/>
                <w:lang w:val="bg-BG"/>
              </w:rPr>
              <w:t>рибарството и аквакултурите са концентрирани най-вече около язовир „Брезнишки извор“</w:t>
            </w:r>
            <w:r w:rsidR="00113F7B">
              <w:rPr>
                <w:rFonts w:eastAsia="Times New Roman"/>
                <w:bdr w:val="none" w:sz="0" w:space="0" w:color="auto"/>
                <w:lang w:val="bg-BG"/>
              </w:rPr>
              <w:t xml:space="preserve"> и яз. Слаковци</w:t>
            </w:r>
            <w:r w:rsidRPr="0082538A">
              <w:rPr>
                <w:rFonts w:eastAsia="Times New Roman"/>
                <w:bdr w:val="none" w:sz="0" w:space="0" w:color="auto"/>
                <w:lang w:val="bg-BG"/>
              </w:rPr>
              <w:t>. В общината съществува и осъществява дейност Сдружение Ловно-рибарско дружество „Сокол“ - град Брезник, създадена през 1898 г. като само ловна организация, а през 1947 г. то става ловно-рибарско</w:t>
            </w:r>
            <w:r w:rsidR="00113F7B">
              <w:rPr>
                <w:rFonts w:eastAsia="Times New Roman"/>
                <w:bdr w:val="none" w:sz="0" w:space="0" w:color="auto"/>
                <w:lang w:val="bg-BG"/>
              </w:rPr>
              <w:t xml:space="preserve"> дружество</w:t>
            </w:r>
            <w:r w:rsidRPr="0082538A">
              <w:rPr>
                <w:rFonts w:eastAsia="Times New Roman"/>
                <w:bdr w:val="none" w:sz="0" w:space="0" w:color="auto"/>
                <w:lang w:val="bg-BG"/>
              </w:rPr>
              <w:t xml:space="preserve">. </w:t>
            </w:r>
          </w:p>
          <w:p w14:paraId="288280D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 Язовирите в община Брезник са Брезнишки извор, Красава, Бегуновци, Слаковци, Завала и Конска, където се отглеждат и развъждат следните видове риби - пъстърва, шаран, канален сом, каракуда, бял амур, платика, европейски сом, клен, червеноперка, кротушка, американска пъстърва, толстолоб, есетра, щука, сом, костур, бабушка и уклей. </w:t>
            </w:r>
          </w:p>
          <w:p w14:paraId="3195360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На концесия са отдадени следните язовири - през 2000 г. Брезнишки язовир и Красавски язовир, а през 2004 г. язовир Брезнишки извор и Слаковци. </w:t>
            </w:r>
          </w:p>
          <w:p w14:paraId="4445C14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lastRenderedPageBreak/>
              <w:t xml:space="preserve">През 2013 г. е внесено в РИОСВ - Перник, уведомление за ИП за „Изграждане на ферма за аквакултури - полуинтензивна“ в язовир Бегуновци, с възложител „МИРОС“ ЕООД. По късно същата година се определя, че трябва да се прецени необходимостта от ОВОС, поискано е становище от РЗИ - Перник и БД „ЗБР“. Те определят, че инвестиционното предложение е недопустимо. </w:t>
            </w:r>
          </w:p>
          <w:p w14:paraId="4314460A"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2014 г. е внесено друго ИП за „Изграждане на ферма за аквакултурно стопанство“ в язовир Брезнишки извор с възложител „АДЕЛ - 3“ ООД, а РИОСВ - Перник уведомява, че предложението подлежи на преценяване необходимостта от ОВОС. Към края на 2014 г. на основание на множество нормативни уредби, предложението се определя като недопустимо. </w:t>
            </w:r>
          </w:p>
          <w:p w14:paraId="7BCFBC87"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2015 г. е подадено ИП „Ферма за отглеждане на риба в плаващи мрежени клетки (садки) - Садкова инсталация и брегова база за отглеждане и продажба на риба „АДЕЛ - 3“ в акваторията на язовир Брезнишки извор“, с възложител „АДЕЛ - 3“ ООД. Съгласно предоставена от ПУРБ информация на база нормативното законодателство, предложението се приема за недопустимо. </w:t>
            </w:r>
          </w:p>
          <w:p w14:paraId="6B80918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През 2016 г. за трети път постъпва заявление с възложител „АДЕЛ - 3“ ООД, този път за изменение на издадено разрешително за ползване на язовир Брезнишки извор, като възложителят е и негов концесионер. На основание чл. 21 от ЗМСМА е дадено съгласие да бъде изменено издаденото разрешително за ползване и да се отрази промяната, свързана с инвестиционното предложение от 2015 г.</w:t>
            </w:r>
          </w:p>
          <w:p w14:paraId="3E5B1BD7"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2016 г. постъпва решение за преценяване необходимостта от ОВОС, като по-късно е решено, да не се извършва ОВОС за ИП за „Ремонт и възстановяване на язовирната стена на съществуващ обект - язовир Завала и зарибяване с топлолюбиви риби за развитие на екстензивно рибовъдство, с цел спортен и любителски риболов“, с възложител „ГРИЙН ЕНЕРДЖИ ПАРТНЪРС“ ЕООД. Това инвестиционно предложение също е определено като недопустимо. </w:t>
            </w:r>
          </w:p>
          <w:p w14:paraId="4847EB6F"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2017 г. е подадено уведомление в РИОСВ - Перник от възложител „МИРОС“ ЕООД, за ИП „Технологична програма за производство на топлолюбиви видове риба от Рибовъдна ферма „МИРОС“ ЕООД“. В рамките на проведена процедура, БД „Западнобеломорски район“ определя ИП за недопустимо и процедурата е прекратена. </w:t>
            </w:r>
          </w:p>
          <w:p w14:paraId="1A8A62DA" w14:textId="77777777" w:rsidR="00590FEB"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284"/>
              <w:jc w:val="both"/>
              <w:rPr>
                <w:rFonts w:eastAsia="Times New Roman"/>
                <w:bdr w:val="none" w:sz="0" w:space="0" w:color="auto"/>
                <w:lang w:val="bg-BG"/>
              </w:rPr>
            </w:pPr>
            <w:r w:rsidRPr="0082538A">
              <w:rPr>
                <w:rFonts w:eastAsia="Times New Roman"/>
                <w:bdr w:val="none" w:sz="0" w:space="0" w:color="auto"/>
                <w:lang w:val="bg-BG"/>
              </w:rPr>
              <w:t>През 2020 г. е прекратен договор от 2004 г. за право на ползване върху недвижим имот публична общинска собственост на основание предоставена концесия в общинска администрация - Брезник, на база молба от „АДЕЛ - 3“ с искане за предсрочно прекратяване.</w:t>
            </w:r>
          </w:p>
          <w:p w14:paraId="7C982EC4" w14:textId="77777777" w:rsidR="006747B0" w:rsidRDefault="006747B0"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284"/>
              <w:jc w:val="both"/>
              <w:rPr>
                <w:rFonts w:eastAsia="Times New Roman"/>
                <w:bdr w:val="none" w:sz="0" w:space="0" w:color="auto"/>
                <w:lang w:val="bg-BG"/>
              </w:rPr>
            </w:pPr>
            <w:r>
              <w:rPr>
                <w:rFonts w:eastAsia="Times New Roman"/>
                <w:bdr w:val="none" w:sz="0" w:space="0" w:color="auto"/>
                <w:lang w:val="bg-BG"/>
              </w:rPr>
              <w:t>На яз. Слаковци успешно се съчетават риболовния туризъм и спортния риболов, в сервитута на язовира е изграден комплекс с място за хранене и нощувки.</w:t>
            </w:r>
          </w:p>
          <w:p w14:paraId="15497A1F" w14:textId="0C635728" w:rsidR="006747B0" w:rsidRPr="0082538A" w:rsidRDefault="006747B0"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284"/>
              <w:jc w:val="both"/>
              <w:rPr>
                <w:rFonts w:eastAsia="Times New Roman"/>
                <w:bdr w:val="none" w:sz="0" w:space="0" w:color="auto"/>
                <w:lang w:val="bg-BG"/>
              </w:rPr>
            </w:pPr>
            <w:r>
              <w:rPr>
                <w:rFonts w:eastAsia="Times New Roman"/>
                <w:bdr w:val="none" w:sz="0" w:space="0" w:color="auto"/>
                <w:lang w:val="bg-BG"/>
              </w:rPr>
              <w:t>На яз. Красава ежегодно се провеждат състезания по спортен риболов.</w:t>
            </w:r>
          </w:p>
        </w:tc>
      </w:tr>
      <w:bookmarkEnd w:id="0"/>
    </w:tbl>
    <w:p w14:paraId="00EF7353" w14:textId="77777777" w:rsidR="00970CA7" w:rsidRPr="000D6310" w:rsidRDefault="00970CA7" w:rsidP="005F6C75">
      <w:pPr>
        <w:pStyle w:val="Body"/>
        <w:jc w:val="both"/>
        <w:rPr>
          <w:rFonts w:ascii="Times New Roman" w:hAnsi="Times New Roman"/>
          <w:sz w:val="24"/>
          <w:szCs w:val="24"/>
          <w:lang w:val="bg-BG"/>
        </w:rPr>
      </w:pPr>
    </w:p>
    <w:p w14:paraId="7D27F231" w14:textId="77777777" w:rsidR="00970CA7" w:rsidRPr="000D6310" w:rsidRDefault="00970CA7" w:rsidP="005F6C75">
      <w:pPr>
        <w:pStyle w:val="Heading1"/>
        <w:jc w:val="both"/>
        <w:rPr>
          <w:rFonts w:ascii="Times New Roman" w:hAnsi="Times New Roman" w:cs="Times New Roman"/>
          <w:sz w:val="24"/>
          <w:szCs w:val="24"/>
          <w:lang w:val="bg-BG"/>
        </w:rPr>
      </w:pPr>
      <w:r w:rsidRPr="00A133AE">
        <w:rPr>
          <w:rFonts w:ascii="Times New Roman" w:hAnsi="Times New Roman" w:cs="Times New Roman"/>
          <w:sz w:val="24"/>
          <w:szCs w:val="24"/>
          <w:lang w:val="bg-BG"/>
        </w:rPr>
        <w:t>1.4 Описание на наличните дейности в сектори от устойчивата синя икономика</w:t>
      </w:r>
      <w:r w:rsidRPr="00A133AE">
        <w:rPr>
          <w:rFonts w:ascii="Times New Roman" w:hAnsi="Times New Roman" w:cs="Times New Roman"/>
          <w:sz w:val="24"/>
          <w:szCs w:val="24"/>
          <w:lang w:val="bg-BG"/>
        </w:rPr>
        <w:endnoteReference w:id="1"/>
      </w:r>
      <w:r w:rsidRPr="00A133AE">
        <w:rPr>
          <w:rFonts w:ascii="Times New Roman" w:hAnsi="Times New Roman" w:cs="Times New Roman"/>
          <w:sz w:val="24"/>
          <w:szCs w:val="24"/>
          <w:lang w:val="bg-BG"/>
        </w:rPr>
        <w:t xml:space="preserve"> на територията на МИРГ (Подробно се описват дейностите, секторите, в които попадат и локацията им</w:t>
      </w:r>
      <w:r w:rsidR="001B5646" w:rsidRPr="00A133AE">
        <w:rPr>
          <w:rFonts w:ascii="Times New Roman" w:hAnsi="Times New Roman" w:cs="Times New Roman"/>
          <w:sz w:val="24"/>
          <w:szCs w:val="24"/>
          <w:lang w:val="bg-BG"/>
        </w:rPr>
        <w:t xml:space="preserve"> на ниво общини</w:t>
      </w:r>
      <w:r w:rsidRPr="00A133AE">
        <w:rPr>
          <w:rFonts w:ascii="Times New Roman" w:hAnsi="Times New Roman" w:cs="Times New Roman"/>
          <w:sz w:val="24"/>
          <w:szCs w:val="24"/>
          <w:lang w:val="bg-BG"/>
        </w:rPr>
        <w:t>)</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970CA7" w:rsidRPr="00725846" w14:paraId="474B74DB"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6BBD4687" w14:textId="77777777" w:rsidR="00970CA7" w:rsidRDefault="00970CA7" w:rsidP="00B8581C">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66ECB60B"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Сливница </w:t>
            </w:r>
            <w:r w:rsidRPr="0082538A">
              <w:rPr>
                <w:rFonts w:eastAsia="Times New Roman"/>
                <w:bdr w:val="none" w:sz="0" w:space="0" w:color="auto"/>
                <w:lang w:val="bg-BG"/>
              </w:rPr>
              <w:t xml:space="preserve">една от най-важните влажни зони се явява Алдомировското блато, предоставящ много богато разнообразие от риби и водни растения и опазва множество застрашени видове. </w:t>
            </w:r>
          </w:p>
          <w:p w14:paraId="2210B118"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lastRenderedPageBreak/>
              <w:t xml:space="preserve">Съществуващото аквакултурно разнообразие в общината се състои от главно от сладководни видове, а те са стратегически свързани с природните зони и влажните зони, които предоставят възможност за местен еко-туризъм и риболовен туризъм. </w:t>
            </w:r>
          </w:p>
          <w:p w14:paraId="7566AB2D"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Любителският риболов в общината е разрешен в няколко водоема, които са популярни сред рибарите, благодарение на удобното им местоположение и разнообразието от рибни видове. Основните водоеми са Сливнишки язовир, язовир Извор, язовир „Воден свят“ и язовир Братушково. Основните видове риби в тези язовири, са: шаран, червеноперка, костур, каракуда, сом, толстолоб, бял амур, пъстърва, уклей, щука, господарска риба, бабушка, морунаш, канален сом. </w:t>
            </w:r>
          </w:p>
          <w:p w14:paraId="7EC1C5CB"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Риболова в Алдомировско блато също е разрешен и в него има видове риби като щука, бял амур и шаран, като в него е направен рекорда за най-голям уловен бял амур. Риболовът там е разрешен само от брега, без влизане с лодки и само в периода август-февруари. </w:t>
            </w:r>
          </w:p>
          <w:p w14:paraId="6ACE050A"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общината Съществува и осъществява дейност Ловно-рибарско сдружение „Ловно - рибарско дружество - „Сокол“ град Сливница. </w:t>
            </w:r>
          </w:p>
          <w:p w14:paraId="7CA43A0E"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община Сливница е подаван и изпълняван проект по Програма „Морско дело и рибарство“, стартирал през 2020 г. и приключил през 2021 г. с наименование „Изграждане на устойчиво предприятие за производство на риба до пазарен размер и зарибителен материал“, в град Сливница, местност Бабин дел и бенефициент ДВА КОНСУЛТ ЕООД.  </w:t>
            </w:r>
          </w:p>
          <w:p w14:paraId="43541ACE"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рамките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Костинброд </w:t>
            </w:r>
            <w:r w:rsidRPr="0082538A">
              <w:rPr>
                <w:rFonts w:eastAsia="Times New Roman"/>
                <w:bdr w:val="none" w:sz="0" w:space="0" w:color="auto"/>
                <w:lang w:val="bg-BG"/>
              </w:rPr>
              <w:t>съществуват водоеми, които предоставят отлични условия за риболов и аквакултури и където могат да се развъждат рибни видове. Местните риболовни дружества в общината са Ловно-рибарско дружество - „Сокол“, град Сливница и Ловно-рибарско дружество „София - Запад“, град София, участващи активно в управлението и опазването на водните ресурси.</w:t>
            </w:r>
          </w:p>
          <w:p w14:paraId="0C952416"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общината риболовният туризъм и условията за спортен риболов се развиват основно около водоемите в селата Драговищица, Бучин проход и Безден, но и около останалите язовири/микроязовири в района. </w:t>
            </w:r>
          </w:p>
          <w:p w14:paraId="50960BE6"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Съществуващите язовири в общината са: Бистрица, Драговищица, Безден и Маслово, в които се отглеждат/развъждат следните видове риби - шаран, пъстърва, бяла риба, каракуда, бял амур, костур, червеноперка, щука, уклей и бабушка. </w:t>
            </w:r>
          </w:p>
          <w:p w14:paraId="27536154"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Съгласно БАБХ в община Костинброд съществуват две предприятия, извършващи дейност свързана с рибни продукти - „ЕКОБИМ 3“ ЕООД и „ВАСТОН </w:t>
            </w:r>
            <w:r w:rsidRPr="0082538A">
              <w:rPr>
                <w:rFonts w:eastAsia="Times New Roman"/>
                <w:bdr w:val="none" w:sz="0" w:space="0" w:color="auto"/>
              </w:rPr>
              <w:t>II</w:t>
            </w:r>
            <w:r w:rsidRPr="0082538A">
              <w:rPr>
                <w:rFonts w:eastAsia="Times New Roman"/>
                <w:bdr w:val="none" w:sz="0" w:space="0" w:color="auto"/>
                <w:lang w:val="bg-BG"/>
              </w:rPr>
              <w:t>“ ООД.</w:t>
            </w:r>
          </w:p>
          <w:p w14:paraId="44C9A723"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2011 г. е подадено ИП „Обособяване на риболовен обект - язовир Бистрица“, за развъждане, отглеждане и търговия на риба, промишлен и спортен риболов и дейности, свързани с отдиха. ИП е определено като допустимо съгласно ПУРБ на БДДР. През 2019 г. е подадено писмо с искане за извършване на ОВОС относно ИП „Отглеждане на риба за любителски риболов в язовир Маслово“. Инвестиционното предложение е обявено като допустимо. </w:t>
            </w:r>
          </w:p>
          <w:p w14:paraId="071DB878"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2020 г. постъпва заявление от Общинско предприятие „Водоеми и Пазари“ за откриване на процедура за издаване на разрешително за ползване на повърхностен воден обект  - публична общинска собственост с цел аквакултури и свързаните с тях дейности - риборазвъждане, отглеждане и спортен риболов. Съгласно ПУРБ инвестиционното предложение е допустимо. </w:t>
            </w:r>
          </w:p>
          <w:p w14:paraId="1A3A8367"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обхвата на общините Сливница и Костинброд попада Карстов Комплекс „Драгоманско блато“, който е единствен по рода си в България и един от малкото на Балканския полуостров. Комплексът включва голямо разнообразие от местообитания по Приложение </w:t>
            </w:r>
            <w:r w:rsidRPr="0082538A">
              <w:rPr>
                <w:rFonts w:eastAsia="Times New Roman"/>
                <w:bdr w:val="none" w:sz="0" w:space="0" w:color="auto"/>
              </w:rPr>
              <w:t>I</w:t>
            </w:r>
            <w:r w:rsidRPr="0082538A">
              <w:rPr>
                <w:rFonts w:eastAsia="Times New Roman"/>
                <w:bdr w:val="none" w:sz="0" w:space="0" w:color="auto"/>
                <w:lang w:val="bg-BG"/>
              </w:rPr>
              <w:t xml:space="preserve"> на Директива 92/43, то е обявено </w:t>
            </w:r>
            <w:r w:rsidRPr="0082538A">
              <w:rPr>
                <w:rFonts w:eastAsia="Times New Roman"/>
                <w:bdr w:val="none" w:sz="0" w:space="0" w:color="auto"/>
                <w:lang w:val="bg-BG"/>
              </w:rPr>
              <w:lastRenderedPageBreak/>
              <w:t>за Рамсарско място и почти напълно се припокрива със ЗЗ „Драгоман“ от мрежата „Натура 2000“ по Директивата за местообитанията.</w:t>
            </w:r>
          </w:p>
          <w:p w14:paraId="51CFB58C" w14:textId="05A79E9A"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Брезник </w:t>
            </w:r>
            <w:r w:rsidRPr="0082538A">
              <w:rPr>
                <w:rFonts w:eastAsia="Times New Roman"/>
                <w:bdr w:val="none" w:sz="0" w:space="0" w:color="auto"/>
                <w:lang w:val="bg-BG"/>
              </w:rPr>
              <w:t>рибарството и аквакултурите са концентрирани около язовир</w:t>
            </w:r>
            <w:r w:rsidR="0074699B">
              <w:rPr>
                <w:rFonts w:eastAsia="Times New Roman"/>
                <w:bdr w:val="none" w:sz="0" w:space="0" w:color="auto"/>
                <w:lang w:val="bg-BG"/>
              </w:rPr>
              <w:t>ите</w:t>
            </w:r>
            <w:r w:rsidRPr="0082538A">
              <w:rPr>
                <w:rFonts w:eastAsia="Times New Roman"/>
                <w:bdr w:val="none" w:sz="0" w:space="0" w:color="auto"/>
                <w:lang w:val="bg-BG"/>
              </w:rPr>
              <w:t xml:space="preserve"> „Брезнишки извор“</w:t>
            </w:r>
            <w:r w:rsidR="0074699B">
              <w:rPr>
                <w:rFonts w:eastAsia="Times New Roman"/>
                <w:bdr w:val="none" w:sz="0" w:space="0" w:color="auto"/>
                <w:lang w:val="bg-BG"/>
              </w:rPr>
              <w:t>, „Слаковци“ и „Красава“</w:t>
            </w:r>
            <w:r w:rsidRPr="0082538A">
              <w:rPr>
                <w:rFonts w:eastAsia="Times New Roman"/>
                <w:bdr w:val="none" w:sz="0" w:space="0" w:color="auto"/>
                <w:lang w:val="bg-BG"/>
              </w:rPr>
              <w:t xml:space="preserve">. В общината съществува и осъществява дейност Сдружение Ловно-рибарско дружество „Сокол“ - град Брезник, създадена през 1898 г. като само ловна организация, а през 1947 г. то става ловно-рибарско. </w:t>
            </w:r>
          </w:p>
          <w:p w14:paraId="28749F5E"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 Язовирите в община Брезник са Брезнишки извор, Красава, Бегуновци, Слаковци, Завала и Конска, където се отглеждат и развъждат следните видове риби - пъстърва, шаран, канален сом, каракуда, бял амур, платика, европейски сом, клен, червеноперка, кротушка, американска пъстърва, толстолоб, есетра, щука, сом, костур, бабушка и уклей. </w:t>
            </w:r>
          </w:p>
          <w:p w14:paraId="1D129505"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На концесия са отдадени следните язовири - през 2000 г. Брезнишки язовир и Красавски язовир, а през 2004 г. язовир Брезнишки извор и Слаковци. </w:t>
            </w:r>
          </w:p>
          <w:p w14:paraId="6CEB994F" w14:textId="564C77E9"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2013 г. е внесено в РИОСВ - Перник, уведомление за ИП за „Изграждане на ферма за аквакултури - полуинтензивна“ в язовир Бегуновци, с възложител „МИРОС“ ЕООД. </w:t>
            </w:r>
          </w:p>
          <w:p w14:paraId="25656A41" w14:textId="27B8AA44"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През 2014 г. е внесено ИП за „Изграждане на ферма за аквакултурно стопанство“ в язовир Брезнишки извор с възложител „АДЕЛ - 3“ ООД</w:t>
            </w:r>
            <w:r w:rsidR="0074699B">
              <w:rPr>
                <w:rFonts w:eastAsia="Times New Roman"/>
                <w:bdr w:val="none" w:sz="0" w:space="0" w:color="auto"/>
                <w:lang w:val="bg-BG"/>
              </w:rPr>
              <w:t>.</w:t>
            </w:r>
            <w:r w:rsidRPr="0082538A">
              <w:rPr>
                <w:rFonts w:eastAsia="Times New Roman"/>
                <w:bdr w:val="none" w:sz="0" w:space="0" w:color="auto"/>
                <w:lang w:val="bg-BG"/>
              </w:rPr>
              <w:t xml:space="preserve"> </w:t>
            </w:r>
          </w:p>
          <w:p w14:paraId="3EAA1183" w14:textId="7268AFB1"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2015 г. е подадено ИП „Ферма за отглеждане на риба в плаващи мрежени клетки (садки) - Садкова инсталация и брегова база за отглеждане и продажба на риба „АДЕЛ - 3“ в акваторията на язовир Брезнишки извор“, с възложител „АДЕЛ - 3“ ООД. </w:t>
            </w:r>
          </w:p>
          <w:p w14:paraId="1D6E9686"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През 2016 г. за трети път постъпва заявление с възложител „АДЕЛ - 3“ ООД, този път за изменение на издадено разрешително за ползване на язовир Брезнишки извор, като възложителят е и негов концесионер. На основание чл. 21 от ЗМСМА е дадено съгласие да бъде изменено издаденото разрешително за ползване и да се отрази промяната, свързана с инвестиционното предложение от 2015 г.</w:t>
            </w:r>
          </w:p>
          <w:p w14:paraId="3691548B" w14:textId="352913F6"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2016 г. постъпва решение за преценяване необходимостта от ОВОС, като по-късно е решено, да не се извършва ОВОС за ИП за „Ремонт и възстановяване на язовирната стена на съществуващ обект - язовир Завала и зарибяване с топлолюбиви риби за развитие на екстензивно рибовъдство, с цел спортен и любителски риболов“, с възложител „ГРИЙН ЕНЕРДЖИ ПАРТНЪРС“ ЕООД. </w:t>
            </w:r>
          </w:p>
          <w:p w14:paraId="00652560" w14:textId="77777777" w:rsidR="00A133AE"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2017 г. е подадено уведомление в РИОСВ - Перник от възложител „МИРОС“ ЕООД, за ИП „Технологична програма за производство на топлолюбиви видове риба от Рибовъдна ферма „МИРОС“ ЕООД“. В рамките на проведена процедура, БД „Западнобеломорски район“ определя ИП за недопустимо и процедурата е прекратена. </w:t>
            </w:r>
          </w:p>
          <w:p w14:paraId="06EC346F" w14:textId="06B27384" w:rsidR="00FF7549" w:rsidRPr="0082538A" w:rsidRDefault="00FF7549"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FF7549">
              <w:rPr>
                <w:rFonts w:eastAsia="Times New Roman"/>
                <w:bdr w:val="none" w:sz="0" w:space="0" w:color="auto"/>
                <w:lang w:val="bg-BG"/>
              </w:rPr>
              <w:t xml:space="preserve">„АСРО-ЕМ – АСЕНОВИ С-ИЕ“ СД </w:t>
            </w:r>
            <w:r>
              <w:rPr>
                <w:rFonts w:eastAsia="Times New Roman"/>
                <w:bdr w:val="none" w:sz="0" w:space="0" w:color="auto"/>
                <w:lang w:val="bg-BG"/>
              </w:rPr>
              <w:t xml:space="preserve">и </w:t>
            </w:r>
            <w:r w:rsidRPr="00FF7549">
              <w:rPr>
                <w:rFonts w:eastAsia="Times New Roman"/>
                <w:bdr w:val="none" w:sz="0" w:space="0" w:color="auto"/>
                <w:lang w:val="bg-BG"/>
              </w:rPr>
              <w:t>„БОКА 2020“ ЕООД</w:t>
            </w:r>
            <w:r>
              <w:rPr>
                <w:rFonts w:eastAsia="Times New Roman"/>
                <w:bdr w:val="none" w:sz="0" w:space="0" w:color="auto"/>
                <w:lang w:val="bg-BG"/>
              </w:rPr>
              <w:t xml:space="preserve">, които са концесионери на язовирите Слаковци и Красава успешно изпълняват концесионните си договори с община Брезник, свързани с инвестиции в подръжката на базата, работни места и отглеждане на риби. Доказателство за това е и продължената концесия на яз. Слаковци на </w:t>
            </w:r>
            <w:r w:rsidRPr="00FF7549">
              <w:rPr>
                <w:rFonts w:eastAsia="Times New Roman"/>
                <w:bdr w:val="none" w:sz="0" w:space="0" w:color="auto"/>
                <w:lang w:val="bg-BG"/>
              </w:rPr>
              <w:t>„АСРО-ЕМ – АСЕНОВИ С-ИЕ“ СД</w:t>
            </w:r>
            <w:r>
              <w:rPr>
                <w:rFonts w:eastAsia="Times New Roman"/>
                <w:bdr w:val="none" w:sz="0" w:space="0" w:color="auto"/>
                <w:lang w:val="bg-BG"/>
              </w:rPr>
              <w:t xml:space="preserve"> през 2025г. с още 5 години.</w:t>
            </w:r>
          </w:p>
          <w:p w14:paraId="0083471B" w14:textId="2A9D989E" w:rsidR="00A133AE" w:rsidRPr="000D6310" w:rsidRDefault="00A133AE" w:rsidP="00A133AE">
            <w:pPr>
              <w:pStyle w:val="Body"/>
              <w:jc w:val="both"/>
              <w:rPr>
                <w:lang w:val="bg-BG"/>
              </w:rPr>
            </w:pPr>
          </w:p>
        </w:tc>
      </w:tr>
    </w:tbl>
    <w:p w14:paraId="34CEC92E" w14:textId="77777777" w:rsidR="00970CA7" w:rsidRPr="000D6310" w:rsidRDefault="00970CA7" w:rsidP="00683ED1">
      <w:pPr>
        <w:pStyle w:val="Body"/>
        <w:jc w:val="both"/>
        <w:rPr>
          <w:rFonts w:ascii="Times New Roman" w:hAnsi="Times New Roman"/>
          <w:sz w:val="24"/>
          <w:szCs w:val="24"/>
          <w:lang w:val="bg-BG"/>
        </w:rPr>
      </w:pPr>
    </w:p>
    <w:p w14:paraId="7C08C3EC" w14:textId="77777777" w:rsidR="00182CEB" w:rsidRPr="000D6310" w:rsidRDefault="00970CA7" w:rsidP="000F0EB6">
      <w:pPr>
        <w:pStyle w:val="Heading1"/>
        <w:jc w:val="both"/>
        <w:rPr>
          <w:rFonts w:ascii="Times New Roman" w:hAnsi="Times New Roman" w:cs="Times New Roman"/>
          <w:sz w:val="24"/>
          <w:szCs w:val="24"/>
          <w:lang w:val="bg-BG"/>
        </w:rPr>
      </w:pPr>
      <w:r w:rsidRPr="00F473E4">
        <w:rPr>
          <w:rFonts w:ascii="Times New Roman" w:hAnsi="Times New Roman" w:cs="Times New Roman"/>
          <w:sz w:val="24"/>
          <w:szCs w:val="24"/>
          <w:lang w:val="bg-BG"/>
        </w:rPr>
        <w:lastRenderedPageBreak/>
        <w:t xml:space="preserve">1.5 </w:t>
      </w:r>
      <w:r w:rsidR="008D3BC8" w:rsidRPr="00F473E4">
        <w:rPr>
          <w:rFonts w:ascii="Times New Roman" w:hAnsi="Times New Roman" w:cs="Times New Roman"/>
          <w:sz w:val="24"/>
          <w:szCs w:val="24"/>
          <w:lang w:val="bg-BG"/>
        </w:rPr>
        <w:t>Организационна структура (схема) и механизъм на вземане на решения на МИРГ. Предприети действия за привличане на съответните партньори във връзка с подготовката на стратегията и ролята на тези партньори в изпълнението, мониторинга и оценката на стратегията. Описание на процеса на участие на местните общности в разработването на стратегията. Капацитет на местната инициативна рибарска група да изпълни стратегията за ВОМР.</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73220A" w:rsidRPr="00725846" w14:paraId="7FA8411B"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D0021BB" w14:textId="77777777" w:rsidR="000C42A0" w:rsidRPr="000D6310" w:rsidRDefault="000C42A0" w:rsidP="00282344">
            <w:pPr>
              <w:pStyle w:val="NormalWeb"/>
              <w:spacing w:before="0" w:beforeAutospacing="0" w:after="0" w:afterAutospacing="0" w:line="276" w:lineRule="auto"/>
              <w:jc w:val="right"/>
              <w:rPr>
                <w:sz w:val="20"/>
                <w:szCs w:val="20"/>
              </w:rPr>
            </w:pPr>
            <w:bookmarkStart w:id="1" w:name="_Hlk182499045"/>
            <w:r w:rsidRPr="000D6310">
              <w:rPr>
                <w:sz w:val="20"/>
                <w:szCs w:val="20"/>
              </w:rPr>
              <w:t>Текстово поле [до 20 000 символа]</w:t>
            </w:r>
          </w:p>
          <w:p w14:paraId="36974979" w14:textId="77777777" w:rsidR="000C42A0" w:rsidRPr="000D6310" w:rsidRDefault="000C42A0" w:rsidP="00F75D72">
            <w:pPr>
              <w:pStyle w:val="NormalWeb"/>
              <w:spacing w:before="0" w:beforeAutospacing="0" w:after="0" w:afterAutospacing="0" w:line="276" w:lineRule="auto"/>
              <w:jc w:val="both"/>
              <w:rPr>
                <w:sz w:val="20"/>
                <w:szCs w:val="20"/>
              </w:rPr>
            </w:pPr>
          </w:p>
          <w:p w14:paraId="5CF02642" w14:textId="0970702E" w:rsidR="00233B7A" w:rsidRPr="000D6310" w:rsidRDefault="00233B7A" w:rsidP="00F75D72">
            <w:pPr>
              <w:pStyle w:val="NormalWeb"/>
              <w:spacing w:before="0" w:beforeAutospacing="0" w:after="0" w:afterAutospacing="0" w:line="276" w:lineRule="auto"/>
              <w:jc w:val="both"/>
              <w:rPr>
                <w:iCs/>
              </w:rPr>
            </w:pPr>
            <w:r w:rsidRPr="000D6310">
              <w:rPr>
                <w:iCs/>
              </w:rPr>
              <w:t>Местна инициативна рибарска група „Сливница, Костинброд, Брезник“ е уреден</w:t>
            </w:r>
            <w:r w:rsidR="009439C1" w:rsidRPr="000D6310">
              <w:rPr>
                <w:iCs/>
              </w:rPr>
              <w:t>а</w:t>
            </w:r>
            <w:r w:rsidRPr="000D6310">
              <w:rPr>
                <w:iCs/>
              </w:rPr>
              <w:t xml:space="preserve"> </w:t>
            </w:r>
            <w:r w:rsidRPr="00F473E4">
              <w:rPr>
                <w:iCs/>
              </w:rPr>
              <w:t xml:space="preserve">на </w:t>
            </w:r>
            <w:r w:rsidR="001D1022" w:rsidRPr="00F473E4">
              <w:rPr>
                <w:iCs/>
              </w:rPr>
              <w:t>11.12.</w:t>
            </w:r>
            <w:r w:rsidRPr="00F473E4">
              <w:rPr>
                <w:iCs/>
              </w:rPr>
              <w:t>2024</w:t>
            </w:r>
            <w:r w:rsidRPr="000D6310">
              <w:rPr>
                <w:iCs/>
              </w:rPr>
              <w:t xml:space="preserve"> г.</w:t>
            </w:r>
          </w:p>
          <w:p w14:paraId="2C933F4C" w14:textId="43BB3A6E" w:rsidR="00233B7A" w:rsidRPr="000D6310" w:rsidRDefault="00233B7A" w:rsidP="00F75D72">
            <w:pPr>
              <w:pStyle w:val="NormalWeb"/>
              <w:spacing w:before="0" w:beforeAutospacing="0" w:after="0" w:afterAutospacing="0" w:line="276" w:lineRule="auto"/>
              <w:jc w:val="both"/>
            </w:pPr>
            <w:r w:rsidRPr="000D6310">
              <w:rPr>
                <w:iCs/>
              </w:rPr>
              <w:t>Съгласно чл. 24 от Устава на МИРГ, сдружението разполага със следните органи на управление:</w:t>
            </w:r>
          </w:p>
          <w:p w14:paraId="27F00C85" w14:textId="77777777" w:rsidR="00233B7A" w:rsidRPr="000D6310" w:rsidRDefault="00233B7A" w:rsidP="00F75D72">
            <w:pPr>
              <w:pStyle w:val="NormalWeb"/>
              <w:spacing w:before="0" w:beforeAutospacing="0" w:after="0" w:afterAutospacing="0" w:line="276" w:lineRule="auto"/>
              <w:jc w:val="both"/>
            </w:pPr>
            <w:r w:rsidRPr="000D6310">
              <w:rPr>
                <w:iCs/>
              </w:rPr>
              <w:t>1. Общо събрание</w:t>
            </w:r>
          </w:p>
          <w:p w14:paraId="3F1D0FDA" w14:textId="77777777" w:rsidR="00233B7A" w:rsidRPr="000D6310" w:rsidRDefault="00233B7A" w:rsidP="00F75D72">
            <w:pPr>
              <w:pStyle w:val="NormalWeb"/>
              <w:spacing w:before="0" w:beforeAutospacing="0" w:after="0" w:afterAutospacing="0" w:line="276" w:lineRule="auto"/>
              <w:jc w:val="both"/>
            </w:pPr>
            <w:r w:rsidRPr="000D6310">
              <w:rPr>
                <w:iCs/>
              </w:rPr>
              <w:t>2. Управителен съвет</w:t>
            </w:r>
          </w:p>
          <w:p w14:paraId="58F5E740" w14:textId="77777777" w:rsidR="00233B7A" w:rsidRPr="000D6310" w:rsidRDefault="00233B7A" w:rsidP="00F75D72">
            <w:pPr>
              <w:pStyle w:val="NormalWeb"/>
              <w:spacing w:before="0" w:beforeAutospacing="0" w:after="0" w:afterAutospacing="0" w:line="276" w:lineRule="auto"/>
              <w:jc w:val="both"/>
            </w:pPr>
            <w:r w:rsidRPr="000D6310">
              <w:rPr>
                <w:iCs/>
              </w:rPr>
              <w:t>3. Председател на Управителния съвет</w:t>
            </w:r>
          </w:p>
          <w:p w14:paraId="6CB55FE8" w14:textId="77777777" w:rsidR="00233B7A" w:rsidRDefault="00233B7A" w:rsidP="00F75D72">
            <w:pPr>
              <w:pStyle w:val="NormalWeb"/>
              <w:spacing w:before="0" w:beforeAutospacing="0" w:after="0" w:afterAutospacing="0" w:line="276" w:lineRule="auto"/>
              <w:jc w:val="both"/>
              <w:rPr>
                <w:iCs/>
              </w:rPr>
            </w:pPr>
            <w:r w:rsidRPr="000D6310">
              <w:rPr>
                <w:iCs/>
              </w:rPr>
              <w:t>4. Изпълнителен директор</w:t>
            </w:r>
          </w:p>
          <w:p w14:paraId="676B7E09" w14:textId="0B82BB59" w:rsidR="000C00B6" w:rsidRDefault="000C00B6" w:rsidP="00F75D72">
            <w:pPr>
              <w:pStyle w:val="NormalWeb"/>
              <w:spacing w:before="0" w:beforeAutospacing="0" w:after="0" w:afterAutospacing="0" w:line="276" w:lineRule="auto"/>
              <w:jc w:val="both"/>
              <w:rPr>
                <w:iCs/>
              </w:rPr>
            </w:pPr>
            <w:r>
              <w:rPr>
                <w:iCs/>
              </w:rPr>
              <w:t>5. Експерт по ВОМР</w:t>
            </w:r>
          </w:p>
          <w:p w14:paraId="0A6993DE" w14:textId="145B9081" w:rsidR="005F6C75" w:rsidRDefault="00282344" w:rsidP="00F75D72">
            <w:pPr>
              <w:pStyle w:val="NormalWeb"/>
              <w:spacing w:before="0" w:beforeAutospacing="0" w:after="0" w:afterAutospacing="0" w:line="276" w:lineRule="auto"/>
              <w:jc w:val="both"/>
              <w:rPr>
                <w:iCs/>
              </w:rPr>
            </w:pPr>
            <w:r w:rsidRPr="000D6310">
              <w:rPr>
                <w:noProof/>
                <w:color w:val="auto"/>
              </w:rPr>
              <mc:AlternateContent>
                <mc:Choice Requires="wpg">
                  <w:drawing>
                    <wp:anchor distT="0" distB="0" distL="114300" distR="114300" simplePos="0" relativeHeight="251656704" behindDoc="0" locked="0" layoutInCell="1" allowOverlap="1" wp14:anchorId="62B722D1" wp14:editId="0560D81A">
                      <wp:simplePos x="0" y="0"/>
                      <wp:positionH relativeFrom="column">
                        <wp:posOffset>1607185</wp:posOffset>
                      </wp:positionH>
                      <wp:positionV relativeFrom="paragraph">
                        <wp:posOffset>168275</wp:posOffset>
                      </wp:positionV>
                      <wp:extent cx="2888273" cy="4401967"/>
                      <wp:effectExtent l="19050" t="0" r="45720" b="17780"/>
                      <wp:wrapNone/>
                      <wp:docPr id="11" name="Group 11"/>
                      <wp:cNvGraphicFramePr/>
                      <a:graphic xmlns:a="http://schemas.openxmlformats.org/drawingml/2006/main">
                        <a:graphicData uri="http://schemas.microsoft.com/office/word/2010/wordprocessingGroup">
                          <wpg:wgp>
                            <wpg:cNvGrpSpPr/>
                            <wpg:grpSpPr>
                              <a:xfrm>
                                <a:off x="0" y="0"/>
                                <a:ext cx="2888273" cy="4401967"/>
                                <a:chOff x="0" y="0"/>
                                <a:chExt cx="2888273" cy="4401967"/>
                              </a:xfrm>
                            </wpg:grpSpPr>
                            <wps:wsp>
                              <wps:cNvPr id="2" name="Flowchart: Preparation 2"/>
                              <wps:cNvSpPr/>
                              <wps:spPr>
                                <a:xfrm>
                                  <a:off x="0" y="0"/>
                                  <a:ext cx="2888273" cy="1090246"/>
                                </a:xfrm>
                                <a:prstGeom prst="flowChartPreparation">
                                  <a:avLst/>
                                </a:prstGeom>
                                <a:solidFill>
                                  <a:srgbClr val="ACCBF9">
                                    <a:lumMod val="50000"/>
                                  </a:srgbClr>
                                </a:solidFill>
                                <a:ln w="12700" cap="flat" cmpd="sng" algn="ctr">
                                  <a:solidFill>
                                    <a:srgbClr val="4A66AC">
                                      <a:shade val="50000"/>
                                    </a:srgbClr>
                                  </a:solidFill>
                                  <a:prstDash val="solid"/>
                                  <a:miter lim="800000"/>
                                </a:ln>
                                <a:effectLst/>
                              </wps:spPr>
                              <wps:txbx>
                                <w:txbxContent>
                                  <w:p w14:paraId="7E8365E1" w14:textId="77777777" w:rsidR="00FE4F45" w:rsidRPr="007F3AC2" w:rsidRDefault="00FE4F45" w:rsidP="00FE4F45">
                                    <w:pPr>
                                      <w:jc w:val="center"/>
                                      <w:rPr>
                                        <w:b/>
                                        <w:bCs/>
                                        <w:sz w:val="28"/>
                                        <w:szCs w:val="28"/>
                                        <w:lang w:val="bg-BG"/>
                                      </w:rPr>
                                    </w:pPr>
                                    <w:r w:rsidRPr="007F3AC2">
                                      <w:rPr>
                                        <w:b/>
                                        <w:bCs/>
                                        <w:sz w:val="28"/>
                                        <w:szCs w:val="28"/>
                                        <w:lang w:val="bg-BG"/>
                                      </w:rPr>
                                      <w:t xml:space="preserve">Общо събрание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Flowchart: Preparation 3"/>
                              <wps:cNvSpPr/>
                              <wps:spPr>
                                <a:xfrm>
                                  <a:off x="216877" y="1324708"/>
                                  <a:ext cx="2483827" cy="902677"/>
                                </a:xfrm>
                                <a:prstGeom prst="flowChartPreparation">
                                  <a:avLst/>
                                </a:prstGeom>
                                <a:solidFill>
                                  <a:srgbClr val="ACCBF9">
                                    <a:lumMod val="75000"/>
                                  </a:srgbClr>
                                </a:solidFill>
                                <a:ln w="12700" cap="flat" cmpd="sng" algn="ctr">
                                  <a:solidFill>
                                    <a:srgbClr val="4A66AC">
                                      <a:shade val="50000"/>
                                    </a:srgbClr>
                                  </a:solidFill>
                                  <a:prstDash val="solid"/>
                                  <a:miter lim="800000"/>
                                </a:ln>
                                <a:effectLst/>
                              </wps:spPr>
                              <wps:txbx>
                                <w:txbxContent>
                                  <w:p w14:paraId="11E87455" w14:textId="77777777" w:rsidR="00FE4F45" w:rsidRPr="007F3AC2" w:rsidRDefault="00FE4F45" w:rsidP="00FE4F45">
                                    <w:pPr>
                                      <w:jc w:val="center"/>
                                      <w:rPr>
                                        <w:b/>
                                        <w:bCs/>
                                        <w:sz w:val="28"/>
                                        <w:szCs w:val="28"/>
                                        <w:lang w:val="bg-BG"/>
                                      </w:rPr>
                                    </w:pPr>
                                    <w:r w:rsidRPr="007F3AC2">
                                      <w:rPr>
                                        <w:b/>
                                        <w:bCs/>
                                        <w:sz w:val="28"/>
                                        <w:szCs w:val="28"/>
                                        <w:lang w:val="bg-BG"/>
                                      </w:rPr>
                                      <w:t xml:space="preserve">Управителен съвет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lowchart: Preparation 5"/>
                              <wps:cNvSpPr/>
                              <wps:spPr>
                                <a:xfrm>
                                  <a:off x="410307" y="2455985"/>
                                  <a:ext cx="2091055" cy="902335"/>
                                </a:xfrm>
                                <a:prstGeom prst="flowChartPreparation">
                                  <a:avLst/>
                                </a:prstGeom>
                                <a:solidFill>
                                  <a:srgbClr val="ACCBF9">
                                    <a:lumMod val="90000"/>
                                  </a:srgbClr>
                                </a:solidFill>
                                <a:ln w="12700" cap="flat" cmpd="sng" algn="ctr">
                                  <a:solidFill>
                                    <a:srgbClr val="4A66AC">
                                      <a:shade val="50000"/>
                                    </a:srgbClr>
                                  </a:solidFill>
                                  <a:prstDash val="solid"/>
                                  <a:miter lim="800000"/>
                                </a:ln>
                                <a:effectLst/>
                              </wps:spPr>
                              <wps:txbx>
                                <w:txbxContent>
                                  <w:p w14:paraId="1DC3A3A4" w14:textId="77777777" w:rsidR="00FE4F45" w:rsidRPr="007F3AC2" w:rsidRDefault="00FE4F45" w:rsidP="00FE4F45">
                                    <w:pPr>
                                      <w:jc w:val="center"/>
                                      <w:rPr>
                                        <w:b/>
                                        <w:bCs/>
                                        <w:lang w:val="bg-BG"/>
                                      </w:rPr>
                                    </w:pPr>
                                    <w:r w:rsidRPr="007F3AC2">
                                      <w:rPr>
                                        <w:b/>
                                        <w:bCs/>
                                        <w:lang w:val="bg-BG"/>
                                      </w:rPr>
                                      <w:t xml:space="preserve">Изпълнителен директор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lowchart: Preparation 6"/>
                              <wps:cNvSpPr/>
                              <wps:spPr>
                                <a:xfrm>
                                  <a:off x="609600" y="3587262"/>
                                  <a:ext cx="1697990" cy="814705"/>
                                </a:xfrm>
                                <a:prstGeom prst="flowChartPreparation">
                                  <a:avLst/>
                                </a:prstGeom>
                                <a:solidFill>
                                  <a:srgbClr val="ACCBF9"/>
                                </a:solidFill>
                                <a:ln w="12700" cap="flat" cmpd="sng" algn="ctr">
                                  <a:solidFill>
                                    <a:srgbClr val="4A66AC">
                                      <a:shade val="50000"/>
                                    </a:srgbClr>
                                  </a:solidFill>
                                  <a:prstDash val="solid"/>
                                  <a:miter lim="800000"/>
                                </a:ln>
                                <a:effectLst/>
                              </wps:spPr>
                              <wps:txbx>
                                <w:txbxContent>
                                  <w:p w14:paraId="75699E58" w14:textId="77777777" w:rsidR="00FE4F45" w:rsidRPr="007F3AC2" w:rsidRDefault="00FE4F45" w:rsidP="00FE4F45">
                                    <w:pPr>
                                      <w:jc w:val="center"/>
                                      <w:rPr>
                                        <w:b/>
                                        <w:bCs/>
                                        <w:lang w:val="bg-BG"/>
                                      </w:rPr>
                                    </w:pPr>
                                    <w:r w:rsidRPr="007F3AC2">
                                      <w:rPr>
                                        <w:b/>
                                        <w:bCs/>
                                        <w:lang w:val="bg-BG"/>
                                      </w:rPr>
                                      <w:t xml:space="preserve">Експерт по СВОМР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Arrow: Down 8"/>
                              <wps:cNvSpPr/>
                              <wps:spPr>
                                <a:xfrm>
                                  <a:off x="1311519" y="1100504"/>
                                  <a:ext cx="310661" cy="217463"/>
                                </a:xfrm>
                                <a:prstGeom prst="downArrow">
                                  <a:avLst/>
                                </a:prstGeom>
                                <a:solidFill>
                                  <a:srgbClr val="629DD1">
                                    <a:lumMod val="20000"/>
                                    <a:lumOff val="80000"/>
                                  </a:srgbClr>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rrow: Down 9"/>
                              <wps:cNvSpPr/>
                              <wps:spPr>
                                <a:xfrm>
                                  <a:off x="1311519" y="2237642"/>
                                  <a:ext cx="310661" cy="217463"/>
                                </a:xfrm>
                                <a:prstGeom prst="downArrow">
                                  <a:avLst/>
                                </a:prstGeom>
                                <a:solidFill>
                                  <a:srgbClr val="629DD1">
                                    <a:lumMod val="20000"/>
                                    <a:lumOff val="80000"/>
                                  </a:srgbClr>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row: Down 10"/>
                              <wps:cNvSpPr/>
                              <wps:spPr>
                                <a:xfrm>
                                  <a:off x="1299796" y="3368919"/>
                                  <a:ext cx="310661" cy="217463"/>
                                </a:xfrm>
                                <a:prstGeom prst="downArrow">
                                  <a:avLst/>
                                </a:prstGeom>
                                <a:solidFill>
                                  <a:srgbClr val="629DD1">
                                    <a:lumMod val="20000"/>
                                    <a:lumOff val="80000"/>
                                  </a:srgbClr>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B722D1" id="Group 11" o:spid="_x0000_s1026" style="position:absolute;left:0;text-align:left;margin-left:126.55pt;margin-top:13.25pt;width:227.4pt;height:346.6pt;z-index:251656704" coordsize="28882,4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">
                      <v:shapetype id="_x0000_t117" coordsize="21600,21600" o:spt="117" path="m4353,l17214,r4386,10800l17214,21600r-12861,l,10800xe">
                        <v:stroke joinstyle="miter"/>
                        <v:path gradientshapeok="t" o:connecttype="rect" textboxrect="4353,0,17214,21600"/>
                      </v:shapetype>
                      <v:shape id="Flowchart: Preparation 2" o:spid="_x0000_s1027" type="#_x0000_t117" style="position:absolute;width:28882;height:10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" fillcolor="#0e58c4" strokecolor="#34497d" strokeweight="1pt">
                        <v:textbox>
                          <w:txbxContent>
                            <w:p w14:paraId="7E8365E1" w14:textId="77777777" w:rsidR="00FE4F45" w:rsidRPr="007F3AC2" w:rsidRDefault="00FE4F45" w:rsidP="00FE4F45">
                              <w:pPr>
                                <w:jc w:val="center"/>
                                <w:rPr>
                                  <w:b/>
                                  <w:bCs/>
                                  <w:sz w:val="28"/>
                                  <w:szCs w:val="28"/>
                                  <w:lang w:val="bg-BG"/>
                                </w:rPr>
                              </w:pPr>
                              <w:r w:rsidRPr="007F3AC2">
                                <w:rPr>
                                  <w:b/>
                                  <w:bCs/>
                                  <w:sz w:val="28"/>
                                  <w:szCs w:val="28"/>
                                  <w:lang w:val="bg-BG"/>
                                </w:rPr>
                                <w:t xml:space="preserve">Общо събрание </w:t>
                              </w:r>
                            </w:p>
                          </w:txbxContent>
                        </v:textbox>
                      </v:shape>
                      <v:shape id="Flowchart: Preparation 3" o:spid="_x0000_s1028" type="#_x0000_t117" style="position:absolute;left:2168;top:13247;width:24839;height:9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" fillcolor="#4a8ef2" strokecolor="#34497d" strokeweight="1pt">
                        <v:textbox>
                          <w:txbxContent>
                            <w:p w14:paraId="11E87455" w14:textId="77777777" w:rsidR="00FE4F45" w:rsidRPr="007F3AC2" w:rsidRDefault="00FE4F45" w:rsidP="00FE4F45">
                              <w:pPr>
                                <w:jc w:val="center"/>
                                <w:rPr>
                                  <w:b/>
                                  <w:bCs/>
                                  <w:sz w:val="28"/>
                                  <w:szCs w:val="28"/>
                                  <w:lang w:val="bg-BG"/>
                                </w:rPr>
                              </w:pPr>
                              <w:r w:rsidRPr="007F3AC2">
                                <w:rPr>
                                  <w:b/>
                                  <w:bCs/>
                                  <w:sz w:val="28"/>
                                  <w:szCs w:val="28"/>
                                  <w:lang w:val="bg-BG"/>
                                </w:rPr>
                                <w:t xml:space="preserve">Управителен съвет  </w:t>
                              </w:r>
                            </w:p>
                          </w:txbxContent>
                        </v:textbox>
                      </v:shape>
                      <v:shape id="Flowchart: Preparation 5" o:spid="_x0000_s1029" type="#_x0000_t117" style="position:absolute;left:4103;top:24559;width:20910;height:9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" fillcolor="#85b2f6" strokecolor="#34497d" strokeweight="1pt">
                        <v:textbox>
                          <w:txbxContent>
                            <w:p w14:paraId="1DC3A3A4" w14:textId="77777777" w:rsidR="00FE4F45" w:rsidRPr="007F3AC2" w:rsidRDefault="00FE4F45" w:rsidP="00FE4F45">
                              <w:pPr>
                                <w:jc w:val="center"/>
                                <w:rPr>
                                  <w:b/>
                                  <w:bCs/>
                                  <w:lang w:val="bg-BG"/>
                                </w:rPr>
                              </w:pPr>
                              <w:r w:rsidRPr="007F3AC2">
                                <w:rPr>
                                  <w:b/>
                                  <w:bCs/>
                                  <w:lang w:val="bg-BG"/>
                                </w:rPr>
                                <w:t xml:space="preserve">Изпълнителен директор </w:t>
                              </w:r>
                            </w:p>
                          </w:txbxContent>
                        </v:textbox>
                      </v:shape>
                      <v:shape id="Flowchart: Preparation 6" o:spid="_x0000_s1030" type="#_x0000_t117" style="position:absolute;left:6096;top:35872;width:16979;height:8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" fillcolor="#accbf9" strokecolor="#34497d" strokeweight="1pt">
                        <v:textbox>
                          <w:txbxContent>
                            <w:p w14:paraId="75699E58" w14:textId="77777777" w:rsidR="00FE4F45" w:rsidRPr="007F3AC2" w:rsidRDefault="00FE4F45" w:rsidP="00FE4F45">
                              <w:pPr>
                                <w:jc w:val="center"/>
                                <w:rPr>
                                  <w:b/>
                                  <w:bCs/>
                                  <w:lang w:val="bg-BG"/>
                                </w:rPr>
                              </w:pPr>
                              <w:r w:rsidRPr="007F3AC2">
                                <w:rPr>
                                  <w:b/>
                                  <w:bCs/>
                                  <w:lang w:val="bg-BG"/>
                                </w:rPr>
                                <w:t xml:space="preserve">Експерт по СВОМР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31" type="#_x0000_t67" style="position:absolute;left:13115;top:11005;width:3106;height:21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" adj="10800" fillcolor="#e0ebf6" strokecolor="windowText" strokeweight="1pt"/>
                      <v:shape id="Arrow: Down 9" o:spid="_x0000_s1032" type="#_x0000_t67" style="position:absolute;left:13115;top:22376;width:3106;height:2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" adj="10800" fillcolor="#e0ebf6" strokecolor="windowText" strokeweight="1pt"/>
                      <v:shape id="Arrow: Down 10" o:spid="_x0000_s1033" type="#_x0000_t67" style="position:absolute;left:12997;top:33689;width:3107;height:21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" adj="10800" fillcolor="#e0ebf6" strokecolor="windowText" strokeweight="1pt"/>
                    </v:group>
                  </w:pict>
                </mc:Fallback>
              </mc:AlternateContent>
            </w:r>
          </w:p>
          <w:p w14:paraId="18AFA3EC" w14:textId="60A79019" w:rsidR="005F6C75" w:rsidRDefault="005F6C75" w:rsidP="00F75D72">
            <w:pPr>
              <w:pStyle w:val="NormalWeb"/>
              <w:spacing w:before="0" w:beforeAutospacing="0" w:after="0" w:afterAutospacing="0" w:line="276" w:lineRule="auto"/>
              <w:jc w:val="both"/>
              <w:rPr>
                <w:iCs/>
              </w:rPr>
            </w:pPr>
          </w:p>
          <w:p w14:paraId="4849518C" w14:textId="3A59E4AF" w:rsidR="005F6C75" w:rsidRPr="000D6310" w:rsidRDefault="005F6C75" w:rsidP="00F75D72">
            <w:pPr>
              <w:pStyle w:val="NormalWeb"/>
              <w:spacing w:before="0" w:beforeAutospacing="0" w:after="0" w:afterAutospacing="0" w:line="276" w:lineRule="auto"/>
              <w:jc w:val="both"/>
              <w:rPr>
                <w:iCs/>
              </w:rPr>
            </w:pPr>
          </w:p>
          <w:p w14:paraId="08B9F138" w14:textId="16FA1DF2" w:rsidR="00FE4F45" w:rsidRPr="000D6310" w:rsidRDefault="00FE4F45" w:rsidP="00F75D72">
            <w:pPr>
              <w:pStyle w:val="NormalWeb"/>
              <w:spacing w:before="0" w:beforeAutospacing="0" w:after="0" w:afterAutospacing="0" w:line="276" w:lineRule="auto"/>
              <w:jc w:val="both"/>
              <w:rPr>
                <w:iCs/>
              </w:rPr>
            </w:pPr>
          </w:p>
          <w:p w14:paraId="015C12C9" w14:textId="5D5B70F8" w:rsidR="00FE4F45" w:rsidRPr="000D6310" w:rsidRDefault="00FE4F45" w:rsidP="00F75D72">
            <w:pPr>
              <w:pStyle w:val="NormalWeb"/>
              <w:spacing w:before="0" w:beforeAutospacing="0" w:after="0" w:afterAutospacing="0" w:line="276" w:lineRule="auto"/>
              <w:jc w:val="both"/>
              <w:rPr>
                <w:iCs/>
              </w:rPr>
            </w:pPr>
          </w:p>
          <w:p w14:paraId="4F0F130F" w14:textId="5280708F" w:rsidR="00FE4F45" w:rsidRPr="000D6310" w:rsidRDefault="00FE4F45" w:rsidP="00F75D72">
            <w:pPr>
              <w:pStyle w:val="NormalWeb"/>
              <w:spacing w:before="0" w:beforeAutospacing="0" w:after="0" w:afterAutospacing="0" w:line="276" w:lineRule="auto"/>
              <w:jc w:val="both"/>
              <w:rPr>
                <w:iCs/>
              </w:rPr>
            </w:pPr>
          </w:p>
          <w:p w14:paraId="0C7D7BB3" w14:textId="323C5BE3" w:rsidR="00FE4F45" w:rsidRPr="000D6310" w:rsidRDefault="00FE4F45" w:rsidP="00F75D72">
            <w:pPr>
              <w:pStyle w:val="NormalWeb"/>
              <w:spacing w:before="0" w:beforeAutospacing="0" w:after="0" w:afterAutospacing="0" w:line="276" w:lineRule="auto"/>
              <w:jc w:val="both"/>
              <w:rPr>
                <w:iCs/>
              </w:rPr>
            </w:pPr>
          </w:p>
          <w:p w14:paraId="0D0DAF0A" w14:textId="1367B2EA" w:rsidR="00FE4F45" w:rsidRPr="000D6310" w:rsidRDefault="00FE4F45" w:rsidP="00F75D72">
            <w:pPr>
              <w:pStyle w:val="NormalWeb"/>
              <w:spacing w:before="0" w:beforeAutospacing="0" w:after="0" w:afterAutospacing="0" w:line="276" w:lineRule="auto"/>
              <w:jc w:val="both"/>
              <w:rPr>
                <w:iCs/>
              </w:rPr>
            </w:pPr>
          </w:p>
          <w:p w14:paraId="76FEE35B" w14:textId="77777777" w:rsidR="00FE4F45" w:rsidRPr="000D6310" w:rsidRDefault="00FE4F45" w:rsidP="00F75D72">
            <w:pPr>
              <w:pStyle w:val="NormalWeb"/>
              <w:spacing w:before="0" w:beforeAutospacing="0" w:after="0" w:afterAutospacing="0" w:line="276" w:lineRule="auto"/>
              <w:jc w:val="both"/>
              <w:rPr>
                <w:iCs/>
              </w:rPr>
            </w:pPr>
          </w:p>
          <w:p w14:paraId="606E10EE" w14:textId="77777777" w:rsidR="00FE4F45" w:rsidRPr="000D6310" w:rsidRDefault="00FE4F45" w:rsidP="00F75D72">
            <w:pPr>
              <w:pStyle w:val="NormalWeb"/>
              <w:spacing w:before="0" w:beforeAutospacing="0" w:after="0" w:afterAutospacing="0" w:line="276" w:lineRule="auto"/>
              <w:jc w:val="both"/>
              <w:rPr>
                <w:iCs/>
              </w:rPr>
            </w:pPr>
          </w:p>
          <w:p w14:paraId="1A9B9C57" w14:textId="77777777" w:rsidR="00FE4F45" w:rsidRPr="000D6310" w:rsidRDefault="00FE4F45" w:rsidP="00F75D72">
            <w:pPr>
              <w:pStyle w:val="NormalWeb"/>
              <w:spacing w:before="0" w:beforeAutospacing="0" w:after="0" w:afterAutospacing="0" w:line="276" w:lineRule="auto"/>
              <w:jc w:val="both"/>
              <w:rPr>
                <w:iCs/>
              </w:rPr>
            </w:pPr>
          </w:p>
          <w:p w14:paraId="73A27054" w14:textId="77777777" w:rsidR="00FE4F45" w:rsidRPr="000D6310" w:rsidRDefault="00FE4F45" w:rsidP="00F75D72">
            <w:pPr>
              <w:pStyle w:val="NormalWeb"/>
              <w:spacing w:before="0" w:beforeAutospacing="0" w:after="0" w:afterAutospacing="0" w:line="276" w:lineRule="auto"/>
              <w:jc w:val="both"/>
              <w:rPr>
                <w:iCs/>
              </w:rPr>
            </w:pPr>
          </w:p>
          <w:p w14:paraId="03037353" w14:textId="77777777" w:rsidR="00FE4F45" w:rsidRPr="000D6310" w:rsidRDefault="00FE4F45" w:rsidP="00F75D72">
            <w:pPr>
              <w:pStyle w:val="NormalWeb"/>
              <w:spacing w:before="0" w:beforeAutospacing="0" w:after="0" w:afterAutospacing="0" w:line="276" w:lineRule="auto"/>
              <w:jc w:val="both"/>
              <w:rPr>
                <w:iCs/>
              </w:rPr>
            </w:pPr>
          </w:p>
          <w:p w14:paraId="62DEADA3" w14:textId="77777777" w:rsidR="00FE4F45" w:rsidRPr="000D6310" w:rsidRDefault="00FE4F45" w:rsidP="00F75D72">
            <w:pPr>
              <w:pStyle w:val="NormalWeb"/>
              <w:spacing w:before="0" w:beforeAutospacing="0" w:after="0" w:afterAutospacing="0" w:line="276" w:lineRule="auto"/>
              <w:jc w:val="both"/>
              <w:rPr>
                <w:iCs/>
              </w:rPr>
            </w:pPr>
          </w:p>
          <w:p w14:paraId="1E025919" w14:textId="77777777" w:rsidR="00FE4F45" w:rsidRPr="000D6310" w:rsidRDefault="00FE4F45" w:rsidP="00F75D72">
            <w:pPr>
              <w:pStyle w:val="NormalWeb"/>
              <w:spacing w:before="0" w:beforeAutospacing="0" w:after="0" w:afterAutospacing="0" w:line="276" w:lineRule="auto"/>
              <w:jc w:val="both"/>
              <w:rPr>
                <w:iCs/>
              </w:rPr>
            </w:pPr>
          </w:p>
          <w:p w14:paraId="17D319BD" w14:textId="77777777" w:rsidR="00FE4F45" w:rsidRPr="000D6310" w:rsidRDefault="00FE4F45" w:rsidP="00F75D72">
            <w:pPr>
              <w:pStyle w:val="NormalWeb"/>
              <w:spacing w:before="0" w:beforeAutospacing="0" w:after="0" w:afterAutospacing="0" w:line="276" w:lineRule="auto"/>
              <w:jc w:val="both"/>
              <w:rPr>
                <w:iCs/>
              </w:rPr>
            </w:pPr>
          </w:p>
          <w:p w14:paraId="03DE3608" w14:textId="77777777" w:rsidR="00FE4F45" w:rsidRPr="000D6310" w:rsidRDefault="00FE4F45" w:rsidP="00F75D72">
            <w:pPr>
              <w:pStyle w:val="NormalWeb"/>
              <w:spacing w:before="0" w:beforeAutospacing="0" w:after="0" w:afterAutospacing="0" w:line="276" w:lineRule="auto"/>
              <w:jc w:val="both"/>
              <w:rPr>
                <w:iCs/>
              </w:rPr>
            </w:pPr>
          </w:p>
          <w:p w14:paraId="5E5AEF86" w14:textId="77777777" w:rsidR="00FE4F45" w:rsidRPr="000D6310" w:rsidRDefault="00FE4F45" w:rsidP="00F75D72">
            <w:pPr>
              <w:pStyle w:val="NormalWeb"/>
              <w:spacing w:before="0" w:beforeAutospacing="0" w:after="0" w:afterAutospacing="0" w:line="276" w:lineRule="auto"/>
              <w:jc w:val="both"/>
              <w:rPr>
                <w:iCs/>
              </w:rPr>
            </w:pPr>
          </w:p>
          <w:p w14:paraId="51F34A44" w14:textId="77777777" w:rsidR="00FE4F45" w:rsidRPr="000D6310" w:rsidRDefault="00FE4F45" w:rsidP="00F75D72">
            <w:pPr>
              <w:pStyle w:val="NormalWeb"/>
              <w:spacing w:before="0" w:beforeAutospacing="0" w:after="0" w:afterAutospacing="0" w:line="276" w:lineRule="auto"/>
              <w:jc w:val="both"/>
              <w:rPr>
                <w:iCs/>
              </w:rPr>
            </w:pPr>
          </w:p>
          <w:p w14:paraId="132058FA" w14:textId="77777777" w:rsidR="00FE4F45" w:rsidRPr="000D6310" w:rsidRDefault="00FE4F45" w:rsidP="00F75D72">
            <w:pPr>
              <w:pStyle w:val="NormalWeb"/>
              <w:spacing w:before="0" w:beforeAutospacing="0" w:after="0" w:afterAutospacing="0" w:line="276" w:lineRule="auto"/>
              <w:jc w:val="both"/>
              <w:rPr>
                <w:iCs/>
              </w:rPr>
            </w:pPr>
          </w:p>
          <w:p w14:paraId="7B71D4B6" w14:textId="77777777" w:rsidR="00FE4F45" w:rsidRPr="000D6310" w:rsidRDefault="00FE4F45" w:rsidP="00F75D72">
            <w:pPr>
              <w:pStyle w:val="NormalWeb"/>
              <w:spacing w:before="0" w:beforeAutospacing="0" w:after="0" w:afterAutospacing="0" w:line="276" w:lineRule="auto"/>
              <w:jc w:val="both"/>
              <w:rPr>
                <w:iCs/>
              </w:rPr>
            </w:pPr>
          </w:p>
          <w:p w14:paraId="66D8A839" w14:textId="77777777" w:rsidR="00FE4F45" w:rsidRPr="000D6310" w:rsidRDefault="00FE4F45" w:rsidP="00F75D72">
            <w:pPr>
              <w:pStyle w:val="NormalWeb"/>
              <w:spacing w:before="0" w:beforeAutospacing="0" w:after="0" w:afterAutospacing="0" w:line="276" w:lineRule="auto"/>
              <w:jc w:val="both"/>
              <w:rPr>
                <w:iCs/>
              </w:rPr>
            </w:pPr>
          </w:p>
          <w:p w14:paraId="2BCEBDEE" w14:textId="77777777" w:rsidR="00FE4F45" w:rsidRPr="000D6310" w:rsidRDefault="00FE4F45" w:rsidP="00F75D72">
            <w:pPr>
              <w:pStyle w:val="NormalWeb"/>
              <w:spacing w:before="0" w:beforeAutospacing="0" w:after="0" w:afterAutospacing="0" w:line="276" w:lineRule="auto"/>
              <w:jc w:val="both"/>
              <w:rPr>
                <w:iCs/>
              </w:rPr>
            </w:pPr>
          </w:p>
          <w:p w14:paraId="34746AF6" w14:textId="77777777" w:rsidR="00FE4F45" w:rsidRPr="000D6310" w:rsidRDefault="00FE4F45" w:rsidP="00F75D72">
            <w:pPr>
              <w:pStyle w:val="NormalWeb"/>
              <w:spacing w:before="0" w:beforeAutospacing="0" w:after="0" w:afterAutospacing="0" w:line="276" w:lineRule="auto"/>
              <w:jc w:val="both"/>
              <w:rPr>
                <w:iCs/>
              </w:rPr>
            </w:pPr>
          </w:p>
          <w:p w14:paraId="1592B0F2" w14:textId="77777777" w:rsidR="00FE4F45" w:rsidRPr="000D6310" w:rsidRDefault="00FE4F45" w:rsidP="00F75D72">
            <w:pPr>
              <w:pStyle w:val="NormalWeb"/>
              <w:spacing w:before="0" w:beforeAutospacing="0" w:after="0" w:afterAutospacing="0" w:line="276" w:lineRule="auto"/>
              <w:jc w:val="both"/>
              <w:rPr>
                <w:iCs/>
              </w:rPr>
            </w:pPr>
          </w:p>
          <w:p w14:paraId="4DBFAC96" w14:textId="77777777" w:rsidR="00FE4F45" w:rsidRPr="000D6310" w:rsidRDefault="00FE4F45" w:rsidP="00F75D72">
            <w:pPr>
              <w:pStyle w:val="NormalWeb"/>
              <w:spacing w:before="0" w:beforeAutospacing="0" w:after="0" w:afterAutospacing="0" w:line="276" w:lineRule="auto"/>
              <w:jc w:val="both"/>
              <w:rPr>
                <w:iCs/>
              </w:rPr>
            </w:pPr>
          </w:p>
          <w:p w14:paraId="1503F406" w14:textId="4FE6174C" w:rsidR="00FE4F45" w:rsidRPr="000D6310" w:rsidRDefault="00FE4F45" w:rsidP="00F75D72">
            <w:pPr>
              <w:pStyle w:val="NormalWeb"/>
              <w:spacing w:before="0" w:beforeAutospacing="0" w:after="0" w:afterAutospacing="0" w:line="276" w:lineRule="auto"/>
              <w:jc w:val="both"/>
              <w:rPr>
                <w:iCs/>
              </w:rPr>
            </w:pPr>
            <w:r w:rsidRPr="000D6310">
              <w:rPr>
                <w:iCs/>
              </w:rPr>
              <w:t>Организационна схема на органите на управление на МИРГ „Сливница, Костинброд, Брезник“</w:t>
            </w:r>
          </w:p>
          <w:p w14:paraId="53015E64" w14:textId="77777777" w:rsidR="00FE4F45" w:rsidRPr="000D6310" w:rsidRDefault="00FE4F45" w:rsidP="00F75D72">
            <w:pPr>
              <w:pStyle w:val="NormalWeb"/>
              <w:spacing w:before="0" w:beforeAutospacing="0" w:after="0" w:afterAutospacing="0" w:line="276" w:lineRule="auto"/>
              <w:jc w:val="both"/>
              <w:rPr>
                <w:iCs/>
              </w:rPr>
            </w:pPr>
          </w:p>
          <w:p w14:paraId="72B16F84" w14:textId="428F6FB9" w:rsidR="003D667D" w:rsidRPr="000D6310" w:rsidRDefault="003D667D" w:rsidP="00F75D72">
            <w:pPr>
              <w:pStyle w:val="NormalWeb"/>
              <w:spacing w:before="0" w:beforeAutospacing="0" w:after="0" w:afterAutospacing="0" w:line="276" w:lineRule="auto"/>
              <w:jc w:val="both"/>
            </w:pPr>
            <w:r w:rsidRPr="000D6310">
              <w:rPr>
                <w:iCs/>
              </w:rPr>
              <w:t>Общото събрание е върховен орган на Сдружението. То се състои от всички членове на Сдружението. Общото събрание има следните права:</w:t>
            </w:r>
          </w:p>
          <w:p w14:paraId="1C101743" w14:textId="77777777" w:rsidR="003D667D" w:rsidRPr="000D6310" w:rsidRDefault="003D667D" w:rsidP="00F75D72">
            <w:pPr>
              <w:pStyle w:val="NormalWeb"/>
              <w:spacing w:before="0" w:beforeAutospacing="0" w:after="0" w:afterAutospacing="0" w:line="276" w:lineRule="auto"/>
              <w:jc w:val="both"/>
            </w:pPr>
            <w:r w:rsidRPr="000D6310">
              <w:rPr>
                <w:iCs/>
              </w:rPr>
              <w:lastRenderedPageBreak/>
              <w:t>1. Изменя и допълва устава;</w:t>
            </w:r>
          </w:p>
          <w:p w14:paraId="30592601" w14:textId="77777777" w:rsidR="003D667D" w:rsidRPr="000D6310" w:rsidRDefault="003D667D" w:rsidP="00F75D72">
            <w:pPr>
              <w:pStyle w:val="NormalWeb"/>
              <w:spacing w:before="0" w:beforeAutospacing="0" w:after="0" w:afterAutospacing="0" w:line="276" w:lineRule="auto"/>
              <w:jc w:val="both"/>
            </w:pPr>
            <w:r w:rsidRPr="000D6310">
              <w:rPr>
                <w:iCs/>
              </w:rPr>
              <w:t>2. Приема други вътрешни актове;</w:t>
            </w:r>
          </w:p>
          <w:p w14:paraId="6713C4D6" w14:textId="77777777" w:rsidR="003D667D" w:rsidRPr="000D6310" w:rsidRDefault="003D667D" w:rsidP="00F75D72">
            <w:pPr>
              <w:pStyle w:val="NormalWeb"/>
              <w:spacing w:before="0" w:beforeAutospacing="0" w:after="0" w:afterAutospacing="0" w:line="276" w:lineRule="auto"/>
              <w:jc w:val="both"/>
            </w:pPr>
            <w:r w:rsidRPr="000D6310">
              <w:rPr>
                <w:iCs/>
              </w:rPr>
              <w:t xml:space="preserve">3. Избира и освобождава членовете на Управителния съвет и </w:t>
            </w:r>
            <w:r w:rsidRPr="000D6310">
              <w:rPr>
                <w:iCs/>
                <w:color w:val="auto"/>
              </w:rPr>
              <w:t xml:space="preserve">Председателя на Управителния съвет; </w:t>
            </w:r>
          </w:p>
          <w:p w14:paraId="7C7322BA"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 xml:space="preserve">4. </w:t>
            </w:r>
            <w:r w:rsidRPr="000D6310">
              <w:rPr>
                <w:iCs/>
                <w:color w:val="auto"/>
              </w:rPr>
              <w:t>Приема и изключва членове в случаите по чл. 15, ал. 4, чл.20, т.5 и чл.22, ал.3 от Устава;</w:t>
            </w:r>
          </w:p>
          <w:p w14:paraId="6808235E" w14:textId="77777777" w:rsidR="003D667D" w:rsidRPr="000D6310" w:rsidRDefault="003D667D" w:rsidP="00F75D72">
            <w:pPr>
              <w:pStyle w:val="NormalWeb"/>
              <w:spacing w:before="0" w:beforeAutospacing="0" w:after="0" w:afterAutospacing="0" w:line="276" w:lineRule="auto"/>
              <w:jc w:val="both"/>
            </w:pPr>
            <w:r w:rsidRPr="000D6310">
              <w:rPr>
                <w:iCs/>
              </w:rPr>
              <w:t>5. Взема решение за откриване и закриване на клонове;</w:t>
            </w:r>
          </w:p>
          <w:p w14:paraId="1B41B946" w14:textId="77777777" w:rsidR="003D667D" w:rsidRPr="000D6310" w:rsidRDefault="003D667D" w:rsidP="00F75D72">
            <w:pPr>
              <w:pStyle w:val="NormalWeb"/>
              <w:spacing w:before="0" w:beforeAutospacing="0" w:after="0" w:afterAutospacing="0" w:line="276" w:lineRule="auto"/>
              <w:jc w:val="both"/>
            </w:pPr>
            <w:r w:rsidRPr="000D6310">
              <w:rPr>
                <w:iCs/>
              </w:rPr>
              <w:t>6. Взема решение за участие в други организации;</w:t>
            </w:r>
          </w:p>
          <w:p w14:paraId="436D6A07" w14:textId="77777777" w:rsidR="003D667D" w:rsidRPr="000D6310" w:rsidRDefault="003D667D" w:rsidP="00F75D72">
            <w:pPr>
              <w:pStyle w:val="NormalWeb"/>
              <w:spacing w:before="0" w:beforeAutospacing="0" w:after="0" w:afterAutospacing="0" w:line="276" w:lineRule="auto"/>
              <w:jc w:val="both"/>
            </w:pPr>
            <w:r w:rsidRPr="000D6310">
              <w:rPr>
                <w:iCs/>
              </w:rPr>
              <w:t>7. Взема решение за преобразуване или прекратяване на Сдружението;</w:t>
            </w:r>
          </w:p>
          <w:p w14:paraId="57895FD7" w14:textId="77777777" w:rsidR="003D667D" w:rsidRPr="000D6310" w:rsidRDefault="003D667D" w:rsidP="00F75D72">
            <w:pPr>
              <w:pStyle w:val="NormalWeb"/>
              <w:spacing w:before="0" w:beforeAutospacing="0" w:after="0" w:afterAutospacing="0" w:line="276" w:lineRule="auto"/>
              <w:jc w:val="both"/>
            </w:pPr>
            <w:r w:rsidRPr="000D6310">
              <w:rPr>
                <w:iCs/>
              </w:rPr>
              <w:t>8. Приема основни насоки и програма за дейността на Сдружението, включително и  Стратегията за ВОМР;</w:t>
            </w:r>
          </w:p>
          <w:p w14:paraId="4C2E9804" w14:textId="77777777" w:rsidR="003D667D" w:rsidRPr="000D6310" w:rsidRDefault="003D667D" w:rsidP="00F75D72">
            <w:pPr>
              <w:pStyle w:val="NormalWeb"/>
              <w:spacing w:before="0" w:beforeAutospacing="0" w:after="0" w:afterAutospacing="0" w:line="276" w:lineRule="auto"/>
              <w:jc w:val="both"/>
            </w:pPr>
            <w:r w:rsidRPr="000D6310">
              <w:rPr>
                <w:iCs/>
              </w:rPr>
              <w:t>9. Приема бюджета на Сдружението, включително бюджета по Стратегията за ВОМР;</w:t>
            </w:r>
          </w:p>
          <w:p w14:paraId="328AB449" w14:textId="77777777" w:rsidR="003D667D" w:rsidRPr="000D6310" w:rsidRDefault="003D667D" w:rsidP="00F75D72">
            <w:pPr>
              <w:pStyle w:val="NormalWeb"/>
              <w:spacing w:before="0" w:beforeAutospacing="0" w:after="0" w:afterAutospacing="0" w:line="276" w:lineRule="auto"/>
              <w:jc w:val="both"/>
            </w:pPr>
            <w:r w:rsidRPr="000D6310">
              <w:rPr>
                <w:iCs/>
              </w:rPr>
              <w:t>10. Взема решение относно дължимостта и размера на членския внос или на имуществените вноски;</w:t>
            </w:r>
          </w:p>
          <w:p w14:paraId="0E331E67" w14:textId="77777777" w:rsidR="003D667D" w:rsidRPr="000D6310" w:rsidRDefault="003D667D" w:rsidP="00F75D72">
            <w:pPr>
              <w:pStyle w:val="NormalWeb"/>
              <w:spacing w:before="0" w:beforeAutospacing="0" w:after="0" w:afterAutospacing="0" w:line="276" w:lineRule="auto"/>
              <w:jc w:val="both"/>
            </w:pPr>
            <w:r w:rsidRPr="000D6310">
              <w:rPr>
                <w:iCs/>
              </w:rPr>
              <w:t>11. Приема отчета за дейността на Управителния съвет;</w:t>
            </w:r>
          </w:p>
          <w:p w14:paraId="5A220CA4" w14:textId="77777777" w:rsidR="003D667D" w:rsidRPr="000D6310" w:rsidRDefault="003D667D" w:rsidP="00F75D72">
            <w:pPr>
              <w:pStyle w:val="NormalWeb"/>
              <w:spacing w:before="0" w:beforeAutospacing="0" w:after="0" w:afterAutospacing="0" w:line="276" w:lineRule="auto"/>
              <w:jc w:val="both"/>
            </w:pPr>
            <w:r w:rsidRPr="000D6310">
              <w:rPr>
                <w:iCs/>
              </w:rPr>
              <w:t>12. Отменя решенията на другите органи на Сдружението, които противоречат на закона, устава или на вътрешни актове, регламентиращи дейността на Сдружението;</w:t>
            </w:r>
          </w:p>
          <w:p w14:paraId="674BC465" w14:textId="77777777" w:rsidR="003D667D" w:rsidRPr="000D6310" w:rsidRDefault="003D667D" w:rsidP="00F75D72">
            <w:pPr>
              <w:pStyle w:val="NormalWeb"/>
              <w:spacing w:before="0" w:beforeAutospacing="0" w:after="0" w:afterAutospacing="0" w:line="276" w:lineRule="auto"/>
              <w:jc w:val="both"/>
            </w:pPr>
            <w:r w:rsidRPr="000D6310">
              <w:rPr>
                <w:iCs/>
              </w:rPr>
              <w:t>13. Приема правилата и реда за извършване на общественополезна дейност;</w:t>
            </w:r>
          </w:p>
          <w:p w14:paraId="60BA4835" w14:textId="77777777" w:rsidR="003D667D" w:rsidRPr="000D6310" w:rsidRDefault="003D667D" w:rsidP="00F75D72">
            <w:pPr>
              <w:pStyle w:val="NormalWeb"/>
              <w:spacing w:before="0" w:beforeAutospacing="0" w:after="0" w:afterAutospacing="0" w:line="276" w:lineRule="auto"/>
              <w:jc w:val="both"/>
            </w:pPr>
            <w:r w:rsidRPr="000D6310">
              <w:rPr>
                <w:iCs/>
              </w:rPr>
              <w:t>14. Взема и други решения предвидени в устава.</w:t>
            </w:r>
          </w:p>
          <w:p w14:paraId="6570FA36" w14:textId="77777777" w:rsidR="003D667D" w:rsidRPr="000D6310" w:rsidRDefault="003D667D" w:rsidP="00F75D72">
            <w:pPr>
              <w:pStyle w:val="NormalWeb"/>
              <w:spacing w:before="0" w:beforeAutospacing="0" w:after="0" w:afterAutospacing="0" w:line="276" w:lineRule="auto"/>
              <w:jc w:val="both"/>
              <w:rPr>
                <w:iCs/>
                <w:color w:val="auto"/>
              </w:rPr>
            </w:pPr>
            <w:r w:rsidRPr="000D6310">
              <w:rPr>
                <w:iCs/>
                <w:color w:val="auto"/>
              </w:rPr>
              <w:t>15. Определя седалището и адреса на управление на Сдружението.</w:t>
            </w:r>
          </w:p>
          <w:p w14:paraId="640A5D46" w14:textId="7CA92E0D" w:rsidR="003D667D" w:rsidRPr="000D6310" w:rsidRDefault="003D667D" w:rsidP="00F75D72">
            <w:pPr>
              <w:pStyle w:val="NormalWeb"/>
              <w:spacing w:before="0" w:beforeAutospacing="0" w:after="0" w:afterAutospacing="0" w:line="276" w:lineRule="auto"/>
              <w:jc w:val="both"/>
              <w:rPr>
                <w:iCs/>
                <w:color w:val="auto"/>
              </w:rPr>
            </w:pPr>
            <w:r w:rsidRPr="000D6310">
              <w:rPr>
                <w:iCs/>
              </w:rPr>
              <w:t>Решенията на общото събрание са задължителни за другите органи на Сдружението.</w:t>
            </w:r>
          </w:p>
          <w:p w14:paraId="6C170538" w14:textId="77777777" w:rsidR="003D667D" w:rsidRPr="000D6310" w:rsidRDefault="003D667D" w:rsidP="00F75D72">
            <w:pPr>
              <w:pStyle w:val="NormalWeb"/>
              <w:spacing w:before="0" w:beforeAutospacing="0" w:after="0" w:afterAutospacing="0" w:line="276" w:lineRule="auto"/>
              <w:jc w:val="both"/>
            </w:pPr>
            <w:r w:rsidRPr="000D6310">
              <w:rPr>
                <w:iCs/>
              </w:rPr>
              <w:t xml:space="preserve">Членовете на Сдружението - физически лица участват лично в общото събрание. Те могат да бъдат представлявани от упълномощено лице с пълномощно с нотариална заверка на подписите. </w:t>
            </w:r>
          </w:p>
          <w:p w14:paraId="4A302DD4" w14:textId="77777777" w:rsidR="003D667D" w:rsidRPr="000D6310" w:rsidRDefault="003D667D" w:rsidP="00F75D72">
            <w:pPr>
              <w:pStyle w:val="NormalWeb"/>
              <w:spacing w:before="0" w:beforeAutospacing="0" w:after="0" w:afterAutospacing="0" w:line="276" w:lineRule="auto"/>
              <w:jc w:val="both"/>
            </w:pPr>
            <w:r w:rsidRPr="000D6310">
              <w:rPr>
                <w:iCs/>
              </w:rPr>
              <w:t>Членовете на Сдружението - юридически лица участват в общото събрание чрез своите законни представители или упълномощени лица.</w:t>
            </w:r>
          </w:p>
          <w:p w14:paraId="355AFADA" w14:textId="77777777" w:rsidR="003D667D" w:rsidRPr="000D6310" w:rsidRDefault="003D667D" w:rsidP="00F75D72">
            <w:pPr>
              <w:pStyle w:val="NormalWeb"/>
              <w:spacing w:before="0" w:beforeAutospacing="0" w:after="0" w:afterAutospacing="0" w:line="276" w:lineRule="auto"/>
              <w:jc w:val="both"/>
            </w:pPr>
            <w:r w:rsidRPr="000D6310">
              <w:rPr>
                <w:iCs/>
              </w:rPr>
              <w:t>Правото на участие на общините в Сдружението се удостоверява с решения на общинските съвети. Общината се представлява от лице, определено с решение на общинския съвет.</w:t>
            </w:r>
          </w:p>
          <w:p w14:paraId="7E56590E" w14:textId="77777777" w:rsidR="003D667D" w:rsidRPr="000D6310" w:rsidRDefault="003D667D" w:rsidP="00F75D72">
            <w:pPr>
              <w:pStyle w:val="NormalWeb"/>
              <w:spacing w:before="0" w:beforeAutospacing="0" w:after="0" w:afterAutospacing="0" w:line="276" w:lineRule="auto"/>
              <w:jc w:val="both"/>
              <w:rPr>
                <w:iCs/>
              </w:rPr>
            </w:pPr>
            <w:r w:rsidRPr="000D6310">
              <w:rPr>
                <w:iCs/>
              </w:rPr>
              <w:t>Пълномощник не може да бъде член на Сдружението, респ. физическо лице, което представлява член-юридическо лице, или член на Управителния съвет. Пълномощникът не може да представлява повече от един член на сдружението. Преупълномощаване не се допуска.</w:t>
            </w:r>
          </w:p>
          <w:p w14:paraId="7076C0A4" w14:textId="63FB6B40" w:rsidR="003D667D" w:rsidRPr="000D6310" w:rsidRDefault="003D667D" w:rsidP="00F75D72">
            <w:pPr>
              <w:pStyle w:val="NormalWeb"/>
              <w:spacing w:before="0" w:beforeAutospacing="0" w:after="0" w:afterAutospacing="0" w:line="276" w:lineRule="auto"/>
              <w:jc w:val="both"/>
              <w:rPr>
                <w:color w:val="auto"/>
              </w:rPr>
            </w:pPr>
            <w:r w:rsidRPr="000D6310">
              <w:t xml:space="preserve">Управителния съвет се състои от </w:t>
            </w:r>
            <w:r w:rsidR="000C00B6">
              <w:rPr>
                <w:b/>
                <w:bCs/>
              </w:rPr>
              <w:t>9</w:t>
            </w:r>
            <w:r w:rsidRPr="000D6310">
              <w:rPr>
                <w:b/>
                <w:bCs/>
              </w:rPr>
              <w:t xml:space="preserve"> лица </w:t>
            </w:r>
            <w:r w:rsidRPr="000D6310">
              <w:t>– членове на Сдружението. Юридическите лица, с изключение на общините, в УС се представляват от законните им представители или изрично оправомощени от тях лица, които могат и да не са членове на сдружението. Представителите на общините в УС могат и да не са членове на сдружението.</w:t>
            </w:r>
          </w:p>
          <w:p w14:paraId="16C93C7B" w14:textId="171AA729" w:rsidR="003D667D" w:rsidRPr="000D6310" w:rsidRDefault="003D667D" w:rsidP="00F75D72">
            <w:pPr>
              <w:pStyle w:val="NormalWeb"/>
              <w:spacing w:before="0" w:beforeAutospacing="0" w:after="0" w:afterAutospacing="0" w:line="276" w:lineRule="auto"/>
              <w:jc w:val="both"/>
            </w:pPr>
            <w:r w:rsidRPr="000D6310">
              <w:rPr>
                <w:iCs/>
              </w:rPr>
              <w:t xml:space="preserve">Членовете на управителния съвет се избират за срок от </w:t>
            </w:r>
            <w:r w:rsidRPr="000D6310">
              <w:rPr>
                <w:iCs/>
                <w:color w:val="auto"/>
              </w:rPr>
              <w:t>5 /пет/</w:t>
            </w:r>
            <w:r w:rsidRPr="000D6310">
              <w:rPr>
                <w:iCs/>
              </w:rPr>
              <w:t xml:space="preserve"> години. До избирането на нов управителен съвет членовете на стария изпълняват своите функции. Членовете на управителния съвет могат да бъдат преизбрани без ограничение.</w:t>
            </w:r>
          </w:p>
          <w:p w14:paraId="4F6F58E9" w14:textId="250D3E79" w:rsidR="003D667D" w:rsidRPr="000D6310" w:rsidRDefault="003D667D" w:rsidP="00F75D72">
            <w:pPr>
              <w:pStyle w:val="NormalWeb"/>
              <w:spacing w:before="0" w:beforeAutospacing="0" w:after="0" w:afterAutospacing="0" w:line="276" w:lineRule="auto"/>
              <w:jc w:val="both"/>
              <w:rPr>
                <w:color w:val="FF0000"/>
              </w:rPr>
            </w:pPr>
            <w:r w:rsidRPr="000D6310">
              <w:rPr>
                <w:iCs/>
              </w:rPr>
              <w:t xml:space="preserve">При избора на членове на УС, е следван и изпълнен следния принцип: </w:t>
            </w:r>
            <w:r w:rsidRPr="000D6310">
              <w:t xml:space="preserve">представителите на публичния сектор, представителите на стопанския сектор и представителите на нестопанския сектор в УС на сдружението, по отделно </w:t>
            </w:r>
            <w:r w:rsidRPr="000D6310">
              <w:rPr>
                <w:iCs/>
              </w:rPr>
              <w:t>не превишават 49% от общия брой на членовете на управителния съвет</w:t>
            </w:r>
            <w:r w:rsidRPr="000D6310">
              <w:rPr>
                <w:iCs/>
                <w:color w:val="auto"/>
              </w:rPr>
              <w:t>;</w:t>
            </w:r>
          </w:p>
          <w:p w14:paraId="7DB2AF71" w14:textId="1B8A3801" w:rsidR="003D667D" w:rsidRPr="000D6310" w:rsidRDefault="003D667D" w:rsidP="00F75D72">
            <w:pPr>
              <w:spacing w:line="276" w:lineRule="auto"/>
              <w:jc w:val="both"/>
              <w:textAlignment w:val="center"/>
              <w:rPr>
                <w:rFonts w:eastAsia="Times New Roman"/>
                <w:color w:val="000000"/>
                <w:lang w:val="bg-BG"/>
              </w:rPr>
            </w:pPr>
            <w:r w:rsidRPr="000D6310">
              <w:rPr>
                <w:lang w:val="bg-BG"/>
              </w:rPr>
              <w:t xml:space="preserve">Членовете на УС </w:t>
            </w:r>
            <w:r w:rsidRPr="000D6310">
              <w:rPr>
                <w:rFonts w:eastAsia="Times New Roman"/>
                <w:color w:val="000000"/>
                <w:lang w:val="bg-BG"/>
              </w:rPr>
              <w:t>имат постоянен адрес и/или работят на територията на действие на МИРГ, когато са физически лица, или имат седалище и адрес на управление на територията на действие на МИРГ, когато са юридически лица.</w:t>
            </w:r>
          </w:p>
          <w:p w14:paraId="7F1B3774" w14:textId="717CBE08" w:rsidR="003D667D" w:rsidRPr="000D6310" w:rsidRDefault="003D667D" w:rsidP="00F75D72">
            <w:pPr>
              <w:pStyle w:val="NormalWeb"/>
              <w:spacing w:before="0" w:beforeAutospacing="0" w:after="0" w:afterAutospacing="0" w:line="276" w:lineRule="auto"/>
              <w:jc w:val="both"/>
            </w:pPr>
            <w:r w:rsidRPr="000D6310">
              <w:rPr>
                <w:iCs/>
              </w:rPr>
              <w:t>Управителният съвет има следните права:</w:t>
            </w:r>
          </w:p>
          <w:p w14:paraId="522B6C1A" w14:textId="77777777" w:rsidR="003D667D" w:rsidRPr="000D6310" w:rsidRDefault="003D667D" w:rsidP="00F75D72">
            <w:pPr>
              <w:pStyle w:val="NormalWeb"/>
              <w:spacing w:before="0" w:beforeAutospacing="0" w:after="0" w:afterAutospacing="0" w:line="276" w:lineRule="auto"/>
              <w:jc w:val="both"/>
              <w:rPr>
                <w:color w:val="auto"/>
              </w:rPr>
            </w:pPr>
            <w:r w:rsidRPr="000D6310">
              <w:rPr>
                <w:iCs/>
                <w:color w:val="auto"/>
              </w:rPr>
              <w:lastRenderedPageBreak/>
              <w:t xml:space="preserve">1. определя обема на представителната власт на отделни негови членове; </w:t>
            </w:r>
          </w:p>
          <w:p w14:paraId="66DF1129" w14:textId="77777777" w:rsidR="003D667D" w:rsidRPr="000D6310" w:rsidRDefault="003D667D" w:rsidP="00F75D72">
            <w:pPr>
              <w:pStyle w:val="NormalWeb"/>
              <w:spacing w:before="0" w:beforeAutospacing="0" w:after="0" w:afterAutospacing="0" w:line="276" w:lineRule="auto"/>
              <w:jc w:val="both"/>
            </w:pPr>
            <w:r w:rsidRPr="000D6310">
              <w:rPr>
                <w:iCs/>
              </w:rPr>
              <w:t>2. осигурява изпълнението на решенията на общото събрание;</w:t>
            </w:r>
          </w:p>
          <w:p w14:paraId="16A24B6E" w14:textId="77777777" w:rsidR="003D667D" w:rsidRPr="000D6310" w:rsidRDefault="003D667D" w:rsidP="00F75D72">
            <w:pPr>
              <w:pStyle w:val="NormalWeb"/>
              <w:spacing w:before="0" w:beforeAutospacing="0" w:after="0" w:afterAutospacing="0" w:line="276" w:lineRule="auto"/>
              <w:jc w:val="both"/>
            </w:pPr>
            <w:r w:rsidRPr="000D6310">
              <w:rPr>
                <w:iCs/>
              </w:rPr>
              <w:t>3. разпорежда се с имуществото на сдружението при спазване изискванията на устава;</w:t>
            </w:r>
          </w:p>
          <w:p w14:paraId="6B348643" w14:textId="77777777" w:rsidR="003D667D" w:rsidRPr="000D6310" w:rsidRDefault="003D667D" w:rsidP="00F75D72">
            <w:pPr>
              <w:pStyle w:val="NormalWeb"/>
              <w:spacing w:before="0" w:beforeAutospacing="0" w:after="0" w:afterAutospacing="0" w:line="276" w:lineRule="auto"/>
              <w:jc w:val="both"/>
            </w:pPr>
            <w:r w:rsidRPr="000D6310">
              <w:rPr>
                <w:iCs/>
              </w:rPr>
              <w:t>4. подготвя и внася в общото събрание проект за бюджет;</w:t>
            </w:r>
          </w:p>
          <w:p w14:paraId="590FA73C" w14:textId="77777777" w:rsidR="003D667D" w:rsidRPr="000D6310" w:rsidRDefault="003D667D" w:rsidP="00F75D72">
            <w:pPr>
              <w:pStyle w:val="NormalWeb"/>
              <w:spacing w:before="0" w:beforeAutospacing="0" w:after="0" w:afterAutospacing="0" w:line="276" w:lineRule="auto"/>
              <w:jc w:val="both"/>
            </w:pPr>
            <w:r w:rsidRPr="000D6310">
              <w:rPr>
                <w:iCs/>
              </w:rPr>
              <w:t>5. подготвя и внася в общото събрание отчет за дейността на сдружението;</w:t>
            </w:r>
          </w:p>
          <w:p w14:paraId="488F7C0B" w14:textId="77777777" w:rsidR="003D667D" w:rsidRPr="000D6310" w:rsidRDefault="003D667D" w:rsidP="00F75D72">
            <w:pPr>
              <w:pStyle w:val="NormalWeb"/>
              <w:spacing w:before="0" w:beforeAutospacing="0" w:after="0" w:afterAutospacing="0" w:line="276" w:lineRule="auto"/>
              <w:jc w:val="both"/>
            </w:pPr>
            <w:r w:rsidRPr="000D6310">
              <w:rPr>
                <w:iCs/>
              </w:rPr>
              <w:t>6. определя реда и организира извършването на дейността на сдружението, включително и тази в обща полза, и носи отговорност за това;</w:t>
            </w:r>
          </w:p>
          <w:p w14:paraId="43968444" w14:textId="77777777" w:rsidR="003D667D" w:rsidRPr="000D6310" w:rsidRDefault="003D667D" w:rsidP="00F75D72">
            <w:pPr>
              <w:pStyle w:val="NormalWeb"/>
              <w:spacing w:before="0" w:beforeAutospacing="0" w:after="0" w:afterAutospacing="0" w:line="276" w:lineRule="auto"/>
              <w:jc w:val="both"/>
            </w:pPr>
            <w:r w:rsidRPr="000D6310">
              <w:rPr>
                <w:iCs/>
              </w:rPr>
              <w:t>7. взема решения по всички въпроси, които по закон или съгласно устава не спадат в правата на друг орган;</w:t>
            </w:r>
          </w:p>
          <w:p w14:paraId="005D0F7B" w14:textId="77777777" w:rsidR="003D667D" w:rsidRPr="000D6310" w:rsidRDefault="003D667D" w:rsidP="00F75D72">
            <w:pPr>
              <w:pStyle w:val="NormalWeb"/>
              <w:spacing w:before="0" w:beforeAutospacing="0" w:after="0" w:afterAutospacing="0" w:line="276" w:lineRule="auto"/>
              <w:jc w:val="both"/>
            </w:pPr>
            <w:r w:rsidRPr="000D6310">
              <w:rPr>
                <w:iCs/>
              </w:rPr>
              <w:t>8. изпълнява задълженията, предвидени в устава;</w:t>
            </w:r>
          </w:p>
          <w:p w14:paraId="0D278EF2"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 xml:space="preserve">9. приема членове на Сдружението; </w:t>
            </w:r>
          </w:p>
          <w:p w14:paraId="41A3824D"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10. избира Изпълнителен директор;</w:t>
            </w:r>
            <w:r w:rsidRPr="000D6310">
              <w:rPr>
                <w:iCs/>
                <w:color w:val="FF0000"/>
              </w:rPr>
              <w:t xml:space="preserve"> </w:t>
            </w:r>
          </w:p>
          <w:p w14:paraId="38CAA885" w14:textId="77777777" w:rsidR="003D667D" w:rsidRPr="000D6310" w:rsidRDefault="003D667D" w:rsidP="00F75D72">
            <w:pPr>
              <w:pStyle w:val="NormalWeb"/>
              <w:spacing w:before="0" w:beforeAutospacing="0" w:after="0" w:afterAutospacing="0" w:line="276" w:lineRule="auto"/>
              <w:jc w:val="both"/>
              <w:rPr>
                <w:iCs/>
                <w:color w:val="FF0000"/>
              </w:rPr>
            </w:pPr>
            <w:r w:rsidRPr="000D6310">
              <w:rPr>
                <w:iCs/>
              </w:rPr>
              <w:t xml:space="preserve">11. </w:t>
            </w:r>
            <w:r w:rsidRPr="000D6310">
              <w:rPr>
                <w:iCs/>
                <w:color w:val="auto"/>
              </w:rPr>
              <w:t>може да избере от своя състав заместник председател на Управителния съвет;</w:t>
            </w:r>
            <w:r w:rsidRPr="000D6310">
              <w:rPr>
                <w:iCs/>
                <w:color w:val="FF0000"/>
              </w:rPr>
              <w:t xml:space="preserve"> </w:t>
            </w:r>
          </w:p>
          <w:p w14:paraId="51AFB7BA" w14:textId="77777777" w:rsidR="003D667D" w:rsidRPr="000D6310" w:rsidRDefault="003D667D" w:rsidP="00F75D72">
            <w:pPr>
              <w:pStyle w:val="NormalWeb"/>
              <w:spacing w:before="0" w:beforeAutospacing="0" w:after="0" w:afterAutospacing="0" w:line="276" w:lineRule="auto"/>
              <w:jc w:val="both"/>
              <w:rPr>
                <w:bCs/>
                <w:color w:val="auto"/>
              </w:rPr>
            </w:pPr>
            <w:r w:rsidRPr="000D6310">
              <w:rPr>
                <w:bCs/>
                <w:iCs/>
                <w:color w:val="auto"/>
              </w:rPr>
              <w:t>12. освобождава членове на Сдружението.</w:t>
            </w:r>
          </w:p>
          <w:p w14:paraId="5D284A5D" w14:textId="59931ECF" w:rsidR="003D667D" w:rsidRPr="000D6310" w:rsidRDefault="003D667D" w:rsidP="00F75D72">
            <w:pPr>
              <w:pStyle w:val="NormalWeb"/>
              <w:spacing w:before="0" w:beforeAutospacing="0" w:after="0" w:afterAutospacing="0" w:line="276" w:lineRule="auto"/>
              <w:jc w:val="both"/>
            </w:pPr>
            <w:r w:rsidRPr="000D6310">
              <w:rPr>
                <w:iCs/>
              </w:rPr>
              <w:t>Специфични функции на Управителния съвет са:</w:t>
            </w:r>
          </w:p>
          <w:p w14:paraId="6DB9ABEC" w14:textId="77777777" w:rsidR="003D667D" w:rsidRPr="000D6310" w:rsidRDefault="003D667D" w:rsidP="00F75D72">
            <w:pPr>
              <w:pStyle w:val="NormalWeb"/>
              <w:spacing w:before="0" w:beforeAutospacing="0" w:after="0" w:afterAutospacing="0" w:line="276" w:lineRule="auto"/>
              <w:jc w:val="both"/>
            </w:pPr>
            <w:r w:rsidRPr="000D6310">
              <w:rPr>
                <w:iCs/>
              </w:rPr>
              <w:t>1. Приема дългосрочната стратегия за организационното развитие на Сдружението, актуализира я ежегодно или при всяко подписване и/или преподписване на договор с финансиращи институции, включително МЗХ;</w:t>
            </w:r>
          </w:p>
          <w:p w14:paraId="07056A49" w14:textId="77777777" w:rsidR="003D667D" w:rsidRPr="000D6310" w:rsidRDefault="003D667D" w:rsidP="00F75D72">
            <w:pPr>
              <w:pStyle w:val="NormalWeb"/>
              <w:spacing w:before="0" w:beforeAutospacing="0" w:after="0" w:afterAutospacing="0" w:line="276" w:lineRule="auto"/>
              <w:jc w:val="both"/>
            </w:pPr>
            <w:r w:rsidRPr="000D6310">
              <w:rPr>
                <w:iCs/>
              </w:rPr>
              <w:t>2. Изготвя и приема организационна структура, правилник и процедури за функционирането на изпълнителните органи на Сдружението;</w:t>
            </w:r>
          </w:p>
          <w:p w14:paraId="75CB1535" w14:textId="77777777" w:rsidR="003D667D" w:rsidRPr="000D6310" w:rsidRDefault="003D667D" w:rsidP="00F75D72">
            <w:pPr>
              <w:pStyle w:val="NormalWeb"/>
              <w:spacing w:before="0" w:beforeAutospacing="0" w:after="0" w:afterAutospacing="0" w:line="276" w:lineRule="auto"/>
              <w:jc w:val="both"/>
              <w:rPr>
                <w:iCs/>
                <w:color w:val="FF0000"/>
              </w:rPr>
            </w:pPr>
            <w:r w:rsidRPr="000D6310">
              <w:rPr>
                <w:iCs/>
              </w:rPr>
              <w:t>3. Избира и освобождава изпълнителните и оперативните звена на Сдружението, чиито функции и отговорности се регламентират във вътрешни правила и процедури на сдружението с изключение на Председателя на Управителния съвет, който се избира пряко от Общото събрание;</w:t>
            </w:r>
          </w:p>
          <w:p w14:paraId="0AF99648"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4. Избира и освобождава Изпълнителния директор на Сдружението с мнозинство 2/3 от общия брой на членовете на УС за мандата на УС на Сдружението. До избирането на нов Изпълнителен директор, старият изпълнява своите функции. Изпълнителният директор може да бъде преизбиран без ограничение.</w:t>
            </w:r>
          </w:p>
          <w:p w14:paraId="2406FDBB" w14:textId="2190D84C" w:rsidR="003D667D" w:rsidRPr="000D6310" w:rsidRDefault="003D667D" w:rsidP="00F75D72">
            <w:pPr>
              <w:pStyle w:val="NormalWeb"/>
              <w:spacing w:before="0" w:beforeAutospacing="0" w:after="0" w:afterAutospacing="0" w:line="276" w:lineRule="auto"/>
              <w:jc w:val="both"/>
            </w:pPr>
            <w:r w:rsidRPr="000D6310">
              <w:rPr>
                <w:iCs/>
              </w:rPr>
              <w:t xml:space="preserve">5. Делегира на експертни съвети и/или журита правомощия по оценка на проектните предложения, финансирани от </w:t>
            </w:r>
            <w:r w:rsidR="000C42A0" w:rsidRPr="000D6310">
              <w:rPr>
                <w:iCs/>
              </w:rPr>
              <w:t xml:space="preserve">Сдружението </w:t>
            </w:r>
            <w:r w:rsidRPr="000D6310">
              <w:rPr>
                <w:iCs/>
              </w:rPr>
              <w:t>по СВОМР или други финансиращи програми;</w:t>
            </w:r>
          </w:p>
          <w:p w14:paraId="3B40C3E7" w14:textId="77777777" w:rsidR="003D667D" w:rsidRPr="000D6310" w:rsidRDefault="003D667D" w:rsidP="00F75D72">
            <w:pPr>
              <w:pStyle w:val="NormalWeb"/>
              <w:spacing w:before="0" w:beforeAutospacing="0" w:after="0" w:afterAutospacing="0" w:line="276" w:lineRule="auto"/>
              <w:jc w:val="both"/>
            </w:pPr>
            <w:r w:rsidRPr="000D6310">
              <w:rPr>
                <w:iCs/>
              </w:rPr>
              <w:t>6.</w:t>
            </w:r>
            <w:r w:rsidRPr="000D6310">
              <w:rPr>
                <w:b/>
              </w:rPr>
              <w:t xml:space="preserve"> </w:t>
            </w:r>
            <w:r w:rsidRPr="000D6310">
              <w:rPr>
                <w:iCs/>
              </w:rPr>
              <w:t>Взема окончателни решения за финансиране на проекти по СВОМР или други финансиращи програми;</w:t>
            </w:r>
          </w:p>
          <w:p w14:paraId="3EA84E02" w14:textId="77777777" w:rsidR="003D667D" w:rsidRPr="000D6310" w:rsidRDefault="003D667D" w:rsidP="00F75D72">
            <w:pPr>
              <w:pStyle w:val="NormalWeb"/>
              <w:spacing w:before="0" w:beforeAutospacing="0" w:after="0" w:afterAutospacing="0" w:line="276" w:lineRule="auto"/>
              <w:jc w:val="both"/>
            </w:pPr>
            <w:r w:rsidRPr="000D6310">
              <w:rPr>
                <w:iCs/>
              </w:rPr>
              <w:t>7. УС управлява бюджета на Сдружението чрез организиране на конкурси на база на приетата стратегия на Сдружението и съобразени с изискванията на финансиращата организация/институция;</w:t>
            </w:r>
          </w:p>
          <w:p w14:paraId="59C57B71" w14:textId="77777777" w:rsidR="003D667D" w:rsidRPr="000D6310" w:rsidRDefault="003D667D" w:rsidP="00F75D72">
            <w:pPr>
              <w:pStyle w:val="NormalWeb"/>
              <w:spacing w:before="0" w:beforeAutospacing="0" w:after="0" w:afterAutospacing="0" w:line="276" w:lineRule="auto"/>
              <w:jc w:val="both"/>
            </w:pPr>
            <w:r w:rsidRPr="000D6310">
              <w:rPr>
                <w:iCs/>
              </w:rPr>
              <w:t>8. Избира представители на Сдружението в национални и европейски мрежи на рибарските региони;</w:t>
            </w:r>
          </w:p>
          <w:p w14:paraId="52A5EFA8" w14:textId="77777777" w:rsidR="00233B7A" w:rsidRPr="000D6310" w:rsidRDefault="003D667D" w:rsidP="00F75D72">
            <w:pPr>
              <w:pStyle w:val="NormalWeb"/>
              <w:spacing w:before="0" w:beforeAutospacing="0" w:after="0" w:afterAutospacing="0" w:line="276" w:lineRule="auto"/>
              <w:jc w:val="both"/>
              <w:rPr>
                <w:iCs/>
              </w:rPr>
            </w:pPr>
            <w:r w:rsidRPr="000D6310">
              <w:rPr>
                <w:iCs/>
              </w:rPr>
              <w:t>9. Взема решение относно участието на Сдружението в управлението и контрола на други юридически лица.</w:t>
            </w:r>
          </w:p>
          <w:p w14:paraId="5569FCFE" w14:textId="77777777" w:rsidR="00C508D7" w:rsidRPr="000D6310" w:rsidRDefault="00C508D7" w:rsidP="00F75D72">
            <w:pPr>
              <w:pStyle w:val="NormalWeb"/>
              <w:spacing w:before="0" w:beforeAutospacing="0" w:after="0" w:afterAutospacing="0" w:line="276" w:lineRule="auto"/>
              <w:jc w:val="both"/>
              <w:rPr>
                <w:b/>
                <w:bCs/>
                <w:iCs/>
              </w:rPr>
            </w:pPr>
          </w:p>
          <w:p w14:paraId="125A2148" w14:textId="77777777" w:rsidR="00DE3A05" w:rsidRPr="000D6310" w:rsidRDefault="00DE3A05" w:rsidP="00DE3A05">
            <w:pPr>
              <w:widowControl w:val="0"/>
              <w:spacing w:before="120" w:after="120"/>
              <w:jc w:val="both"/>
              <w:rPr>
                <w:b/>
                <w:lang w:val="bg-BG"/>
              </w:rPr>
            </w:pPr>
            <w:r w:rsidRPr="000D6310">
              <w:rPr>
                <w:b/>
                <w:lang w:val="bg-BG"/>
              </w:rPr>
              <w:t>Вземане на решения и правила в рамките на Общото събрание на МИРГ</w:t>
            </w:r>
          </w:p>
          <w:p w14:paraId="26BB953C" w14:textId="77777777" w:rsidR="00DE3A05" w:rsidRPr="000D6310" w:rsidRDefault="00DE3A05" w:rsidP="00DE3A05">
            <w:pPr>
              <w:spacing w:before="120" w:after="120"/>
              <w:jc w:val="both"/>
              <w:rPr>
                <w:lang w:val="bg-BG"/>
              </w:rPr>
            </w:pPr>
            <w:r w:rsidRPr="000D6310">
              <w:rPr>
                <w:lang w:val="bg-BG"/>
              </w:rPr>
              <w:lastRenderedPageBreak/>
              <w:t xml:space="preserve">При вземането на решения се следва принцип за търсене на общи решения особено за решения които са от стратегически важно естество за развитието на рибарската територия и управление на СВОМР. </w:t>
            </w:r>
          </w:p>
          <w:p w14:paraId="7A30BBDF" w14:textId="52636A6F" w:rsidR="00DE3A05" w:rsidRPr="000D6310" w:rsidRDefault="00DE3A05" w:rsidP="00DE3A05">
            <w:pPr>
              <w:spacing w:line="276" w:lineRule="auto"/>
              <w:jc w:val="both"/>
              <w:rPr>
                <w:lang w:val="bg-BG"/>
              </w:rPr>
            </w:pPr>
            <w:r w:rsidRPr="000D6310">
              <w:rPr>
                <w:lang w:val="bg-BG"/>
              </w:rPr>
              <w:t>Съгласно чл. 32 от Устава на местната инициативна група, р</w:t>
            </w:r>
            <w:r w:rsidRPr="000D6310">
              <w:rPr>
                <w:iCs/>
                <w:lang w:val="bg-BG"/>
              </w:rPr>
              <w:t xml:space="preserve">ешенията на общото събрание се вземат с мнозинство от присъстващите. Решенията по чл. 25, ал.1, т.1 и 7 от ЗЮЛНЦ се вземат с мнозинство 2/3 от присъстващите. По въпроси, които не са включени в обявения в поканата дневен ред, не може да се вземат решения. </w:t>
            </w:r>
          </w:p>
          <w:p w14:paraId="2A6AA211" w14:textId="77777777" w:rsidR="00DE3A05" w:rsidRPr="000D6310" w:rsidRDefault="00DE3A05" w:rsidP="00F75D72">
            <w:pPr>
              <w:spacing w:line="276" w:lineRule="auto"/>
              <w:jc w:val="both"/>
              <w:rPr>
                <w:lang w:val="bg-BG"/>
              </w:rPr>
            </w:pPr>
          </w:p>
          <w:p w14:paraId="3DC9ABD2" w14:textId="77777777" w:rsidR="00DE3A05" w:rsidRPr="000D6310" w:rsidRDefault="00DE3A05" w:rsidP="00DE3A05">
            <w:pPr>
              <w:spacing w:before="120" w:after="120"/>
              <w:rPr>
                <w:b/>
                <w:lang w:val="bg-BG"/>
              </w:rPr>
            </w:pPr>
            <w:r w:rsidRPr="000D6310">
              <w:rPr>
                <w:b/>
                <w:lang w:val="bg-BG"/>
              </w:rPr>
              <w:t>Вземане на решения и правила в рамките на Управителния колективен орган – УС</w:t>
            </w:r>
          </w:p>
          <w:p w14:paraId="7CD15EC5" w14:textId="42D154A3" w:rsidR="00DE3A05" w:rsidRPr="000D6310" w:rsidRDefault="00DE3A05" w:rsidP="00DE3A05">
            <w:pPr>
              <w:spacing w:before="120" w:after="120"/>
              <w:jc w:val="both"/>
              <w:rPr>
                <w:iCs/>
                <w:lang w:val="bg-BG"/>
              </w:rPr>
            </w:pPr>
            <w:r w:rsidRPr="000D6310">
              <w:rPr>
                <w:lang w:val="bg-BG"/>
              </w:rPr>
              <w:t>Управителният съвет взема решения на заседания.  Той се състои от пет юридически или физически лица, които са членове на Сдружението и се избират измежду членовете на Сдружението за срок от пет години, без ограничения в мандата. УС взема решения</w:t>
            </w:r>
            <w:r w:rsidRPr="000D6310">
              <w:rPr>
                <w:iCs/>
                <w:lang w:val="bg-BG"/>
              </w:rPr>
              <w:t xml:space="preserve"> по всички въпроси, които по закон или съгласно устава не спадат в правата на друг орган.</w:t>
            </w:r>
          </w:p>
          <w:p w14:paraId="1071FE4E" w14:textId="77777777" w:rsidR="00DE3A05" w:rsidRPr="000D6310" w:rsidRDefault="00DE3A05" w:rsidP="00DE3A05">
            <w:pPr>
              <w:pStyle w:val="NormalWeb"/>
              <w:jc w:val="both"/>
            </w:pPr>
            <w:r w:rsidRPr="000D6310">
              <w:rPr>
                <w:iCs/>
              </w:rPr>
              <w:t>Управителния съвет може да взема решение, ако на заседанието присъстват повече от половината от неговите членове.</w:t>
            </w:r>
          </w:p>
          <w:p w14:paraId="0035C2C4" w14:textId="7E427EF6" w:rsidR="00DE3A05" w:rsidRPr="000D6310" w:rsidRDefault="00DE3A05" w:rsidP="00DE3A05">
            <w:pPr>
              <w:pStyle w:val="NormalWeb"/>
              <w:jc w:val="both"/>
              <w:rPr>
                <w:iCs/>
              </w:rPr>
            </w:pPr>
            <w:r w:rsidRPr="000D6310">
              <w:rPr>
                <w:iCs/>
              </w:rPr>
              <w:t>Решенията се вземат с мнозинство на присъстващите, а решенията по чл.14, ал. 2 и чл. 31,т.3 и 6 от ЗЮЛНЦ с мнозинство от всички членове.</w:t>
            </w:r>
          </w:p>
          <w:p w14:paraId="297D972C" w14:textId="2D07FDFB" w:rsidR="00DE3A05" w:rsidRPr="000D6310" w:rsidRDefault="00DE3A05" w:rsidP="00DE3A05">
            <w:pPr>
              <w:pStyle w:val="NormalWeb"/>
              <w:jc w:val="both"/>
            </w:pPr>
            <w:r w:rsidRPr="000D6310">
              <w:rPr>
                <w:shd w:val="clear" w:color="auto" w:fill="FEFEFE"/>
              </w:rPr>
              <w:t>Присъстващо е и лице, с което има двустранна телефонна или друга връзка, гарантираща установяването на самоличността му и позволяваща участието му в обсъждането и вземането на решения. Гласуването на този член се удостоверява в протокола от председателстващия заседанието.</w:t>
            </w:r>
          </w:p>
          <w:p w14:paraId="521D2EC7" w14:textId="1E1F9A60" w:rsidR="00DE3A05" w:rsidRPr="000D6310" w:rsidRDefault="00DE3A05" w:rsidP="00DE3A05">
            <w:pPr>
              <w:pStyle w:val="NormalWeb"/>
              <w:jc w:val="both"/>
              <w:rPr>
                <w:iCs/>
              </w:rPr>
            </w:pPr>
            <w:r w:rsidRPr="000D6310">
              <w:rPr>
                <w:iCs/>
              </w:rPr>
              <w:t xml:space="preserve">Управителния съвет може да вземе решение и без да бъде провеждано заседание (неприсъствено), ако протоколът за взетото решение бъде подписан без забележки и възражения за това от всички членове на УС. </w:t>
            </w:r>
          </w:p>
          <w:p w14:paraId="1192E8E0" w14:textId="77777777" w:rsidR="00DE3A05" w:rsidRPr="000D6310" w:rsidRDefault="00DE3A05" w:rsidP="00DE3A05">
            <w:pPr>
              <w:widowControl w:val="0"/>
              <w:spacing w:before="120" w:after="120"/>
              <w:jc w:val="both"/>
              <w:rPr>
                <w:lang w:val="bg-BG"/>
              </w:rPr>
            </w:pPr>
            <w:r w:rsidRPr="000D6310">
              <w:rPr>
                <w:lang w:val="bg-BG"/>
              </w:rPr>
              <w:t>За всяко заседание на Управителния съвет се води протокол, който се подписва от всички присъстващи членове на съвета, като се отбелязва как е гласувал всеки от тях по разглежданите въпроси.</w:t>
            </w:r>
          </w:p>
          <w:p w14:paraId="055B2BE8" w14:textId="77777777" w:rsidR="00DE3A05" w:rsidRPr="000D6310" w:rsidRDefault="00DE3A05" w:rsidP="00DE3A05">
            <w:pPr>
              <w:widowControl w:val="0"/>
              <w:spacing w:before="120" w:after="120"/>
              <w:jc w:val="both"/>
              <w:rPr>
                <w:lang w:val="bg-BG"/>
              </w:rPr>
            </w:pPr>
            <w:r w:rsidRPr="000D6310">
              <w:rPr>
                <w:lang w:val="bg-BG"/>
              </w:rPr>
              <w:t>МИРГ прилага и спазва всички елементи от процедурата за преглед и одобрение на проекти от СВОМР, които се изискват от приложимото законодателство или от подзаконовата нормативна уредба.</w:t>
            </w:r>
          </w:p>
          <w:p w14:paraId="19049900" w14:textId="77777777" w:rsidR="00DE3A05" w:rsidRPr="000D6310" w:rsidRDefault="00DE3A05" w:rsidP="00DE3A05">
            <w:pPr>
              <w:spacing w:before="120" w:after="120"/>
              <w:jc w:val="both"/>
              <w:rPr>
                <w:color w:val="000000"/>
                <w:lang w:val="bg-BG"/>
              </w:rPr>
            </w:pPr>
            <w:r w:rsidRPr="000D6310">
              <w:rPr>
                <w:bCs/>
                <w:color w:val="000000"/>
                <w:lang w:val="bg-BG"/>
              </w:rPr>
              <w:t>След обсъждането на въпросите</w:t>
            </w:r>
            <w:r w:rsidRPr="000D6310">
              <w:rPr>
                <w:color w:val="000000"/>
                <w:lang w:val="bg-BG"/>
              </w:rPr>
              <w:t xml:space="preserve"> УС се стреми към постигане на </w:t>
            </w:r>
            <w:r w:rsidRPr="000D6310">
              <w:rPr>
                <w:bCs/>
                <w:color w:val="000000"/>
                <w:lang w:val="bg-BG"/>
              </w:rPr>
              <w:t>обща позиция</w:t>
            </w:r>
            <w:r w:rsidRPr="000D6310">
              <w:rPr>
                <w:color w:val="000000"/>
                <w:lang w:val="bg-BG"/>
              </w:rPr>
              <w:t xml:space="preserve"> на основата на отразяване на интересите на трите сектора, представени в МИРГ, и взимане на решения с единодушие.</w:t>
            </w:r>
          </w:p>
          <w:p w14:paraId="606E5B48" w14:textId="77777777" w:rsidR="00DE3A05" w:rsidRPr="000D6310" w:rsidRDefault="00DE3A05" w:rsidP="00DE3A05">
            <w:pPr>
              <w:spacing w:before="120" w:after="120"/>
              <w:jc w:val="both"/>
              <w:rPr>
                <w:color w:val="000000"/>
                <w:lang w:val="bg-BG"/>
              </w:rPr>
            </w:pPr>
            <w:r w:rsidRPr="000D6310">
              <w:rPr>
                <w:color w:val="000000"/>
                <w:lang w:val="bg-BG"/>
              </w:rPr>
              <w:t>Всяко решение се оформя след провеждане на гласуване въз основа на персонална позиция по него на всеки един от членовете на УС</w:t>
            </w:r>
          </w:p>
          <w:p w14:paraId="04B0C189" w14:textId="77777777" w:rsidR="00DE3A05" w:rsidRPr="000D6310" w:rsidRDefault="00DE3A05" w:rsidP="00DE3A05">
            <w:pPr>
              <w:widowControl w:val="0"/>
              <w:spacing w:before="120" w:after="120"/>
              <w:jc w:val="both"/>
              <w:rPr>
                <w:lang w:val="bg-BG"/>
              </w:rPr>
            </w:pPr>
            <w:r w:rsidRPr="000D6310">
              <w:rPr>
                <w:lang w:val="bg-BG"/>
              </w:rPr>
              <w:t>Така също според тези правила</w:t>
            </w:r>
            <w:r w:rsidRPr="000D6310">
              <w:rPr>
                <w:b/>
                <w:lang w:val="bg-BG"/>
              </w:rPr>
              <w:t xml:space="preserve"> </w:t>
            </w:r>
            <w:r w:rsidRPr="000D6310">
              <w:rPr>
                <w:lang w:val="bg-BG"/>
              </w:rPr>
              <w:t>при стартиране на процес на оценка на проектни предложения всички членове на УС представят Декларация за конфликт на интереси до Председателя на УС.</w:t>
            </w:r>
          </w:p>
          <w:p w14:paraId="2425FC0B" w14:textId="77777777" w:rsidR="009906F9" w:rsidRPr="000D6310" w:rsidRDefault="009906F9" w:rsidP="00F75D72">
            <w:pPr>
              <w:spacing w:line="276" w:lineRule="auto"/>
              <w:jc w:val="both"/>
              <w:rPr>
                <w:lang w:val="bg-BG"/>
              </w:rPr>
            </w:pPr>
          </w:p>
          <w:p w14:paraId="688AC011" w14:textId="71E8CF89" w:rsidR="009906F9" w:rsidRPr="000D6310" w:rsidRDefault="009906F9" w:rsidP="00F75D72">
            <w:pPr>
              <w:pStyle w:val="Body"/>
              <w:jc w:val="both"/>
              <w:rPr>
                <w:rFonts w:ascii="Times New Roman" w:hAnsi="Times New Roman"/>
                <w:b/>
                <w:bCs/>
                <w:sz w:val="24"/>
                <w:szCs w:val="24"/>
                <w:lang w:val="bg-BG"/>
              </w:rPr>
            </w:pPr>
            <w:r w:rsidRPr="000D6310">
              <w:rPr>
                <w:rFonts w:ascii="Times New Roman" w:hAnsi="Times New Roman"/>
                <w:b/>
                <w:bCs/>
                <w:sz w:val="24"/>
                <w:szCs w:val="24"/>
                <w:lang w:val="bg-BG"/>
              </w:rPr>
              <w:t xml:space="preserve">Описание на процеса на участие на местните общности в разработването на стратегията. </w:t>
            </w:r>
          </w:p>
          <w:p w14:paraId="40388644" w14:textId="77777777" w:rsidR="009906F9" w:rsidRPr="000D6310" w:rsidRDefault="009906F9" w:rsidP="00F75D72">
            <w:pPr>
              <w:spacing w:line="276" w:lineRule="auto"/>
              <w:jc w:val="both"/>
              <w:rPr>
                <w:lang w:val="bg-BG"/>
              </w:rPr>
            </w:pPr>
            <w:r w:rsidRPr="000D6310">
              <w:rPr>
                <w:lang w:val="bg-BG"/>
              </w:rPr>
              <w:lastRenderedPageBreak/>
              <w:t>1. Информиране на местната общност</w:t>
            </w:r>
          </w:p>
          <w:p w14:paraId="5383B5C5" w14:textId="77777777" w:rsidR="009906F9" w:rsidRPr="000D6310" w:rsidRDefault="009906F9" w:rsidP="00F75D72">
            <w:pPr>
              <w:spacing w:line="276" w:lineRule="auto"/>
              <w:jc w:val="both"/>
              <w:rPr>
                <w:lang w:val="bg-BG"/>
              </w:rPr>
            </w:pPr>
            <w:r w:rsidRPr="000D6310">
              <w:rPr>
                <w:lang w:val="bg-BG"/>
              </w:rPr>
              <w:t xml:space="preserve">На този етап целта е да се гарантира прозрачност, осведоменост и активно участие на местната общност в процеса. Проведена е мащабна информационна кампания, която включва:  </w:t>
            </w:r>
          </w:p>
          <w:p w14:paraId="7EE122F3" w14:textId="77777777" w:rsidR="009906F9" w:rsidRPr="000D6310" w:rsidRDefault="009906F9" w:rsidP="00F75D72">
            <w:pPr>
              <w:spacing w:line="276" w:lineRule="auto"/>
              <w:jc w:val="both"/>
              <w:rPr>
                <w:lang w:val="bg-BG"/>
              </w:rPr>
            </w:pPr>
          </w:p>
          <w:p w14:paraId="1E06C30F" w14:textId="77777777" w:rsidR="009906F9" w:rsidRPr="000D6310" w:rsidRDefault="009906F9" w:rsidP="00F75D72">
            <w:pPr>
              <w:spacing w:line="276" w:lineRule="auto"/>
              <w:jc w:val="both"/>
              <w:rPr>
                <w:lang w:val="bg-BG"/>
              </w:rPr>
            </w:pPr>
            <w:r w:rsidRPr="000D6310">
              <w:rPr>
                <w:lang w:val="bg-BG"/>
              </w:rPr>
              <w:t xml:space="preserve">- Тематика на информационната кампания:  </w:t>
            </w:r>
          </w:p>
          <w:p w14:paraId="0475D6D1" w14:textId="77777777" w:rsidR="009906F9" w:rsidRPr="000D6310" w:rsidRDefault="009906F9" w:rsidP="00F75D72">
            <w:pPr>
              <w:spacing w:line="276" w:lineRule="auto"/>
              <w:jc w:val="both"/>
              <w:rPr>
                <w:lang w:val="bg-BG"/>
              </w:rPr>
            </w:pPr>
            <w:r w:rsidRPr="000D6310">
              <w:rPr>
                <w:lang w:val="bg-BG"/>
              </w:rPr>
              <w:t xml:space="preserve">  - Запознаване с подхода „Водено от общностите местно развитие“ (ВОМР) в рамките на Програмата за морско дело и рибарство (ПМДР).  </w:t>
            </w:r>
          </w:p>
          <w:p w14:paraId="37BEC487" w14:textId="77777777" w:rsidR="009906F9" w:rsidRPr="000D6310" w:rsidRDefault="009906F9" w:rsidP="00F75D72">
            <w:pPr>
              <w:spacing w:line="276" w:lineRule="auto"/>
              <w:jc w:val="both"/>
              <w:rPr>
                <w:lang w:val="bg-BG"/>
              </w:rPr>
            </w:pPr>
            <w:r w:rsidRPr="000D6310">
              <w:rPr>
                <w:lang w:val="bg-BG"/>
              </w:rPr>
              <w:t xml:space="preserve">  - Разясняване на процесите по планиране, управление и реализиране на СВОМР.  </w:t>
            </w:r>
          </w:p>
          <w:p w14:paraId="2C863627" w14:textId="77777777" w:rsidR="009906F9" w:rsidRPr="000D6310" w:rsidRDefault="009906F9" w:rsidP="00F75D72">
            <w:pPr>
              <w:spacing w:line="276" w:lineRule="auto"/>
              <w:jc w:val="both"/>
              <w:rPr>
                <w:lang w:val="bg-BG"/>
              </w:rPr>
            </w:pPr>
            <w:r w:rsidRPr="000D6310">
              <w:rPr>
                <w:lang w:val="bg-BG"/>
              </w:rPr>
              <w:t xml:space="preserve">  - Подчертаване на възможностите, които стратегията предоставя на местната общност, и на очакваните ползи.  </w:t>
            </w:r>
          </w:p>
          <w:p w14:paraId="33D8381B" w14:textId="77777777" w:rsidR="009906F9" w:rsidRPr="000D6310" w:rsidRDefault="009906F9" w:rsidP="00F75D72">
            <w:pPr>
              <w:spacing w:line="276" w:lineRule="auto"/>
              <w:jc w:val="both"/>
              <w:rPr>
                <w:lang w:val="bg-BG"/>
              </w:rPr>
            </w:pPr>
          </w:p>
          <w:p w14:paraId="08ED37A8" w14:textId="77777777" w:rsidR="009906F9" w:rsidRPr="000D6310" w:rsidRDefault="009906F9" w:rsidP="00F75D72">
            <w:pPr>
              <w:spacing w:line="276" w:lineRule="auto"/>
              <w:jc w:val="both"/>
              <w:rPr>
                <w:lang w:val="bg-BG"/>
              </w:rPr>
            </w:pPr>
            <w:r w:rsidRPr="000D6310">
              <w:rPr>
                <w:lang w:val="bg-BG"/>
              </w:rPr>
              <w:t xml:space="preserve">- Ключови събития:  </w:t>
            </w:r>
          </w:p>
          <w:p w14:paraId="634E1FB3" w14:textId="683ECDA0" w:rsidR="009906F9" w:rsidRPr="000D6310" w:rsidRDefault="009906F9" w:rsidP="008F095E">
            <w:pPr>
              <w:spacing w:line="276" w:lineRule="auto"/>
              <w:jc w:val="both"/>
              <w:rPr>
                <w:lang w:val="bg-BG"/>
              </w:rPr>
            </w:pPr>
            <w:r w:rsidRPr="000D6310">
              <w:rPr>
                <w:lang w:val="bg-BG"/>
              </w:rPr>
              <w:t>На 18.11.2024г. в Заседателната зала на община Сливница се проведе</w:t>
            </w:r>
            <w:r w:rsidR="008F095E">
              <w:rPr>
                <w:lang w:val="bg-BG"/>
              </w:rPr>
              <w:t xml:space="preserve"> </w:t>
            </w:r>
            <w:r w:rsidRPr="000D6310">
              <w:rPr>
                <w:lang w:val="bg-BG"/>
              </w:rPr>
              <w:t>информационна среща за информиране на местната общност за проекта, ПМДРА</w:t>
            </w:r>
            <w:r w:rsidR="008F095E">
              <w:rPr>
                <w:lang w:val="bg-BG"/>
              </w:rPr>
              <w:t xml:space="preserve"> </w:t>
            </w:r>
            <w:r w:rsidRPr="000D6310">
              <w:rPr>
                <w:lang w:val="bg-BG"/>
              </w:rPr>
              <w:t>2021-2027 и процеса на разработване на СВОМР на МИРГ.</w:t>
            </w:r>
            <w:r w:rsidR="008F095E" w:rsidRPr="008F095E">
              <w:rPr>
                <w:lang w:val="bg-BG"/>
              </w:rPr>
              <w:t xml:space="preserve"> В информационната среща участваха  общо 12 участника – 1 представител на стопанския сектор, 7 представители на нестопанския сектор /2 от читалищно настоятелство</w:t>
            </w:r>
            <w:r w:rsidR="00C3541E">
              <w:rPr>
                <w:lang w:val="bg-BG"/>
              </w:rPr>
              <w:t xml:space="preserve"> – културна организация</w:t>
            </w:r>
            <w:r w:rsidR="008F095E" w:rsidRPr="008F095E">
              <w:rPr>
                <w:lang w:val="bg-BG"/>
              </w:rPr>
              <w:t>, 1 от НПО -</w:t>
            </w:r>
            <w:r w:rsidR="00C3541E">
              <w:rPr>
                <w:lang w:val="bg-BG"/>
              </w:rPr>
              <w:t xml:space="preserve"> </w:t>
            </w:r>
            <w:r w:rsidR="008F095E" w:rsidRPr="008F095E">
              <w:rPr>
                <w:lang w:val="bg-BG"/>
              </w:rPr>
              <w:t>екологичн</w:t>
            </w:r>
            <w:r w:rsidR="00C3541E">
              <w:rPr>
                <w:lang w:val="bg-BG"/>
              </w:rPr>
              <w:t>а</w:t>
            </w:r>
            <w:r w:rsidR="008F095E" w:rsidRPr="008F095E">
              <w:rPr>
                <w:lang w:val="bg-BG"/>
              </w:rPr>
              <w:t xml:space="preserve"> </w:t>
            </w:r>
            <w:r w:rsidR="00C3541E">
              <w:rPr>
                <w:lang w:val="bg-BG"/>
              </w:rPr>
              <w:t>организация</w:t>
            </w:r>
            <w:r w:rsidR="008F095E" w:rsidRPr="008F095E">
              <w:rPr>
                <w:lang w:val="bg-BG"/>
              </w:rPr>
              <w:t xml:space="preserve">, </w:t>
            </w:r>
            <w:r w:rsidR="00C3541E">
              <w:rPr>
                <w:lang w:val="bg-BG"/>
              </w:rPr>
              <w:t>3</w:t>
            </w:r>
            <w:r w:rsidR="008F095E" w:rsidRPr="008F095E">
              <w:rPr>
                <w:lang w:val="bg-BG"/>
              </w:rPr>
              <w:t xml:space="preserve"> от Ловно-рибарско сдружение „Сокол“ Сливница и </w:t>
            </w:r>
            <w:r w:rsidR="00C3541E">
              <w:rPr>
                <w:lang w:val="bg-BG"/>
              </w:rPr>
              <w:t>1</w:t>
            </w:r>
            <w:r w:rsidR="008F095E" w:rsidRPr="008F095E">
              <w:rPr>
                <w:lang w:val="bg-BG"/>
              </w:rPr>
              <w:t xml:space="preserve"> други физически лица – риб</w:t>
            </w:r>
            <w:r w:rsidR="00C3541E">
              <w:rPr>
                <w:lang w:val="bg-BG"/>
              </w:rPr>
              <w:t xml:space="preserve">ар - </w:t>
            </w:r>
            <w:r w:rsidR="008F095E" w:rsidRPr="008F095E">
              <w:rPr>
                <w:lang w:val="bg-BG"/>
              </w:rPr>
              <w:t>младеж под 30 години/</w:t>
            </w:r>
            <w:r w:rsidR="008F095E">
              <w:rPr>
                <w:lang w:val="bg-BG"/>
              </w:rPr>
              <w:t xml:space="preserve">, </w:t>
            </w:r>
            <w:r w:rsidR="008F095E" w:rsidRPr="008F095E">
              <w:rPr>
                <w:lang w:val="bg-BG"/>
              </w:rPr>
              <w:t>4 представители на публичния сектор от Община Сливница.</w:t>
            </w:r>
          </w:p>
          <w:p w14:paraId="263D1A33" w14:textId="6787CA2E" w:rsidR="009906F9" w:rsidRPr="000D6310" w:rsidRDefault="009906F9" w:rsidP="008F095E">
            <w:pPr>
              <w:spacing w:line="276" w:lineRule="auto"/>
              <w:jc w:val="both"/>
              <w:rPr>
                <w:lang w:val="bg-BG"/>
              </w:rPr>
            </w:pPr>
            <w:r w:rsidRPr="000D6310">
              <w:rPr>
                <w:lang w:val="bg-BG"/>
              </w:rPr>
              <w:t>На 19.11.2024г. в малкия салон на НЧ „Просвещение – 1870г.“ гр. Брезник се</w:t>
            </w:r>
            <w:r w:rsidR="008F095E">
              <w:rPr>
                <w:lang w:val="bg-BG"/>
              </w:rPr>
              <w:t xml:space="preserve"> </w:t>
            </w:r>
            <w:r w:rsidRPr="000D6310">
              <w:rPr>
                <w:lang w:val="bg-BG"/>
              </w:rPr>
              <w:t>проведе информационна среща за информиране на местната общност за проекта,</w:t>
            </w:r>
            <w:r w:rsidR="008F095E">
              <w:rPr>
                <w:lang w:val="bg-BG"/>
              </w:rPr>
              <w:t xml:space="preserve"> </w:t>
            </w:r>
            <w:r w:rsidRPr="000D6310">
              <w:rPr>
                <w:lang w:val="bg-BG"/>
              </w:rPr>
              <w:t>ПМДРА 2021-2027 и процеса на разработване на СВОМР на МИРГ.</w:t>
            </w:r>
            <w:r w:rsidR="008F095E">
              <w:t xml:space="preserve"> </w:t>
            </w:r>
            <w:r w:rsidR="008F095E" w:rsidRPr="008F095E">
              <w:rPr>
                <w:lang w:val="bg-BG"/>
              </w:rPr>
              <w:t xml:space="preserve">В информационната среща участваха  общо 12 участника – </w:t>
            </w:r>
            <w:r w:rsidR="00C3541E">
              <w:rPr>
                <w:lang w:val="bg-BG"/>
              </w:rPr>
              <w:t>5</w:t>
            </w:r>
            <w:r w:rsidR="008F095E" w:rsidRPr="008F095E">
              <w:rPr>
                <w:lang w:val="bg-BG"/>
              </w:rPr>
              <w:t xml:space="preserve"> представители на нестопанския сектор /1 от читалищно настоятелство</w:t>
            </w:r>
            <w:r w:rsidR="00C3541E">
              <w:rPr>
                <w:lang w:val="bg-BG"/>
              </w:rPr>
              <w:t xml:space="preserve"> – културна организация</w:t>
            </w:r>
            <w:r w:rsidR="008F095E" w:rsidRPr="008F095E">
              <w:rPr>
                <w:lang w:val="bg-BG"/>
              </w:rPr>
              <w:t xml:space="preserve">, </w:t>
            </w:r>
            <w:r w:rsidR="00C3541E">
              <w:rPr>
                <w:lang w:val="bg-BG"/>
              </w:rPr>
              <w:t>3</w:t>
            </w:r>
            <w:r w:rsidR="008F095E" w:rsidRPr="008F095E">
              <w:rPr>
                <w:lang w:val="bg-BG"/>
              </w:rPr>
              <w:t xml:space="preserve"> от НПО </w:t>
            </w:r>
            <w:r w:rsidR="00C3541E">
              <w:rPr>
                <w:lang w:val="bg-BG"/>
              </w:rPr>
              <w:t>–</w:t>
            </w:r>
            <w:r w:rsidR="008F095E" w:rsidRPr="008F095E">
              <w:rPr>
                <w:lang w:val="bg-BG"/>
              </w:rPr>
              <w:t xml:space="preserve"> Социалн</w:t>
            </w:r>
            <w:r w:rsidR="00C3541E">
              <w:rPr>
                <w:lang w:val="bg-BG"/>
              </w:rPr>
              <w:t>а организация</w:t>
            </w:r>
            <w:r w:rsidR="008F095E" w:rsidRPr="008F095E">
              <w:rPr>
                <w:lang w:val="bg-BG"/>
              </w:rPr>
              <w:t xml:space="preserve">, 1 други физически лица – рибар/ и </w:t>
            </w:r>
            <w:r w:rsidR="00C3541E">
              <w:rPr>
                <w:lang w:val="bg-BG"/>
              </w:rPr>
              <w:t>7</w:t>
            </w:r>
            <w:r w:rsidR="008F095E" w:rsidRPr="008F095E">
              <w:rPr>
                <w:lang w:val="bg-BG"/>
              </w:rPr>
              <w:t xml:space="preserve"> представители на публичния сектор от Община Брезник.</w:t>
            </w:r>
          </w:p>
          <w:p w14:paraId="6FEE1C9F" w14:textId="12C9CF2E" w:rsidR="009906F9" w:rsidRPr="000D6310" w:rsidRDefault="009906F9" w:rsidP="008F095E">
            <w:pPr>
              <w:spacing w:line="276" w:lineRule="auto"/>
              <w:jc w:val="both"/>
              <w:rPr>
                <w:lang w:val="bg-BG"/>
              </w:rPr>
            </w:pPr>
            <w:r w:rsidRPr="000D6310">
              <w:rPr>
                <w:lang w:val="bg-BG"/>
              </w:rPr>
              <w:t>На 19.11.2024г. в „Информационен център“ гр. Костинброд</w:t>
            </w:r>
            <w:r w:rsidR="008F095E">
              <w:rPr>
                <w:lang w:val="bg-BG"/>
              </w:rPr>
              <w:t xml:space="preserve"> </w:t>
            </w:r>
            <w:r w:rsidRPr="000D6310">
              <w:rPr>
                <w:lang w:val="bg-BG"/>
              </w:rPr>
              <w:t>се проведе</w:t>
            </w:r>
            <w:r w:rsidR="008F095E">
              <w:rPr>
                <w:lang w:val="bg-BG"/>
              </w:rPr>
              <w:t xml:space="preserve"> </w:t>
            </w:r>
            <w:r w:rsidRPr="000D6310">
              <w:rPr>
                <w:lang w:val="bg-BG"/>
              </w:rPr>
              <w:t>информационна среща за информиране на местната общност за проекта, ПМДРА</w:t>
            </w:r>
            <w:r w:rsidR="008F095E">
              <w:rPr>
                <w:lang w:val="bg-BG"/>
              </w:rPr>
              <w:t xml:space="preserve"> </w:t>
            </w:r>
            <w:r w:rsidRPr="000D6310">
              <w:rPr>
                <w:lang w:val="bg-BG"/>
              </w:rPr>
              <w:t xml:space="preserve">2021-2027 и процеса на разработване на СВОМР на МИРГ. </w:t>
            </w:r>
            <w:r w:rsidR="008F095E" w:rsidRPr="008F095E">
              <w:rPr>
                <w:lang w:val="bg-BG"/>
              </w:rPr>
              <w:t xml:space="preserve">В информационната среща участваха  общо 11 участника – </w:t>
            </w:r>
            <w:r w:rsidR="0013451A">
              <w:rPr>
                <w:lang w:val="bg-BG"/>
              </w:rPr>
              <w:t>10</w:t>
            </w:r>
            <w:r w:rsidR="008F095E" w:rsidRPr="008F095E">
              <w:rPr>
                <w:lang w:val="bg-BG"/>
              </w:rPr>
              <w:t xml:space="preserve"> представители на нестопанския сектор /1 от Сдружение МИГ Костинброд - Своге, 6 от НПО - Социални дейности /ДЦРДУ – 2 и Грижа в дома - 4/, 1 от Туристическо дружество „Балканиди“, </w:t>
            </w:r>
            <w:r w:rsidR="00C3541E">
              <w:rPr>
                <w:lang w:val="bg-BG"/>
              </w:rPr>
              <w:t>2</w:t>
            </w:r>
            <w:r w:rsidR="008F095E" w:rsidRPr="008F095E">
              <w:rPr>
                <w:lang w:val="bg-BG"/>
              </w:rPr>
              <w:t xml:space="preserve"> други физически лица – рибар</w:t>
            </w:r>
            <w:r w:rsidR="00C3541E">
              <w:rPr>
                <w:lang w:val="bg-BG"/>
              </w:rPr>
              <w:t>и</w:t>
            </w:r>
            <w:r w:rsidR="008F095E" w:rsidRPr="008F095E">
              <w:rPr>
                <w:lang w:val="bg-BG"/>
              </w:rPr>
              <w:t xml:space="preserve">/ и </w:t>
            </w:r>
            <w:r w:rsidR="0013451A">
              <w:rPr>
                <w:lang w:val="bg-BG"/>
              </w:rPr>
              <w:t>1</w:t>
            </w:r>
            <w:r w:rsidR="008F095E" w:rsidRPr="008F095E">
              <w:rPr>
                <w:lang w:val="bg-BG"/>
              </w:rPr>
              <w:t xml:space="preserve"> представител на публичния сектор от Община Костинброд.</w:t>
            </w:r>
          </w:p>
          <w:p w14:paraId="1CCCFFF7" w14:textId="77777777" w:rsidR="009906F9" w:rsidRPr="000D6310" w:rsidRDefault="009906F9" w:rsidP="00F75D72">
            <w:pPr>
              <w:spacing w:line="276" w:lineRule="auto"/>
              <w:jc w:val="both"/>
              <w:rPr>
                <w:lang w:val="bg-BG"/>
              </w:rPr>
            </w:pPr>
          </w:p>
          <w:p w14:paraId="7F847879" w14:textId="77777777" w:rsidR="009906F9" w:rsidRPr="000D6310" w:rsidRDefault="009906F9" w:rsidP="00F75D72">
            <w:pPr>
              <w:spacing w:line="276" w:lineRule="auto"/>
              <w:jc w:val="both"/>
              <w:rPr>
                <w:lang w:val="bg-BG"/>
              </w:rPr>
            </w:pPr>
            <w:r w:rsidRPr="000D6310">
              <w:rPr>
                <w:lang w:val="bg-BG"/>
              </w:rPr>
              <w:t xml:space="preserve">- Резултати от информирането:  </w:t>
            </w:r>
          </w:p>
          <w:p w14:paraId="180EC0AE" w14:textId="77777777" w:rsidR="009906F9" w:rsidRPr="000D6310" w:rsidRDefault="009906F9" w:rsidP="00F75D72">
            <w:pPr>
              <w:spacing w:line="276" w:lineRule="auto"/>
              <w:jc w:val="both"/>
              <w:rPr>
                <w:lang w:val="bg-BG"/>
              </w:rPr>
            </w:pPr>
            <w:r w:rsidRPr="000D6310">
              <w:rPr>
                <w:lang w:val="bg-BG"/>
              </w:rPr>
              <w:t xml:space="preserve">  - Събитията осигуряват висока степен на информираност сред местната общност.  </w:t>
            </w:r>
          </w:p>
          <w:p w14:paraId="09029D78" w14:textId="77777777" w:rsidR="009906F9" w:rsidRPr="000D6310" w:rsidRDefault="009906F9" w:rsidP="00F75D72">
            <w:pPr>
              <w:spacing w:line="276" w:lineRule="auto"/>
              <w:jc w:val="both"/>
              <w:rPr>
                <w:lang w:val="bg-BG"/>
              </w:rPr>
            </w:pPr>
            <w:r w:rsidRPr="000D6310">
              <w:rPr>
                <w:lang w:val="bg-BG"/>
              </w:rPr>
              <w:t xml:space="preserve">  - Община Сливница е предпочитана за домакин на масови публични събития поради удобното си разположение между другите две общини.  </w:t>
            </w:r>
          </w:p>
          <w:p w14:paraId="445FB84B" w14:textId="77777777" w:rsidR="009906F9" w:rsidRPr="000D6310" w:rsidRDefault="009906F9" w:rsidP="00F75D72">
            <w:pPr>
              <w:spacing w:line="276" w:lineRule="auto"/>
              <w:jc w:val="both"/>
              <w:rPr>
                <w:lang w:val="bg-BG"/>
              </w:rPr>
            </w:pPr>
          </w:p>
          <w:p w14:paraId="272DFBD3" w14:textId="2A261577" w:rsidR="009906F9" w:rsidRPr="000D6310" w:rsidRDefault="009906F9" w:rsidP="00F75D72">
            <w:pPr>
              <w:spacing w:line="276" w:lineRule="auto"/>
              <w:jc w:val="both"/>
              <w:rPr>
                <w:lang w:val="bg-BG"/>
              </w:rPr>
            </w:pPr>
            <w:r w:rsidRPr="000D6310">
              <w:rPr>
                <w:lang w:val="bg-BG"/>
              </w:rPr>
              <w:t>2. Включване на местните заинтересовани страни и изграждане на местен капацитет</w:t>
            </w:r>
            <w:r w:rsidR="008F095E">
              <w:rPr>
                <w:lang w:val="bg-BG"/>
              </w:rPr>
              <w:t xml:space="preserve"> и консултиране изготвянето на СВОМР със заинтересованите страни.</w:t>
            </w:r>
            <w:r w:rsidRPr="000D6310">
              <w:rPr>
                <w:lang w:val="bg-BG"/>
              </w:rPr>
              <w:t xml:space="preserve">  </w:t>
            </w:r>
          </w:p>
          <w:p w14:paraId="2A229AAE" w14:textId="075953B6" w:rsidR="009906F9" w:rsidRPr="000D6310" w:rsidRDefault="008F095E" w:rsidP="00F75D72">
            <w:pPr>
              <w:spacing w:line="276" w:lineRule="auto"/>
              <w:jc w:val="both"/>
              <w:rPr>
                <w:lang w:val="bg-BG"/>
              </w:rPr>
            </w:pPr>
            <w:r>
              <w:rPr>
                <w:lang w:val="bg-BG"/>
              </w:rPr>
              <w:t xml:space="preserve">     </w:t>
            </w:r>
            <w:r w:rsidR="009906F9" w:rsidRPr="000D6310">
              <w:rPr>
                <w:lang w:val="bg-BG"/>
              </w:rPr>
              <w:t>Паралелно с информирането, местните заинтересовани страни се включват активно в консултиране и разработване на СВОМР. Основният акцент е върху тяхното участие в анализите, определяне на стратегическите цели и планиране на ресурсите.</w:t>
            </w:r>
            <w:r w:rsidR="00C90797">
              <w:rPr>
                <w:lang w:val="bg-BG"/>
              </w:rPr>
              <w:t xml:space="preserve"> </w:t>
            </w:r>
            <w:r w:rsidR="009906F9" w:rsidRPr="000D6310">
              <w:rPr>
                <w:lang w:val="bg-BG"/>
              </w:rPr>
              <w:t xml:space="preserve">Както и повишаване на компетенциите на местните лидери и екипа на МИРГ за управление и реализиране на СВОМР.  </w:t>
            </w:r>
          </w:p>
          <w:p w14:paraId="0C94D490" w14:textId="77777777" w:rsidR="009906F9" w:rsidRPr="000D6310" w:rsidRDefault="009906F9" w:rsidP="00F75D72">
            <w:pPr>
              <w:spacing w:line="276" w:lineRule="auto"/>
              <w:jc w:val="both"/>
              <w:rPr>
                <w:lang w:val="bg-BG"/>
              </w:rPr>
            </w:pPr>
          </w:p>
          <w:p w14:paraId="44AB5980" w14:textId="77777777" w:rsidR="009906F9" w:rsidRPr="000D6310" w:rsidRDefault="009906F9" w:rsidP="00F75D72">
            <w:pPr>
              <w:spacing w:line="276" w:lineRule="auto"/>
              <w:jc w:val="both"/>
              <w:rPr>
                <w:lang w:val="bg-BG"/>
              </w:rPr>
            </w:pPr>
            <w:r w:rsidRPr="000D6310">
              <w:rPr>
                <w:lang w:val="bg-BG"/>
              </w:rPr>
              <w:t xml:space="preserve">- Ключови дейности:  </w:t>
            </w:r>
          </w:p>
          <w:p w14:paraId="26E56924" w14:textId="2FBDDD5E" w:rsidR="009906F9" w:rsidRPr="000D6310" w:rsidRDefault="009906F9" w:rsidP="00F75D72">
            <w:pPr>
              <w:spacing w:line="276" w:lineRule="auto"/>
              <w:jc w:val="both"/>
              <w:rPr>
                <w:lang w:val="bg-BG"/>
              </w:rPr>
            </w:pPr>
            <w:r w:rsidRPr="000D6310">
              <w:rPr>
                <w:lang w:val="bg-BG"/>
              </w:rPr>
              <w:t>- На 26.11.2024г. в малкия салон на НЧ „Просвещение – 1870г.“ гр. Брезник се</w:t>
            </w:r>
            <w:r w:rsidR="001D1022">
              <w:rPr>
                <w:lang w:val="bg-BG"/>
              </w:rPr>
              <w:t xml:space="preserve"> </w:t>
            </w:r>
            <w:r w:rsidRPr="000D6310">
              <w:rPr>
                <w:lang w:val="bg-BG"/>
              </w:rPr>
              <w:t>проведе обучение на местни лидери и заинтересовани страни, свързано с</w:t>
            </w:r>
            <w:r w:rsidR="001D1022">
              <w:rPr>
                <w:lang w:val="bg-BG"/>
              </w:rPr>
              <w:t xml:space="preserve"> </w:t>
            </w:r>
            <w:r w:rsidRPr="000D6310">
              <w:rPr>
                <w:lang w:val="bg-BG"/>
              </w:rPr>
              <w:t xml:space="preserve">разработването на СВОМР и начинът на стратегическо планиране. </w:t>
            </w:r>
            <w:r w:rsidR="00C90797" w:rsidRPr="00C90797">
              <w:rPr>
                <w:lang w:val="bg-BG"/>
              </w:rPr>
              <w:t>В обучението участваха  общо 12 участника - 1 от с.Бегуновци и 11 от гр.Брезник. Разпределени по сектори, както следва: стопански сектор – 2</w:t>
            </w:r>
            <w:r w:rsidR="006901CC">
              <w:rPr>
                <w:lang w:val="bg-BG"/>
              </w:rPr>
              <w:t xml:space="preserve"> /местен бизнес/Рибно стопанство/ – 1; Риболовен туризъм – 1/</w:t>
            </w:r>
            <w:r w:rsidR="00C90797" w:rsidRPr="00C90797">
              <w:rPr>
                <w:lang w:val="bg-BG"/>
              </w:rPr>
              <w:t>, нестопански сектор – 6</w:t>
            </w:r>
            <w:r w:rsidR="006901CC">
              <w:rPr>
                <w:lang w:val="bg-BG"/>
              </w:rPr>
              <w:t xml:space="preserve"> /културна организация – 1; Социална организация – 3; Ловно-рибарско сдружение – 1; физическо лице, пенсионер – 1/</w:t>
            </w:r>
            <w:r w:rsidR="00C90797" w:rsidRPr="00C90797">
              <w:rPr>
                <w:lang w:val="bg-BG"/>
              </w:rPr>
              <w:t>, публичен сектор – 4.</w:t>
            </w:r>
          </w:p>
          <w:p w14:paraId="5F5A2377" w14:textId="1FBB1C71" w:rsidR="009906F9" w:rsidRPr="000D6310" w:rsidRDefault="009906F9" w:rsidP="00F75D72">
            <w:pPr>
              <w:spacing w:line="276" w:lineRule="auto"/>
              <w:jc w:val="both"/>
              <w:rPr>
                <w:lang w:val="bg-BG"/>
              </w:rPr>
            </w:pPr>
            <w:r w:rsidRPr="000D6310">
              <w:rPr>
                <w:lang w:val="bg-BG"/>
              </w:rPr>
              <w:t>- На 27.11.2024г. в „Информационен център“ гр. Костинброд се проведе</w:t>
            </w:r>
            <w:r w:rsidR="001D1022">
              <w:rPr>
                <w:lang w:val="bg-BG"/>
              </w:rPr>
              <w:t xml:space="preserve"> </w:t>
            </w:r>
            <w:r w:rsidRPr="000D6310">
              <w:rPr>
                <w:lang w:val="bg-BG"/>
              </w:rPr>
              <w:t>обучение на местни лидери и заинтересовани страни, свързано с разработването</w:t>
            </w:r>
            <w:r w:rsidR="001D1022">
              <w:rPr>
                <w:lang w:val="bg-BG"/>
              </w:rPr>
              <w:t xml:space="preserve"> </w:t>
            </w:r>
            <w:r w:rsidRPr="000D6310">
              <w:rPr>
                <w:lang w:val="bg-BG"/>
              </w:rPr>
              <w:t xml:space="preserve">на СВОМР и начинът на стратегическо планиране. </w:t>
            </w:r>
            <w:r w:rsidR="006901CC" w:rsidRPr="006901CC">
              <w:rPr>
                <w:lang w:val="bg-BG"/>
              </w:rPr>
              <w:t>В обучението участваха  общо 10 участника - 2 от с.Безден, 1 от с.Петърч, 1 от с.Драговищица и 6 от гр.Костинброд. Разпределени по сектори, както следва: стопански сектор – 4</w:t>
            </w:r>
            <w:r w:rsidR="006901CC">
              <w:rPr>
                <w:lang w:val="bg-BG"/>
              </w:rPr>
              <w:t xml:space="preserve"> /местен бизнес/рибно стопанство – 1; </w:t>
            </w:r>
            <w:r w:rsidR="00642CF4">
              <w:rPr>
                <w:lang w:val="bg-BG"/>
              </w:rPr>
              <w:t>местен бизнес/рибно стопанство/риболовен туризъм – 2; местен бизнес/преработка на риба и рибни продукти – 1/</w:t>
            </w:r>
            <w:r w:rsidR="006901CC" w:rsidRPr="006901CC">
              <w:rPr>
                <w:lang w:val="bg-BG"/>
              </w:rPr>
              <w:t>, нестопански сектор – 4</w:t>
            </w:r>
            <w:r w:rsidR="00642CF4">
              <w:rPr>
                <w:lang w:val="bg-BG"/>
              </w:rPr>
              <w:t xml:space="preserve"> /социална организация – 4/</w:t>
            </w:r>
            <w:r w:rsidR="006901CC" w:rsidRPr="006901CC">
              <w:rPr>
                <w:lang w:val="bg-BG"/>
              </w:rPr>
              <w:t>, публичен сектор – 2.</w:t>
            </w:r>
          </w:p>
          <w:p w14:paraId="65C5485D" w14:textId="07361193" w:rsidR="009906F9" w:rsidRPr="000D6310" w:rsidRDefault="009906F9" w:rsidP="00F75D72">
            <w:pPr>
              <w:spacing w:line="276" w:lineRule="auto"/>
              <w:jc w:val="both"/>
              <w:rPr>
                <w:lang w:val="bg-BG"/>
              </w:rPr>
            </w:pPr>
            <w:r w:rsidRPr="000D6310">
              <w:rPr>
                <w:lang w:val="bg-BG"/>
              </w:rPr>
              <w:t>- На 29.11.2024г. в Заседателната зала на община Сливница се проведе</w:t>
            </w:r>
            <w:r w:rsidR="001D1022">
              <w:rPr>
                <w:lang w:val="bg-BG"/>
              </w:rPr>
              <w:t xml:space="preserve"> </w:t>
            </w:r>
            <w:r w:rsidRPr="000D6310">
              <w:rPr>
                <w:lang w:val="bg-BG"/>
              </w:rPr>
              <w:t>обучение на местни лидери и заинтересовани страни, свързано с разработването</w:t>
            </w:r>
            <w:r w:rsidR="001D1022">
              <w:rPr>
                <w:lang w:val="bg-BG"/>
              </w:rPr>
              <w:t xml:space="preserve"> </w:t>
            </w:r>
            <w:r w:rsidRPr="000D6310">
              <w:rPr>
                <w:lang w:val="bg-BG"/>
              </w:rPr>
              <w:t xml:space="preserve">на СВОМР и начинът на стратегическо планиране. </w:t>
            </w:r>
            <w:r w:rsidR="00AB6318" w:rsidRPr="00AB6318">
              <w:rPr>
                <w:lang w:val="bg-BG"/>
              </w:rPr>
              <w:t>В обучението участваха  общо 14 участника - 3 от с.Алдомировци и 11 от гр.Сливница. Разпределени по сектори, както следва: стопански сектор – 3</w:t>
            </w:r>
            <w:r w:rsidR="00AB6318">
              <w:rPr>
                <w:lang w:val="bg-BG"/>
              </w:rPr>
              <w:t xml:space="preserve"> /местен бизнес/риболовен туризъм – 1; местен бизнес – 2/</w:t>
            </w:r>
            <w:r w:rsidR="00AB6318" w:rsidRPr="00AB6318">
              <w:rPr>
                <w:lang w:val="bg-BG"/>
              </w:rPr>
              <w:t>, нестопански сектор – 5</w:t>
            </w:r>
            <w:r w:rsidR="00AB6318">
              <w:rPr>
                <w:lang w:val="bg-BG"/>
              </w:rPr>
              <w:t xml:space="preserve"> /Ловно-рибарско сдружение – 3; Екологична организация – 1; Социална организация – 1/</w:t>
            </w:r>
            <w:r w:rsidR="00AB6318" w:rsidRPr="00AB6318">
              <w:rPr>
                <w:lang w:val="bg-BG"/>
              </w:rPr>
              <w:t>, публичен сектор – 6.</w:t>
            </w:r>
          </w:p>
          <w:p w14:paraId="5C7612E4" w14:textId="77777777" w:rsidR="009906F9" w:rsidRPr="000D6310" w:rsidRDefault="009906F9" w:rsidP="00F75D72">
            <w:pPr>
              <w:spacing w:line="276" w:lineRule="auto"/>
              <w:jc w:val="both"/>
              <w:rPr>
                <w:lang w:val="bg-BG"/>
              </w:rPr>
            </w:pPr>
          </w:p>
          <w:p w14:paraId="38BF9F60" w14:textId="77777777" w:rsidR="009906F9" w:rsidRPr="000D6310" w:rsidRDefault="009906F9" w:rsidP="00F75D72">
            <w:pPr>
              <w:spacing w:line="276" w:lineRule="auto"/>
              <w:jc w:val="both"/>
              <w:rPr>
                <w:lang w:val="bg-BG"/>
              </w:rPr>
            </w:pPr>
            <w:r w:rsidRPr="000D6310">
              <w:rPr>
                <w:lang w:val="bg-BG"/>
              </w:rPr>
              <w:t xml:space="preserve">- Резултати от консултациите:  </w:t>
            </w:r>
          </w:p>
          <w:p w14:paraId="2A520AF4" w14:textId="77777777" w:rsidR="009906F9" w:rsidRPr="000D6310" w:rsidRDefault="009906F9" w:rsidP="00F75D72">
            <w:pPr>
              <w:spacing w:line="276" w:lineRule="auto"/>
              <w:jc w:val="both"/>
              <w:rPr>
                <w:lang w:val="bg-BG"/>
              </w:rPr>
            </w:pPr>
            <w:r w:rsidRPr="000D6310">
              <w:rPr>
                <w:lang w:val="bg-BG"/>
              </w:rPr>
              <w:t xml:space="preserve">  - Представен е подробен SWOT анализ с участие на представители от всички сектори.  </w:t>
            </w:r>
          </w:p>
          <w:p w14:paraId="287B0DC1" w14:textId="77777777" w:rsidR="009906F9" w:rsidRPr="000D6310" w:rsidRDefault="009906F9" w:rsidP="00F75D72">
            <w:pPr>
              <w:spacing w:line="276" w:lineRule="auto"/>
              <w:jc w:val="both"/>
              <w:rPr>
                <w:lang w:val="bg-BG"/>
              </w:rPr>
            </w:pPr>
            <w:r w:rsidRPr="000D6310">
              <w:rPr>
                <w:lang w:val="bg-BG"/>
              </w:rPr>
              <w:t xml:space="preserve">  - Определени са стратегическите приоритети, специфичните цели и индикативното разпределение на бюджета.  </w:t>
            </w:r>
          </w:p>
          <w:p w14:paraId="13CB7A29" w14:textId="77777777" w:rsidR="009906F9" w:rsidRPr="000D6310" w:rsidRDefault="009906F9" w:rsidP="00F75D72">
            <w:pPr>
              <w:spacing w:line="276" w:lineRule="auto"/>
              <w:jc w:val="both"/>
              <w:rPr>
                <w:lang w:val="bg-BG"/>
              </w:rPr>
            </w:pPr>
            <w:r w:rsidRPr="000D6310">
              <w:rPr>
                <w:lang w:val="bg-BG"/>
              </w:rPr>
              <w:t xml:space="preserve">  - Анализирани са потребностите и потенциалите на територията, като е постигнат консенсус за ключовите параметри на стратегията.  </w:t>
            </w:r>
          </w:p>
          <w:p w14:paraId="001A3098" w14:textId="77777777" w:rsidR="009906F9" w:rsidRPr="000D6310" w:rsidRDefault="009906F9" w:rsidP="00F75D72">
            <w:pPr>
              <w:spacing w:line="276" w:lineRule="auto"/>
              <w:jc w:val="both"/>
              <w:rPr>
                <w:lang w:val="bg-BG"/>
              </w:rPr>
            </w:pPr>
            <w:r w:rsidRPr="000D6310">
              <w:rPr>
                <w:lang w:val="bg-BG"/>
              </w:rPr>
              <w:t xml:space="preserve">  - Проведени са множество работни срещи с ключови представители на местната общност, включително кметове, председатели на общински съвети, местни бизнеси и граждански организации.  </w:t>
            </w:r>
          </w:p>
          <w:p w14:paraId="07C6E574" w14:textId="77777777" w:rsidR="009906F9" w:rsidRPr="000D6310" w:rsidRDefault="009906F9" w:rsidP="00F75D72">
            <w:pPr>
              <w:spacing w:line="276" w:lineRule="auto"/>
              <w:jc w:val="both"/>
              <w:rPr>
                <w:lang w:val="bg-BG"/>
              </w:rPr>
            </w:pPr>
          </w:p>
          <w:p w14:paraId="745D4963" w14:textId="77777777" w:rsidR="009906F9" w:rsidRPr="001D1022" w:rsidRDefault="009906F9" w:rsidP="00F75D72">
            <w:pPr>
              <w:spacing w:line="276" w:lineRule="auto"/>
              <w:jc w:val="both"/>
              <w:rPr>
                <w:lang w:val="bg-BG"/>
              </w:rPr>
            </w:pPr>
            <w:r w:rsidRPr="001D1022">
              <w:rPr>
                <w:lang w:val="bg-BG"/>
              </w:rPr>
              <w:t xml:space="preserve">4. Публичност и прозрачност  </w:t>
            </w:r>
          </w:p>
          <w:p w14:paraId="39D556AA" w14:textId="77777777" w:rsidR="009906F9" w:rsidRPr="001D1022" w:rsidRDefault="009906F9" w:rsidP="00F75D72">
            <w:pPr>
              <w:spacing w:line="276" w:lineRule="auto"/>
              <w:jc w:val="both"/>
              <w:rPr>
                <w:lang w:val="bg-BG"/>
              </w:rPr>
            </w:pPr>
            <w:r w:rsidRPr="001D1022">
              <w:rPr>
                <w:lang w:val="bg-BG"/>
              </w:rPr>
              <w:t xml:space="preserve">За гарантиране на максимална прозрачност, МИРГ осигурява:  </w:t>
            </w:r>
          </w:p>
          <w:p w14:paraId="486A7E1E" w14:textId="089AD6D3" w:rsidR="009906F9" w:rsidRPr="001D1022" w:rsidRDefault="009906F9" w:rsidP="00F75D72">
            <w:pPr>
              <w:spacing w:line="276" w:lineRule="auto"/>
              <w:jc w:val="both"/>
              <w:rPr>
                <w:lang w:val="bg-BG"/>
              </w:rPr>
            </w:pPr>
            <w:r w:rsidRPr="001D1022">
              <w:rPr>
                <w:lang w:val="bg-BG"/>
              </w:rPr>
              <w:t xml:space="preserve">- Информация на уебсайта на МИРГ и общините: Публикувани </w:t>
            </w:r>
            <w:r w:rsidR="001D1022" w:rsidRPr="001D1022">
              <w:rPr>
                <w:lang w:val="bg-BG"/>
              </w:rPr>
              <w:t>две съобщения и покани.</w:t>
            </w:r>
          </w:p>
          <w:p w14:paraId="38750DE1" w14:textId="17D6350E" w:rsidR="009906F9" w:rsidRPr="001D1022" w:rsidRDefault="009906F9" w:rsidP="00F75D72">
            <w:pPr>
              <w:spacing w:line="276" w:lineRule="auto"/>
              <w:jc w:val="both"/>
              <w:rPr>
                <w:lang w:val="bg-BG"/>
              </w:rPr>
            </w:pPr>
            <w:r w:rsidRPr="001D1022">
              <w:rPr>
                <w:lang w:val="bg-BG"/>
              </w:rPr>
              <w:t xml:space="preserve">- Публикации в регионални медии: </w:t>
            </w:r>
            <w:r w:rsidR="001D1022" w:rsidRPr="001D1022">
              <w:rPr>
                <w:lang w:val="bg-BG"/>
              </w:rPr>
              <w:t>Четири</w:t>
            </w:r>
            <w:r w:rsidRPr="001D1022">
              <w:rPr>
                <w:lang w:val="bg-BG"/>
              </w:rPr>
              <w:t xml:space="preserve"> статии в местни вестници, информиращи за събития и постигнати резултати.  </w:t>
            </w:r>
          </w:p>
          <w:p w14:paraId="7DA2476D" w14:textId="365DADBF" w:rsidR="009906F9" w:rsidRPr="000D6310" w:rsidRDefault="009906F9" w:rsidP="001D1022">
            <w:pPr>
              <w:spacing w:line="276" w:lineRule="auto"/>
              <w:jc w:val="both"/>
              <w:rPr>
                <w:lang w:val="bg-BG"/>
              </w:rPr>
            </w:pPr>
            <w:r w:rsidRPr="001D1022">
              <w:rPr>
                <w:lang w:val="bg-BG"/>
              </w:rPr>
              <w:t xml:space="preserve">- Печатни материали: Издадени са </w:t>
            </w:r>
            <w:r w:rsidR="001D1022" w:rsidRPr="001D1022">
              <w:rPr>
                <w:lang w:val="bg-BG"/>
              </w:rPr>
              <w:t>два вида дипляни</w:t>
            </w:r>
            <w:r w:rsidRPr="001D1022">
              <w:rPr>
                <w:lang w:val="bg-BG"/>
              </w:rPr>
              <w:t xml:space="preserve"> (тираж </w:t>
            </w:r>
            <w:r w:rsidR="001D1022" w:rsidRPr="001D1022">
              <w:rPr>
                <w:lang w:val="bg-BG"/>
              </w:rPr>
              <w:t>20</w:t>
            </w:r>
            <w:r w:rsidRPr="001D1022">
              <w:rPr>
                <w:lang w:val="bg-BG"/>
              </w:rPr>
              <w:t>00 бр.)</w:t>
            </w:r>
            <w:r w:rsidR="001D1022" w:rsidRPr="001D1022">
              <w:rPr>
                <w:lang w:val="bg-BG"/>
              </w:rPr>
              <w:t xml:space="preserve">, </w:t>
            </w:r>
            <w:r w:rsidRPr="001D1022">
              <w:rPr>
                <w:lang w:val="bg-BG"/>
              </w:rPr>
              <w:t>които са разпространени в трите общини, включително в малките населени места.</w:t>
            </w:r>
            <w:r w:rsidRPr="000D6310">
              <w:rPr>
                <w:lang w:val="bg-BG"/>
              </w:rPr>
              <w:t xml:space="preserve">  </w:t>
            </w:r>
            <w:r w:rsidR="001D1022" w:rsidRPr="001D1022">
              <w:rPr>
                <w:lang w:val="bg-BG"/>
              </w:rPr>
              <w:t>Първи вид съдържа информация за</w:t>
            </w:r>
            <w:r w:rsidR="001D1022">
              <w:rPr>
                <w:lang w:val="bg-BG"/>
              </w:rPr>
              <w:t xml:space="preserve"> </w:t>
            </w:r>
            <w:r w:rsidR="001D1022" w:rsidRPr="001D1022">
              <w:rPr>
                <w:lang w:val="bg-BG"/>
              </w:rPr>
              <w:t xml:space="preserve">проекта и ПМДРА </w:t>
            </w:r>
            <w:r w:rsidR="00470952">
              <w:rPr>
                <w:lang w:val="bg-BG"/>
              </w:rPr>
              <w:t>-</w:t>
            </w:r>
            <w:r w:rsidR="001D1022" w:rsidRPr="001D1022">
              <w:rPr>
                <w:lang w:val="bg-BG"/>
              </w:rPr>
              <w:t xml:space="preserve"> разпространена в</w:t>
            </w:r>
            <w:r w:rsidR="001D1022">
              <w:rPr>
                <w:lang w:val="bg-BG"/>
              </w:rPr>
              <w:t xml:space="preserve"> </w:t>
            </w:r>
            <w:r w:rsidR="001D1022" w:rsidRPr="001D1022">
              <w:rPr>
                <w:lang w:val="bg-BG"/>
              </w:rPr>
              <w:t>началото на проекта. Вторият вид съдържа информация</w:t>
            </w:r>
            <w:r w:rsidR="001D1022">
              <w:rPr>
                <w:lang w:val="bg-BG"/>
              </w:rPr>
              <w:t xml:space="preserve"> </w:t>
            </w:r>
            <w:r w:rsidR="001D1022" w:rsidRPr="001D1022">
              <w:rPr>
                <w:lang w:val="bg-BG"/>
              </w:rPr>
              <w:t>за резултатите от проекта и първоначалния вариант на</w:t>
            </w:r>
            <w:r w:rsidR="001D1022">
              <w:rPr>
                <w:lang w:val="bg-BG"/>
              </w:rPr>
              <w:t xml:space="preserve"> </w:t>
            </w:r>
            <w:r w:rsidR="001D1022" w:rsidRPr="001D1022">
              <w:rPr>
                <w:lang w:val="bg-BG"/>
              </w:rPr>
              <w:t>разработената СВОМР</w:t>
            </w:r>
            <w:r w:rsidR="001D1022">
              <w:rPr>
                <w:lang w:val="bg-BG"/>
              </w:rPr>
              <w:t xml:space="preserve">. </w:t>
            </w:r>
            <w:r w:rsidR="001D1022" w:rsidRPr="001D1022">
              <w:rPr>
                <w:lang w:val="bg-BG"/>
              </w:rPr>
              <w:t>Изработване на рол банери със стойка, с отпечатък винил</w:t>
            </w:r>
            <w:r w:rsidR="001D1022">
              <w:rPr>
                <w:lang w:val="bg-BG"/>
              </w:rPr>
              <w:t xml:space="preserve"> </w:t>
            </w:r>
            <w:r w:rsidR="001D1022" w:rsidRPr="001D1022">
              <w:rPr>
                <w:lang w:val="bg-BG"/>
              </w:rPr>
              <w:t xml:space="preserve">с размери 70-90х120-150см., които </w:t>
            </w:r>
            <w:r w:rsidR="001D1022">
              <w:rPr>
                <w:lang w:val="bg-BG"/>
              </w:rPr>
              <w:t>са</w:t>
            </w:r>
            <w:r w:rsidR="001D1022" w:rsidRPr="001D1022">
              <w:rPr>
                <w:lang w:val="bg-BG"/>
              </w:rPr>
              <w:t xml:space="preserve"> използва</w:t>
            </w:r>
            <w:r w:rsidR="001D1022">
              <w:rPr>
                <w:lang w:val="bg-BG"/>
              </w:rPr>
              <w:t>ни</w:t>
            </w:r>
            <w:r w:rsidR="001D1022" w:rsidRPr="001D1022">
              <w:rPr>
                <w:lang w:val="bg-BG"/>
              </w:rPr>
              <w:t xml:space="preserve"> за</w:t>
            </w:r>
            <w:r w:rsidR="001D1022">
              <w:rPr>
                <w:lang w:val="bg-BG"/>
              </w:rPr>
              <w:t xml:space="preserve"> </w:t>
            </w:r>
            <w:r w:rsidR="001D1022" w:rsidRPr="001D1022">
              <w:rPr>
                <w:lang w:val="bg-BG"/>
              </w:rPr>
              <w:t xml:space="preserve">масовите </w:t>
            </w:r>
            <w:r w:rsidR="001D1022" w:rsidRPr="001D1022">
              <w:rPr>
                <w:lang w:val="bg-BG"/>
              </w:rPr>
              <w:lastRenderedPageBreak/>
              <w:t>мероприятия с местната общност, чрез които</w:t>
            </w:r>
            <w:r w:rsidR="001D1022">
              <w:rPr>
                <w:lang w:val="bg-BG"/>
              </w:rPr>
              <w:t xml:space="preserve"> </w:t>
            </w:r>
            <w:r w:rsidR="001D1022" w:rsidRPr="001D1022">
              <w:rPr>
                <w:lang w:val="bg-BG"/>
              </w:rPr>
              <w:t>обществеността ще се информира за ролята и</w:t>
            </w:r>
            <w:r w:rsidR="001D1022">
              <w:rPr>
                <w:lang w:val="bg-BG"/>
              </w:rPr>
              <w:t xml:space="preserve"> </w:t>
            </w:r>
            <w:r w:rsidR="001D1022" w:rsidRPr="001D1022">
              <w:rPr>
                <w:lang w:val="bg-BG"/>
              </w:rPr>
              <w:t>финансовата подкрепа на ЕС и РБ за изпълнение на</w:t>
            </w:r>
            <w:r w:rsidR="001D1022">
              <w:rPr>
                <w:lang w:val="bg-BG"/>
              </w:rPr>
              <w:t xml:space="preserve"> </w:t>
            </w:r>
            <w:r w:rsidR="001D1022" w:rsidRPr="001D1022">
              <w:rPr>
                <w:lang w:val="bg-BG"/>
              </w:rPr>
              <w:t>дейностите по проекта</w:t>
            </w:r>
            <w:r w:rsidR="001D1022">
              <w:rPr>
                <w:lang w:val="bg-BG"/>
              </w:rPr>
              <w:t>.</w:t>
            </w:r>
          </w:p>
          <w:p w14:paraId="559B26DE" w14:textId="77777777" w:rsidR="009906F9" w:rsidRPr="000D6310" w:rsidRDefault="009906F9" w:rsidP="00F75D72">
            <w:pPr>
              <w:spacing w:line="276" w:lineRule="auto"/>
              <w:jc w:val="both"/>
              <w:rPr>
                <w:lang w:val="bg-BG"/>
              </w:rPr>
            </w:pPr>
          </w:p>
          <w:p w14:paraId="3C2EFFAB" w14:textId="77777777" w:rsidR="009906F9" w:rsidRPr="000D6310" w:rsidRDefault="009906F9" w:rsidP="00F75D72">
            <w:pPr>
              <w:spacing w:line="276" w:lineRule="auto"/>
              <w:jc w:val="both"/>
              <w:rPr>
                <w:lang w:val="bg-BG"/>
              </w:rPr>
            </w:pPr>
            <w:r w:rsidRPr="000D6310">
              <w:rPr>
                <w:lang w:val="bg-BG"/>
              </w:rPr>
              <w:t xml:space="preserve">Обобщение на резултатите  </w:t>
            </w:r>
          </w:p>
          <w:p w14:paraId="721327F9" w14:textId="77777777" w:rsidR="009906F9" w:rsidRPr="000D6310" w:rsidRDefault="009906F9" w:rsidP="00F75D72">
            <w:pPr>
              <w:spacing w:line="276" w:lineRule="auto"/>
              <w:jc w:val="both"/>
              <w:rPr>
                <w:lang w:val="bg-BG"/>
              </w:rPr>
            </w:pPr>
          </w:p>
          <w:p w14:paraId="63F16807" w14:textId="77777777" w:rsidR="009906F9" w:rsidRPr="000D6310" w:rsidRDefault="009906F9" w:rsidP="00F75D72">
            <w:pPr>
              <w:spacing w:line="276" w:lineRule="auto"/>
              <w:jc w:val="both"/>
              <w:rPr>
                <w:lang w:val="bg-BG"/>
              </w:rPr>
            </w:pPr>
            <w:r w:rsidRPr="000D6310">
              <w:rPr>
                <w:lang w:val="bg-BG"/>
              </w:rPr>
              <w:t xml:space="preserve">1. Информираност и участие:  </w:t>
            </w:r>
          </w:p>
          <w:p w14:paraId="3F30B606" w14:textId="77777777" w:rsidR="009906F9" w:rsidRPr="000D6310" w:rsidRDefault="009906F9" w:rsidP="00F75D72">
            <w:pPr>
              <w:spacing w:line="276" w:lineRule="auto"/>
              <w:jc w:val="both"/>
              <w:rPr>
                <w:lang w:val="bg-BG"/>
              </w:rPr>
            </w:pPr>
            <w:r w:rsidRPr="000D6310">
              <w:rPr>
                <w:lang w:val="bg-BG"/>
              </w:rPr>
              <w:t xml:space="preserve">   - Представители на 100% от основните заинтересовани страни имат достъп до информация за стратегията.  </w:t>
            </w:r>
          </w:p>
          <w:p w14:paraId="4AC3EA15" w14:textId="77777777" w:rsidR="009906F9" w:rsidRPr="000D6310" w:rsidRDefault="009906F9" w:rsidP="00F75D72">
            <w:pPr>
              <w:spacing w:line="276" w:lineRule="auto"/>
              <w:jc w:val="both"/>
              <w:rPr>
                <w:lang w:val="bg-BG"/>
              </w:rPr>
            </w:pPr>
            <w:r w:rsidRPr="000D6310">
              <w:rPr>
                <w:lang w:val="bg-BG"/>
              </w:rPr>
              <w:t xml:space="preserve">   - Висока степен на участие в консултации и одобрение – над 90% от всички заинтересовани страни.  </w:t>
            </w:r>
          </w:p>
          <w:p w14:paraId="58F802AA" w14:textId="77777777" w:rsidR="009906F9" w:rsidRPr="000D6310" w:rsidRDefault="009906F9" w:rsidP="00F75D72">
            <w:pPr>
              <w:spacing w:line="276" w:lineRule="auto"/>
              <w:jc w:val="both"/>
              <w:rPr>
                <w:lang w:val="bg-BG"/>
              </w:rPr>
            </w:pPr>
          </w:p>
          <w:p w14:paraId="3D8B2832" w14:textId="77777777" w:rsidR="009906F9" w:rsidRPr="000D6310" w:rsidRDefault="009906F9" w:rsidP="00F75D72">
            <w:pPr>
              <w:spacing w:line="276" w:lineRule="auto"/>
              <w:jc w:val="both"/>
              <w:rPr>
                <w:lang w:val="bg-BG"/>
              </w:rPr>
            </w:pPr>
            <w:r w:rsidRPr="000D6310">
              <w:rPr>
                <w:lang w:val="bg-BG"/>
              </w:rPr>
              <w:t xml:space="preserve">2. Изготвяне и консултиране:  </w:t>
            </w:r>
          </w:p>
          <w:p w14:paraId="1E91EA58" w14:textId="77777777" w:rsidR="009906F9" w:rsidRPr="000D6310" w:rsidRDefault="009906F9" w:rsidP="00F75D72">
            <w:pPr>
              <w:spacing w:line="276" w:lineRule="auto"/>
              <w:jc w:val="both"/>
              <w:rPr>
                <w:lang w:val="bg-BG"/>
              </w:rPr>
            </w:pPr>
            <w:r w:rsidRPr="000D6310">
              <w:rPr>
                <w:lang w:val="bg-BG"/>
              </w:rPr>
              <w:t xml:space="preserve">   - Одобрен е съвместен SWOT анализ и анализ на потребностите.  </w:t>
            </w:r>
          </w:p>
          <w:p w14:paraId="5ED80630" w14:textId="77777777" w:rsidR="009906F9" w:rsidRPr="000D6310" w:rsidRDefault="009906F9" w:rsidP="00F75D72">
            <w:pPr>
              <w:spacing w:line="276" w:lineRule="auto"/>
              <w:jc w:val="both"/>
              <w:rPr>
                <w:lang w:val="bg-BG"/>
              </w:rPr>
            </w:pPr>
            <w:r w:rsidRPr="000D6310">
              <w:rPr>
                <w:lang w:val="bg-BG"/>
              </w:rPr>
              <w:t xml:space="preserve">   - Стратегическата рамка, финансовият план и разпределението на ресурсите са съгласувани с местната общност.  </w:t>
            </w:r>
          </w:p>
          <w:p w14:paraId="20723F93" w14:textId="77777777" w:rsidR="009906F9" w:rsidRPr="000D6310" w:rsidRDefault="009906F9" w:rsidP="00F75D72">
            <w:pPr>
              <w:spacing w:line="276" w:lineRule="auto"/>
              <w:jc w:val="both"/>
              <w:rPr>
                <w:lang w:val="bg-BG"/>
              </w:rPr>
            </w:pPr>
          </w:p>
          <w:p w14:paraId="59FD9F9A" w14:textId="75876204" w:rsidR="009906F9" w:rsidRPr="000D6310" w:rsidRDefault="009906F9" w:rsidP="00F75D72">
            <w:pPr>
              <w:spacing w:line="276" w:lineRule="auto"/>
              <w:jc w:val="both"/>
              <w:rPr>
                <w:lang w:val="bg-BG"/>
              </w:rPr>
            </w:pPr>
            <w:r w:rsidRPr="000D6310">
              <w:rPr>
                <w:lang w:val="bg-BG"/>
              </w:rPr>
              <w:t>3. Публично обсъждане</w:t>
            </w:r>
            <w:r w:rsidR="00293FB4">
              <w:rPr>
                <w:lang w:val="bg-BG"/>
              </w:rPr>
              <w:t xml:space="preserve"> на СВОМР</w:t>
            </w:r>
            <w:r w:rsidRPr="000D6310">
              <w:rPr>
                <w:lang w:val="bg-BG"/>
              </w:rPr>
              <w:t xml:space="preserve">:  </w:t>
            </w:r>
          </w:p>
          <w:p w14:paraId="5E365D27" w14:textId="7A123581" w:rsidR="009906F9" w:rsidRDefault="009906F9" w:rsidP="00F75D72">
            <w:pPr>
              <w:spacing w:line="276" w:lineRule="auto"/>
              <w:jc w:val="both"/>
              <w:rPr>
                <w:lang w:val="bg-BG"/>
              </w:rPr>
            </w:pPr>
            <w:r w:rsidRPr="000D6310">
              <w:rPr>
                <w:lang w:val="bg-BG"/>
              </w:rPr>
              <w:t xml:space="preserve">   - На 04.12.2024г. в Заседателната зала на община Сливница се проведе</w:t>
            </w:r>
            <w:r w:rsidR="001D1022">
              <w:rPr>
                <w:lang w:val="bg-BG"/>
              </w:rPr>
              <w:t xml:space="preserve"> </w:t>
            </w:r>
            <w:r w:rsidRPr="000D6310">
              <w:rPr>
                <w:lang w:val="bg-BG"/>
              </w:rPr>
              <w:t>обществено обсъждане на СВОМР на МИРГ Сливница, Костинброд, Брезник.</w:t>
            </w:r>
            <w:r w:rsidR="00293FB4" w:rsidRPr="00293FB4">
              <w:rPr>
                <w:lang w:val="bg-BG"/>
              </w:rPr>
              <w:t xml:space="preserve"> В общественото обсъждане взеха участие 51 човека: 36 от община Сливница, 8 от община Костинброд и 7 от община Брезник.</w:t>
            </w:r>
            <w:r w:rsidR="00293FB4">
              <w:rPr>
                <w:lang w:val="bg-BG"/>
              </w:rPr>
              <w:t xml:space="preserve"> Разпределени по сектори и заинтересовани страни както следва: Стопански сектор – 12 </w:t>
            </w:r>
            <w:r w:rsidR="00293FB4" w:rsidRPr="00293FB4">
              <w:rPr>
                <w:lang w:val="bg-BG"/>
              </w:rPr>
              <w:t xml:space="preserve">/местен бизнес/риболовен туризъм – </w:t>
            </w:r>
            <w:r w:rsidR="00482040">
              <w:rPr>
                <w:lang w:val="bg-BG"/>
              </w:rPr>
              <w:t>2</w:t>
            </w:r>
            <w:r w:rsidR="00293FB4" w:rsidRPr="00293FB4">
              <w:rPr>
                <w:lang w:val="bg-BG"/>
              </w:rPr>
              <w:t xml:space="preserve">; </w:t>
            </w:r>
            <w:r w:rsidR="00482040" w:rsidRPr="00482040">
              <w:rPr>
                <w:lang w:val="bg-BG"/>
              </w:rPr>
              <w:t>местен бизнес/рибно стопанство/риболовен туризъм – 2; местен бизнес/преработка на риба и рибни продукти – 1</w:t>
            </w:r>
            <w:r w:rsidR="00482040">
              <w:rPr>
                <w:lang w:val="bg-BG"/>
              </w:rPr>
              <w:t xml:space="preserve">; </w:t>
            </w:r>
            <w:r w:rsidR="00482040" w:rsidRPr="00482040">
              <w:rPr>
                <w:lang w:val="bg-BG"/>
              </w:rPr>
              <w:t xml:space="preserve">местен бизнес/Рибно стопанство – </w:t>
            </w:r>
            <w:r w:rsidR="00482040">
              <w:rPr>
                <w:lang w:val="bg-BG"/>
              </w:rPr>
              <w:t xml:space="preserve">2; </w:t>
            </w:r>
            <w:r w:rsidR="00293FB4" w:rsidRPr="00293FB4">
              <w:rPr>
                <w:lang w:val="bg-BG"/>
              </w:rPr>
              <w:t xml:space="preserve">местен бизнес – </w:t>
            </w:r>
            <w:r w:rsidR="00482040">
              <w:rPr>
                <w:lang w:val="bg-BG"/>
              </w:rPr>
              <w:t>5</w:t>
            </w:r>
            <w:r w:rsidR="00293FB4" w:rsidRPr="00293FB4">
              <w:rPr>
                <w:lang w:val="bg-BG"/>
              </w:rPr>
              <w:t>/</w:t>
            </w:r>
            <w:r w:rsidR="00293FB4">
              <w:rPr>
                <w:lang w:val="bg-BG"/>
              </w:rPr>
              <w:t>, Нестопански сектор – 29</w:t>
            </w:r>
            <w:r w:rsidR="00482040">
              <w:rPr>
                <w:lang w:val="bg-BG"/>
              </w:rPr>
              <w:t xml:space="preserve"> </w:t>
            </w:r>
            <w:r w:rsidR="00482040" w:rsidRPr="00482040">
              <w:rPr>
                <w:lang w:val="bg-BG"/>
              </w:rPr>
              <w:t xml:space="preserve">/Ловно-рибарско сдружение – </w:t>
            </w:r>
            <w:r w:rsidR="00482040">
              <w:rPr>
                <w:lang w:val="bg-BG"/>
              </w:rPr>
              <w:t>4</w:t>
            </w:r>
            <w:r w:rsidR="00482040" w:rsidRPr="00482040">
              <w:rPr>
                <w:lang w:val="bg-BG"/>
              </w:rPr>
              <w:t xml:space="preserve">; Екологична организация – 1; Социална организация – </w:t>
            </w:r>
            <w:r w:rsidR="00482040">
              <w:rPr>
                <w:lang w:val="bg-BG"/>
              </w:rPr>
              <w:t>6; К</w:t>
            </w:r>
            <w:r w:rsidR="00482040" w:rsidRPr="00482040">
              <w:rPr>
                <w:lang w:val="bg-BG"/>
              </w:rPr>
              <w:t xml:space="preserve">ултурна организация – </w:t>
            </w:r>
            <w:r w:rsidR="00482040">
              <w:rPr>
                <w:lang w:val="bg-BG"/>
              </w:rPr>
              <w:t>2</w:t>
            </w:r>
            <w:r w:rsidR="00227E25">
              <w:rPr>
                <w:lang w:val="bg-BG"/>
              </w:rPr>
              <w:t>; Физически лица, в това число рибари, младежи, лица с увреждания, пенсионери и социално слаби - 16</w:t>
            </w:r>
            <w:r w:rsidR="00482040" w:rsidRPr="00482040">
              <w:rPr>
                <w:lang w:val="bg-BG"/>
              </w:rPr>
              <w:t>/</w:t>
            </w:r>
            <w:r w:rsidR="00293FB4">
              <w:rPr>
                <w:lang w:val="bg-BG"/>
              </w:rPr>
              <w:t xml:space="preserve">, Публичен сектор </w:t>
            </w:r>
            <w:r w:rsidR="00482040">
              <w:rPr>
                <w:lang w:val="bg-BG"/>
              </w:rPr>
              <w:t>–</w:t>
            </w:r>
            <w:r w:rsidR="00293FB4">
              <w:rPr>
                <w:lang w:val="bg-BG"/>
              </w:rPr>
              <w:t xml:space="preserve"> 10</w:t>
            </w:r>
            <w:r w:rsidR="00482040">
              <w:rPr>
                <w:lang w:val="bg-BG"/>
              </w:rPr>
              <w:t xml:space="preserve"> / местна власт – 8; Държавна власт/Държавно горско стопанство – 2/</w:t>
            </w:r>
          </w:p>
          <w:p w14:paraId="68BD2BBF" w14:textId="77777777" w:rsidR="00293FB4" w:rsidRDefault="00293FB4" w:rsidP="00F75D72">
            <w:pPr>
              <w:spacing w:line="276" w:lineRule="auto"/>
              <w:jc w:val="both"/>
            </w:pPr>
          </w:p>
          <w:p w14:paraId="75372A38" w14:textId="01982039" w:rsidR="00996EE2" w:rsidRDefault="00996EE2" w:rsidP="00996EE2">
            <w:p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contextualSpacing/>
              <w:jc w:val="both"/>
              <w:textAlignment w:val="baseline"/>
              <w:rPr>
                <w:lang w:val="bg-BG"/>
              </w:rPr>
            </w:pPr>
            <w:r>
              <w:rPr>
                <w:lang w:val="bg-BG"/>
              </w:rPr>
              <w:t xml:space="preserve">          </w:t>
            </w:r>
            <w:r w:rsidRPr="00996EE2">
              <w:t>На рибарската територия е проведена консултация за изготвянето на стратегията за ВОМР с</w:t>
            </w:r>
            <w:r>
              <w:t xml:space="preserve"> </w:t>
            </w:r>
            <w:r>
              <w:rPr>
                <w:lang w:val="bg-BG"/>
              </w:rPr>
              <w:t xml:space="preserve">всички </w:t>
            </w:r>
            <w:r w:rsidRPr="00996EE2">
              <w:t xml:space="preserve"> заинтересовани страни</w:t>
            </w:r>
            <w:r>
              <w:rPr>
                <w:lang w:val="bg-BG"/>
              </w:rPr>
              <w:t xml:space="preserve"> – представители на следните организации, сдружения и физически лица:</w:t>
            </w:r>
          </w:p>
          <w:p w14:paraId="360AFC6B"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 xml:space="preserve">социални, </w:t>
            </w:r>
          </w:p>
          <w:p w14:paraId="5E82633F"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 xml:space="preserve">културни, </w:t>
            </w:r>
          </w:p>
          <w:p w14:paraId="4B264193"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 xml:space="preserve">екологични, </w:t>
            </w:r>
          </w:p>
          <w:p w14:paraId="15AE8E81"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 xml:space="preserve">представители на местния бизнес, </w:t>
            </w:r>
          </w:p>
          <w:p w14:paraId="649DA621"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представители на риболовния туризъм,</w:t>
            </w:r>
          </w:p>
          <w:p w14:paraId="0EFB33D5"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представители на любителския риболов (физически лица)</w:t>
            </w:r>
          </w:p>
          <w:p w14:paraId="56001ECF" w14:textId="77777777" w:rsidR="00996EE2" w:rsidRP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представители на местната власт,</w:t>
            </w:r>
          </w:p>
          <w:p w14:paraId="1294F397" w14:textId="507EEE94" w:rsidR="00996EE2" w:rsidRDefault="00996EE2" w:rsidP="00996EE2">
            <w:pPr>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contextualSpacing/>
              <w:jc w:val="both"/>
              <w:textAlignment w:val="baseline"/>
              <w:rPr>
                <w:rFonts w:eastAsia="Times New Roman"/>
                <w:bdr w:val="none" w:sz="0" w:space="0" w:color="auto"/>
                <w:lang w:val="bg-BG"/>
              </w:rPr>
            </w:pPr>
            <w:r w:rsidRPr="00996EE2">
              <w:rPr>
                <w:rFonts w:eastAsia="Times New Roman"/>
                <w:bdr w:val="none" w:sz="0" w:space="0" w:color="auto"/>
                <w:lang w:val="bg-BG"/>
              </w:rPr>
              <w:t>рибарски сдружения и ловно-рибарски сдружения</w:t>
            </w:r>
            <w:r>
              <w:rPr>
                <w:rFonts w:eastAsia="Times New Roman"/>
                <w:bdr w:val="none" w:sz="0" w:space="0" w:color="auto"/>
                <w:lang w:val="bg-BG"/>
              </w:rPr>
              <w:t>.</w:t>
            </w:r>
          </w:p>
          <w:p w14:paraId="2803D56D" w14:textId="361F87E5" w:rsidR="00996EE2" w:rsidRDefault="00996EE2" w:rsidP="00996EE2">
            <w:pPr>
              <w:pBdr>
                <w:top w:val="none" w:sz="0" w:space="0" w:color="auto"/>
                <w:left w:val="none" w:sz="0" w:space="0" w:color="auto"/>
                <w:bottom w:val="none" w:sz="0" w:space="0" w:color="auto"/>
                <w:right w:val="none" w:sz="0" w:space="0" w:color="auto"/>
                <w:between w:val="none" w:sz="0" w:space="0" w:color="auto"/>
                <w:bar w:val="none" w:sz="0" w:color="auto"/>
              </w:pBdr>
              <w:tabs>
                <w:tab w:val="left" w:pos="-61"/>
              </w:tabs>
              <w:overflowPunct w:val="0"/>
              <w:autoSpaceDE w:val="0"/>
              <w:autoSpaceDN w:val="0"/>
              <w:adjustRightInd w:val="0"/>
              <w:spacing w:after="200" w:line="276" w:lineRule="auto"/>
              <w:ind w:left="834"/>
              <w:contextualSpacing/>
              <w:jc w:val="both"/>
              <w:textAlignment w:val="baseline"/>
              <w:rPr>
                <w:rFonts w:eastAsia="Times New Roman"/>
                <w:bdr w:val="none" w:sz="0" w:space="0" w:color="auto"/>
                <w:lang w:val="bg-BG"/>
              </w:rPr>
            </w:pPr>
            <w:r>
              <w:rPr>
                <w:rFonts w:eastAsia="Times New Roman"/>
                <w:bdr w:val="none" w:sz="0" w:space="0" w:color="auto"/>
                <w:lang w:val="bg-BG"/>
              </w:rPr>
              <w:t xml:space="preserve"> </w:t>
            </w:r>
          </w:p>
          <w:p w14:paraId="66A086D8" w14:textId="73866B1E" w:rsidR="009906F9" w:rsidRPr="000D6310" w:rsidRDefault="00996EE2" w:rsidP="00F75D72">
            <w:pPr>
              <w:spacing w:line="276" w:lineRule="auto"/>
              <w:jc w:val="both"/>
              <w:rPr>
                <w:lang w:val="bg-BG"/>
              </w:rPr>
            </w:pPr>
            <w:r>
              <w:rPr>
                <w:lang w:val="bg-BG"/>
              </w:rPr>
              <w:t xml:space="preserve">     </w:t>
            </w:r>
            <w:r w:rsidR="009906F9" w:rsidRPr="000D6310">
              <w:rPr>
                <w:lang w:val="bg-BG"/>
              </w:rPr>
              <w:t xml:space="preserve">Това детайлно описание обхваща всички ключови аспекти на планирането и приемането на СВОМР и демонстрира високото ниво на участие и прозрачност в процеса. </w:t>
            </w:r>
          </w:p>
          <w:p w14:paraId="6D837EE4" w14:textId="77777777" w:rsidR="00DE3A05" w:rsidRPr="000D6310" w:rsidRDefault="00DE3A05" w:rsidP="00DE3A05">
            <w:pPr>
              <w:spacing w:line="276" w:lineRule="auto"/>
              <w:jc w:val="both"/>
              <w:rPr>
                <w:b/>
                <w:bCs/>
                <w:lang w:val="bg-BG"/>
              </w:rPr>
            </w:pPr>
          </w:p>
          <w:p w14:paraId="07639111" w14:textId="543E1A4B" w:rsidR="00DE3A05" w:rsidRPr="000D6310" w:rsidRDefault="00DE3A05" w:rsidP="00DE3A05">
            <w:pPr>
              <w:spacing w:line="276" w:lineRule="auto"/>
              <w:jc w:val="both"/>
              <w:rPr>
                <w:b/>
                <w:bCs/>
                <w:lang w:val="bg-BG"/>
              </w:rPr>
            </w:pPr>
            <w:r w:rsidRPr="000D6310">
              <w:rPr>
                <w:b/>
                <w:bCs/>
                <w:lang w:val="bg-BG"/>
              </w:rPr>
              <w:lastRenderedPageBreak/>
              <w:t>Процес на планиране и приемане на СВОМР на МИРГ</w:t>
            </w:r>
          </w:p>
          <w:p w14:paraId="11C0FDE3" w14:textId="77777777" w:rsidR="00DE3A05" w:rsidRPr="000D6310" w:rsidRDefault="00DE3A05" w:rsidP="00DE3A05">
            <w:pPr>
              <w:spacing w:line="276" w:lineRule="auto"/>
              <w:jc w:val="both"/>
              <w:rPr>
                <w:lang w:val="bg-BG"/>
              </w:rPr>
            </w:pPr>
          </w:p>
          <w:p w14:paraId="33D8B699" w14:textId="429B5DB9" w:rsidR="00DE3A05" w:rsidRPr="000D6310" w:rsidRDefault="00DE3A05" w:rsidP="00DE3A05">
            <w:pPr>
              <w:spacing w:line="276" w:lineRule="auto"/>
              <w:jc w:val="both"/>
              <w:rPr>
                <w:lang w:val="bg-BG"/>
              </w:rPr>
            </w:pPr>
            <w:r w:rsidRPr="000D6310">
              <w:rPr>
                <w:lang w:val="bg-BG"/>
              </w:rPr>
              <w:t xml:space="preserve">Планирането и приемането на Стратегията за водено от общностите местно развитие (СВОМР) от Местната инициативна рибарска група (МИРГ) се осъществява в периода октомври – </w:t>
            </w:r>
            <w:r w:rsidR="0080270A">
              <w:rPr>
                <w:lang w:val="bg-BG"/>
              </w:rPr>
              <w:t>деке</w:t>
            </w:r>
            <w:r w:rsidRPr="000D6310">
              <w:rPr>
                <w:lang w:val="bg-BG"/>
              </w:rPr>
              <w:t xml:space="preserve">мври 2024 г. Процесът се характеризира с активно и равнопоставено участие на представители от трите общини в обхвата на МИРГ. СВОМР е разработена чрез поредица от структурирани етапи, съчетаващи публичност, консултиране, изграждане на капацитет и ангажираност на местните заинтересовани страни.  </w:t>
            </w:r>
          </w:p>
          <w:p w14:paraId="5D69D566" w14:textId="77777777" w:rsidR="00C508D7" w:rsidRDefault="00C508D7" w:rsidP="00F75D72">
            <w:pPr>
              <w:pStyle w:val="NormalWeb"/>
              <w:spacing w:before="0" w:beforeAutospacing="0" w:after="0" w:afterAutospacing="0" w:line="276" w:lineRule="auto"/>
              <w:jc w:val="both"/>
              <w:rPr>
                <w:iCs/>
              </w:rPr>
            </w:pPr>
          </w:p>
          <w:p w14:paraId="626DFC94" w14:textId="77777777" w:rsidR="0080270A" w:rsidRPr="000D6310" w:rsidRDefault="0080270A" w:rsidP="00F75D72">
            <w:pPr>
              <w:pStyle w:val="NormalWeb"/>
              <w:spacing w:before="0" w:beforeAutospacing="0" w:after="0" w:afterAutospacing="0" w:line="276" w:lineRule="auto"/>
              <w:jc w:val="both"/>
              <w:rPr>
                <w:iCs/>
              </w:rPr>
            </w:pPr>
          </w:p>
          <w:p w14:paraId="067C3D7D" w14:textId="1C54207A" w:rsidR="00C508D7" w:rsidRPr="000D6310" w:rsidRDefault="009906F9" w:rsidP="00F75D72">
            <w:pPr>
              <w:pStyle w:val="NormalWeb"/>
              <w:spacing w:before="0" w:beforeAutospacing="0" w:after="0" w:afterAutospacing="0" w:line="276" w:lineRule="auto"/>
              <w:jc w:val="both"/>
              <w:rPr>
                <w:b/>
                <w:bCs/>
                <w:iCs/>
              </w:rPr>
            </w:pPr>
            <w:r w:rsidRPr="000D6310">
              <w:rPr>
                <w:b/>
                <w:bCs/>
              </w:rPr>
              <w:t>Капацитет на местната инициативна рибарска група да изпълни стратегията за ВОМР.</w:t>
            </w:r>
          </w:p>
          <w:p w14:paraId="737CF164" w14:textId="77777777" w:rsidR="00C508D7" w:rsidRPr="000D6310" w:rsidRDefault="00C508D7" w:rsidP="00F75D72">
            <w:pPr>
              <w:pStyle w:val="NormalWeb"/>
              <w:spacing w:before="0" w:beforeAutospacing="0" w:after="0" w:afterAutospacing="0" w:line="276" w:lineRule="auto"/>
              <w:jc w:val="both"/>
              <w:rPr>
                <w:iCs/>
              </w:rPr>
            </w:pPr>
          </w:p>
          <w:p w14:paraId="2DFFFCEC" w14:textId="0CAA1D46" w:rsidR="00C508D7" w:rsidRDefault="00B72D16" w:rsidP="00F75D72">
            <w:pPr>
              <w:pStyle w:val="NormalWeb"/>
              <w:spacing w:before="0" w:beforeAutospacing="0" w:after="0" w:afterAutospacing="0" w:line="276" w:lineRule="auto"/>
              <w:jc w:val="both"/>
            </w:pPr>
            <w:r>
              <w:rPr>
                <w:iCs/>
              </w:rPr>
              <w:t xml:space="preserve">    </w:t>
            </w:r>
            <w:r w:rsidR="007A73D9" w:rsidRPr="000D6310">
              <w:rPr>
                <w:iCs/>
              </w:rPr>
              <w:t>Местната инициативна рибарска група „Сливница, Костинброд, Брезник“ разполага с капацитет да изпълни настоящата стратегия за ВОМР.</w:t>
            </w:r>
            <w:r w:rsidR="009439C1" w:rsidRPr="000D6310">
              <w:rPr>
                <w:iCs/>
              </w:rPr>
              <w:t xml:space="preserve"> Изграденият</w:t>
            </w:r>
            <w:r w:rsidR="00F25138">
              <w:rPr>
                <w:iCs/>
              </w:rPr>
              <w:t xml:space="preserve"> административен </w:t>
            </w:r>
            <w:r w:rsidR="009439C1" w:rsidRPr="000D6310">
              <w:rPr>
                <w:iCs/>
              </w:rPr>
              <w:t xml:space="preserve"> капацитет е придобит през програмен период 2007-2013 и 2014-2020 по подхода ВОМР (ЛИДЕР преди това). Всяка една община в състава на местната рибарска група е изпълнявала проекти по подхода, като е имала или има сформирана местна инициативна група. Списък с проектите може да се види </w:t>
            </w:r>
            <w:r w:rsidR="002C1FEB" w:rsidRPr="000D6310">
              <w:rPr>
                <w:iCs/>
              </w:rPr>
              <w:t xml:space="preserve">в т. </w:t>
            </w:r>
            <w:r w:rsidR="002C1FEB" w:rsidRPr="000D6310">
              <w:t>IX.</w:t>
            </w:r>
          </w:p>
          <w:p w14:paraId="7751293F" w14:textId="40833937" w:rsidR="0080270A" w:rsidRPr="000D6310" w:rsidRDefault="00B72D16" w:rsidP="00F75D72">
            <w:pPr>
              <w:pStyle w:val="NormalWeb"/>
              <w:spacing w:before="0" w:beforeAutospacing="0" w:after="0" w:afterAutospacing="0" w:line="276" w:lineRule="auto"/>
              <w:jc w:val="both"/>
              <w:rPr>
                <w:iCs/>
              </w:rPr>
            </w:pPr>
            <w:r>
              <w:t xml:space="preserve">       </w:t>
            </w:r>
            <w:r w:rsidR="0080270A">
              <w:t xml:space="preserve">МИРГ </w:t>
            </w:r>
            <w:r w:rsidR="0080270A" w:rsidRPr="0080270A">
              <w:t>Сливница, Костинброд, Брезник</w:t>
            </w:r>
            <w:r w:rsidR="0080270A">
              <w:t xml:space="preserve"> разполага с осигурен финансов и нефинансов ресурс за </w:t>
            </w:r>
            <w:r w:rsidR="00F25138">
              <w:t>и</w:t>
            </w:r>
            <w:r w:rsidR="0080270A">
              <w:t>зпълнение на СВОМР. Финансовият ресурс е осигурен на базата на събрания встъпителен членски внос и годишен членски внос и от финансовата подкрепа на представителите на публичния сектор. Не</w:t>
            </w:r>
            <w:r w:rsidR="00857BAF">
              <w:t xml:space="preserve">финансовият принос към развитието на дейността на МИРГ се изразява с предоставения от община Сливница с договор за безвъзмездно ползване за срок от 7 години офис на </w:t>
            </w:r>
            <w:r w:rsidR="00857BAF" w:rsidRPr="00857BAF">
              <w:t>МИРГ Сливница, Костинброд, Брезник</w:t>
            </w:r>
            <w:r w:rsidR="00857BAF">
              <w:t>, както и дареното имущество за оборудване на офиса на МИРГ от община Сливница с договор за дарение от 04.06.2025г.</w:t>
            </w:r>
          </w:p>
        </w:tc>
      </w:tr>
      <w:bookmarkEnd w:id="1"/>
    </w:tbl>
    <w:p w14:paraId="74D6A650" w14:textId="77777777" w:rsidR="0073220A" w:rsidRPr="000D6310" w:rsidRDefault="0073220A" w:rsidP="00683ED1">
      <w:pPr>
        <w:pStyle w:val="Body"/>
        <w:jc w:val="both"/>
        <w:rPr>
          <w:rFonts w:ascii="Times New Roman" w:eastAsia="Times New Roman" w:hAnsi="Times New Roman" w:cs="Times New Roman"/>
          <w:sz w:val="24"/>
          <w:szCs w:val="24"/>
          <w:lang w:val="bg-BG"/>
        </w:rPr>
      </w:pPr>
    </w:p>
    <w:p w14:paraId="69B72E7D" w14:textId="5CEC6F8C" w:rsidR="00182CEB" w:rsidRPr="000D6310" w:rsidRDefault="008D3BC8" w:rsidP="000F0EB6">
      <w:pPr>
        <w:pStyle w:val="Heading1"/>
        <w:jc w:val="both"/>
        <w:rPr>
          <w:rFonts w:ascii="Times New Roman" w:hAnsi="Times New Roman" w:cs="Times New Roman"/>
          <w:b/>
          <w:bCs/>
          <w:sz w:val="24"/>
          <w:szCs w:val="24"/>
          <w:lang w:val="bg-BG"/>
        </w:rPr>
      </w:pPr>
      <w:r w:rsidRPr="00F473E4">
        <w:rPr>
          <w:rFonts w:ascii="Times New Roman" w:hAnsi="Times New Roman" w:cs="Times New Roman"/>
          <w:b/>
          <w:bCs/>
          <w:sz w:val="24"/>
          <w:szCs w:val="24"/>
          <w:lang w:val="bg-BG"/>
        </w:rPr>
        <w:t>1.</w:t>
      </w:r>
      <w:r w:rsidR="00FD1CED" w:rsidRPr="00F473E4">
        <w:rPr>
          <w:rFonts w:ascii="Times New Roman" w:hAnsi="Times New Roman" w:cs="Times New Roman"/>
          <w:b/>
          <w:bCs/>
          <w:sz w:val="24"/>
          <w:szCs w:val="24"/>
          <w:lang w:val="bg-BG"/>
        </w:rPr>
        <w:t>6</w:t>
      </w:r>
      <w:r w:rsidRPr="00F473E4">
        <w:rPr>
          <w:rFonts w:ascii="Times New Roman" w:hAnsi="Times New Roman" w:cs="Times New Roman"/>
          <w:b/>
          <w:bCs/>
          <w:sz w:val="24"/>
          <w:szCs w:val="24"/>
          <w:lang w:val="bg-BG"/>
        </w:rPr>
        <w:tab/>
        <w:t xml:space="preserve">Екип по изпълнение на СВОМР, </w:t>
      </w:r>
      <w:r w:rsidR="00A02041" w:rsidRPr="00F473E4">
        <w:rPr>
          <w:rFonts w:ascii="Times New Roman" w:hAnsi="Times New Roman" w:cs="Times New Roman"/>
          <w:b/>
          <w:bCs/>
          <w:sz w:val="24"/>
          <w:szCs w:val="24"/>
          <w:lang w:val="bg-BG"/>
        </w:rPr>
        <w:t>работно помещение</w:t>
      </w:r>
      <w:r w:rsidRPr="00F473E4">
        <w:rPr>
          <w:rFonts w:ascii="Times New Roman" w:hAnsi="Times New Roman" w:cs="Times New Roman"/>
          <w:b/>
          <w:bCs/>
          <w:sz w:val="24"/>
          <w:szCs w:val="24"/>
          <w:lang w:val="bg-BG"/>
        </w:rPr>
        <w:t xml:space="preserve"> и обезпечаване</w:t>
      </w:r>
      <w:r w:rsidR="00E5196A" w:rsidRPr="00F473E4">
        <w:rPr>
          <w:rFonts w:ascii="Times New Roman" w:hAnsi="Times New Roman" w:cs="Times New Roman"/>
          <w:b/>
          <w:bCs/>
          <w:sz w:val="24"/>
          <w:szCs w:val="24"/>
          <w:lang w:val="bg-BG"/>
        </w:rPr>
        <w:t xml:space="preserve"> на работата на МИРГ</w:t>
      </w:r>
      <w:r w:rsidRPr="00F473E4">
        <w:rPr>
          <w:rFonts w:ascii="Times New Roman" w:hAnsi="Times New Roman" w:cs="Times New Roman"/>
          <w:b/>
          <w:bCs/>
          <w:sz w:val="24"/>
          <w:szCs w:val="24"/>
          <w:lang w:val="bg-BG"/>
        </w:rPr>
        <w:t>.</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182CEB" w:rsidRPr="00725846" w14:paraId="3B6FE31F"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701B1794" w14:textId="43D3D85A" w:rsidR="00182CEB" w:rsidRPr="000D6310" w:rsidRDefault="008D3BC8" w:rsidP="00844BBC">
            <w:pPr>
              <w:pStyle w:val="Body"/>
              <w:spacing w:after="0"/>
              <w:jc w:val="right"/>
              <w:rPr>
                <w:rFonts w:ascii="Times New Roman" w:hAnsi="Times New Roman"/>
                <w:sz w:val="24"/>
                <w:szCs w:val="24"/>
                <w:lang w:val="bg-BG"/>
              </w:rPr>
            </w:pPr>
            <w:r w:rsidRPr="000D6310">
              <w:rPr>
                <w:rFonts w:ascii="Times New Roman" w:hAnsi="Times New Roman"/>
                <w:sz w:val="20"/>
                <w:szCs w:val="20"/>
                <w:lang w:val="bg-BG"/>
              </w:rPr>
              <w:t>Текстово поле [до 15 000 символа</w:t>
            </w:r>
            <w:r w:rsidR="00844BBC" w:rsidRPr="000D6310">
              <w:rPr>
                <w:rFonts w:ascii="Times New Roman" w:hAnsi="Times New Roman"/>
                <w:sz w:val="20"/>
                <w:szCs w:val="20"/>
                <w:lang w:val="bg-BG"/>
              </w:rPr>
              <w:t>]</w:t>
            </w:r>
          </w:p>
          <w:p w14:paraId="1EDFC186" w14:textId="77777777" w:rsidR="00844BBC" w:rsidRPr="000D6310" w:rsidRDefault="00844BBC" w:rsidP="00844BBC">
            <w:pPr>
              <w:pStyle w:val="Body"/>
              <w:spacing w:after="0"/>
              <w:jc w:val="right"/>
              <w:rPr>
                <w:rFonts w:ascii="Times New Roman" w:hAnsi="Times New Roman"/>
                <w:sz w:val="24"/>
                <w:szCs w:val="24"/>
                <w:lang w:val="bg-BG"/>
              </w:rPr>
            </w:pPr>
          </w:p>
          <w:p w14:paraId="5A648465" w14:textId="7EC9EB92" w:rsidR="005E64CE" w:rsidRPr="000D6310" w:rsidRDefault="005E64CE" w:rsidP="00844BBC">
            <w:pPr>
              <w:spacing w:line="276" w:lineRule="auto"/>
              <w:jc w:val="both"/>
              <w:rPr>
                <w:b/>
                <w:lang w:val="bg-BG"/>
              </w:rPr>
            </w:pPr>
            <w:r w:rsidRPr="000D6310">
              <w:rPr>
                <w:b/>
                <w:lang w:val="bg-BG"/>
              </w:rPr>
              <w:t>Описание на позициите и изискванията към екипа по изпълнение на СВОМР, работно помещение и обезпечаване на работата на МИРГ.</w:t>
            </w:r>
            <w:r w:rsidRPr="000D6310">
              <w:rPr>
                <w:b/>
                <w:lang w:val="bg-BG"/>
              </w:rPr>
              <w:tab/>
            </w:r>
          </w:p>
          <w:p w14:paraId="5D380BCE" w14:textId="77777777" w:rsidR="005E64CE" w:rsidRPr="000D6310" w:rsidRDefault="005E64CE" w:rsidP="00844BBC">
            <w:pPr>
              <w:spacing w:line="276" w:lineRule="auto"/>
              <w:jc w:val="both"/>
              <w:rPr>
                <w:shd w:val="clear" w:color="auto" w:fill="FEFEFE"/>
                <w:lang w:val="bg-BG"/>
              </w:rPr>
            </w:pPr>
            <w:r w:rsidRPr="000D6310">
              <w:rPr>
                <w:b/>
                <w:shd w:val="clear" w:color="auto" w:fill="FEFEFE"/>
                <w:lang w:val="bg-BG"/>
              </w:rPr>
              <w:t>Изпълнителният директор на МИРГ</w:t>
            </w:r>
            <w:r w:rsidRPr="000D6310">
              <w:rPr>
                <w:shd w:val="clear" w:color="auto" w:fill="FEFEFE"/>
                <w:lang w:val="bg-BG"/>
              </w:rPr>
              <w:t xml:space="preserve"> има следните правомощия:</w:t>
            </w:r>
          </w:p>
          <w:p w14:paraId="787D4DE5" w14:textId="7478C8CF"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Изпълнителният директор управлява програмната и финансовата дейност на Сдружението съобразно Устава, Вътрешните правила и решенията на Управителния съвет. </w:t>
            </w:r>
          </w:p>
          <w:p w14:paraId="7A223C27" w14:textId="09AA921A"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Изпълнителния директор участва в заседанията на УС с право на съвещателен глас.</w:t>
            </w:r>
          </w:p>
          <w:p w14:paraId="0E6AAF03" w14:textId="22654124"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Отговаря за прилагането на Стратегията за ВОМР; </w:t>
            </w:r>
          </w:p>
          <w:p w14:paraId="2DC8CFE5" w14:textId="00BA66E9"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Подготвя и внася в УС проекти за стратегия и бюджет, включително по СВОМР;</w:t>
            </w:r>
          </w:p>
          <w:p w14:paraId="0BDC5AD0" w14:textId="5D14D7F5"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Предлага на УС вътрешните правила за работа на Сдружението и промени в тях;</w:t>
            </w:r>
          </w:p>
          <w:p w14:paraId="1F949024" w14:textId="75B3BAA3"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Определя длъжностните характеристики, техническите задания и щатното разписание на служителите, експертите и другите сътрудници на Сдружението;</w:t>
            </w:r>
          </w:p>
          <w:p w14:paraId="216A7FDC" w14:textId="321B85F6"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Предлага на УС за назначаване и освобождаване лица от щатния и нещатния състав на Сдружението и определяне възнагражденията им;</w:t>
            </w:r>
          </w:p>
          <w:p w14:paraId="0DB7D90A" w14:textId="638A4F03"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lastRenderedPageBreak/>
              <w:t>Извършва текущите разходи за дейността на Сдружението и одобрява дейността и извършените разходи на персонала;</w:t>
            </w:r>
          </w:p>
          <w:p w14:paraId="610E1E5C" w14:textId="610EE70F"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Осигурява изпълнението на решенията на УС и Общото събрание;</w:t>
            </w:r>
          </w:p>
          <w:p w14:paraId="75AFA56E" w14:textId="0D40FAB0"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Води книгите на Сдружението, книга на протоколите и книга на даренията и завещанията;</w:t>
            </w:r>
          </w:p>
          <w:p w14:paraId="6E6A7062" w14:textId="2A9DB443"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Изготвя и представя на Управителния съвет проект на годишен отчет за дейността и финансов отчет на Сдружението;</w:t>
            </w:r>
          </w:p>
          <w:p w14:paraId="04665086" w14:textId="6A3FD8EF"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Оказва съдействие на организациите, извършващи преглед на дейността на Сдружението;</w:t>
            </w:r>
          </w:p>
          <w:p w14:paraId="642BCDF7" w14:textId="7096D2B9"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Изготвя доклад за дейността на Сдружението в съответствие с чл. 40, ал.2 от ЗЮЛНЦ и публикува информация за дейността на Сдружението и осигурява вписването в регистъра на юридическите лица с нестопанска цел;</w:t>
            </w:r>
          </w:p>
          <w:p w14:paraId="7F8959CA" w14:textId="60796590"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Взема решения по всички въпроси, които по закон или съгласно Устава не спадат към правомощията на друг орган на Сдружението. </w:t>
            </w:r>
          </w:p>
          <w:p w14:paraId="12767BF1" w14:textId="77777777" w:rsidR="005E64CE" w:rsidRPr="000D6310" w:rsidRDefault="005E64CE" w:rsidP="00844BBC">
            <w:pPr>
              <w:spacing w:line="276" w:lineRule="auto"/>
              <w:jc w:val="both"/>
              <w:rPr>
                <w:b/>
                <w:shd w:val="clear" w:color="auto" w:fill="FEFEFE"/>
                <w:lang w:val="bg-BG"/>
              </w:rPr>
            </w:pPr>
            <w:r w:rsidRPr="000D6310">
              <w:rPr>
                <w:b/>
                <w:shd w:val="clear" w:color="auto" w:fill="FEFEFE"/>
                <w:lang w:val="bg-BG"/>
              </w:rPr>
              <w:t>Изпълнителният директор отговаря на следните изисквания:</w:t>
            </w:r>
          </w:p>
          <w:p w14:paraId="29269607" w14:textId="077A41DA"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Завършено висше образование, най-малко с образователно-квалификационна степен „Магистър“; </w:t>
            </w:r>
          </w:p>
          <w:p w14:paraId="485647C2" w14:textId="045E69FC"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Общ професионален опит – минимум 5 години в прилагане на европейски проекти;</w:t>
            </w:r>
          </w:p>
          <w:p w14:paraId="310BC6AD" w14:textId="293F3949"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Управленски опит – минимум 1 година;</w:t>
            </w:r>
          </w:p>
          <w:p w14:paraId="2BD1B596" w14:textId="4FE7AB80"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Опит в разработване, изпълнение, мониторинг, контрол и/или реализиране на най-малко два проекта, финансирани със средства от ЕС;</w:t>
            </w:r>
          </w:p>
          <w:p w14:paraId="4474EA24" w14:textId="20E5D798" w:rsidR="005E64CE" w:rsidRPr="000D6310" w:rsidRDefault="005E64CE" w:rsidP="00844BB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olor w:val="000000"/>
                <w:bdr w:val="none" w:sz="0" w:space="0" w:color="auto"/>
                <w:lang w:val="bg-BG" w:eastAsia="bg-BG"/>
              </w:rPr>
            </w:pPr>
            <w:r w:rsidRPr="000D6310">
              <w:rPr>
                <w:rFonts w:eastAsia="Times New Roman"/>
                <w:iCs/>
                <w:color w:val="000000"/>
                <w:bdr w:val="none" w:sz="0" w:space="0" w:color="auto"/>
                <w:lang w:val="bg-BG" w:eastAsia="bg-BG"/>
              </w:rPr>
              <w:t>Изпълнителният директор, за дейността си, се отчита пред Управителния съвет и Общото събрание.</w:t>
            </w:r>
          </w:p>
          <w:p w14:paraId="2E1D25DD" w14:textId="77777777" w:rsidR="005E64CE" w:rsidRPr="000D6310" w:rsidRDefault="005E64CE" w:rsidP="00844BBC">
            <w:pPr>
              <w:spacing w:line="276" w:lineRule="auto"/>
              <w:jc w:val="both"/>
              <w:rPr>
                <w:b/>
                <w:shd w:val="clear" w:color="auto" w:fill="FEFEFE"/>
                <w:lang w:val="bg-BG"/>
              </w:rPr>
            </w:pPr>
            <w:r w:rsidRPr="000D6310">
              <w:rPr>
                <w:b/>
                <w:shd w:val="clear" w:color="auto" w:fill="FEFEFE"/>
                <w:lang w:val="bg-BG"/>
              </w:rPr>
              <w:t>Експертът по прилагане на СВОМР:</w:t>
            </w:r>
          </w:p>
          <w:p w14:paraId="2F42520C"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Оказва методическа помощ при прилагането на СВОМР;</w:t>
            </w:r>
          </w:p>
          <w:p w14:paraId="1E526A22"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Консултира потенциалните бенефициенти по СВОМР;</w:t>
            </w:r>
          </w:p>
          <w:p w14:paraId="5ABE50AC"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Подготвя и организира задачите на МИРГ по предоставянето на информация на потенциалните и одобрените получатели на подпомагане по СМР;</w:t>
            </w:r>
          </w:p>
          <w:p w14:paraId="5229CAC6"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Изпълнява дейности свързани с наблюдение на изпълнението на проектите на бенефициентите;</w:t>
            </w:r>
          </w:p>
          <w:p w14:paraId="2854E42D" w14:textId="0A0A9DD0"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Изпълнява задачи възложени му от изпълнителния директор</w:t>
            </w:r>
            <w:r w:rsidR="00F75D72" w:rsidRPr="000D6310">
              <w:rPr>
                <w:rFonts w:ascii="Times New Roman" w:hAnsi="Times New Roman" w:cs="Times New Roman"/>
                <w:sz w:val="24"/>
                <w:szCs w:val="24"/>
                <w:shd w:val="clear" w:color="auto" w:fill="FEFEFE"/>
                <w:lang w:val="bg-BG"/>
              </w:rPr>
              <w:t>.</w:t>
            </w:r>
          </w:p>
          <w:p w14:paraId="5BC24872" w14:textId="77777777" w:rsidR="005E64CE" w:rsidRPr="000D6310" w:rsidRDefault="005E64CE" w:rsidP="00844BBC">
            <w:pPr>
              <w:spacing w:line="276" w:lineRule="auto"/>
              <w:jc w:val="both"/>
              <w:rPr>
                <w:shd w:val="clear" w:color="auto" w:fill="FEFEFE"/>
                <w:lang w:val="bg-BG"/>
              </w:rPr>
            </w:pPr>
            <w:r w:rsidRPr="000D6310">
              <w:rPr>
                <w:shd w:val="clear" w:color="auto" w:fill="FEFEFE"/>
                <w:lang w:val="bg-BG"/>
              </w:rPr>
              <w:t xml:space="preserve">Експертът трябва да има: </w:t>
            </w:r>
          </w:p>
          <w:p w14:paraId="050414BD" w14:textId="020BC570" w:rsidR="009D44DC" w:rsidRPr="000D6310" w:rsidRDefault="009D44D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Завършено висше образование, най-малко с образователно-квалификационна степен „Бакалавър“;</w:t>
            </w:r>
          </w:p>
          <w:p w14:paraId="089C4618" w14:textId="07550665" w:rsidR="009D44DC" w:rsidRPr="000D6310" w:rsidRDefault="009D44D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Общ професионален опит  - минимум 1 година в прилагане на европейски проекти;</w:t>
            </w:r>
          </w:p>
          <w:p w14:paraId="27E61B69" w14:textId="6DDAF48E" w:rsidR="009D44DC" w:rsidRPr="000D6310" w:rsidRDefault="009D44D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0D6310">
              <w:rPr>
                <w:shd w:val="clear" w:color="auto" w:fill="FEFEFE"/>
                <w:lang w:val="bg-BG"/>
              </w:rPr>
              <w:t>Опит в разработване, изпълнение, мониторинг, контрол и/или реализиране на най-малко един проект, финансиран със средства от ЕС.</w:t>
            </w:r>
          </w:p>
          <w:p w14:paraId="24E91302" w14:textId="77777777" w:rsidR="009D44DC" w:rsidRPr="000D6310" w:rsidRDefault="009D44DC" w:rsidP="00844BB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p>
          <w:p w14:paraId="2F13BBA8" w14:textId="2FF7E491"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МИРГ Сливница, Костинброд, Брезник е осигурила самостоятелен офис, достъпен за хора с увреждания и трудно подвижни лица.</w:t>
            </w:r>
            <w:r>
              <w:rPr>
                <w:shd w:val="clear" w:color="auto" w:fill="FEFEFE"/>
                <w:lang w:val="bg-BG"/>
              </w:rPr>
              <w:t xml:space="preserve"> </w:t>
            </w:r>
            <w:r w:rsidRPr="0014520A">
              <w:rPr>
                <w:shd w:val="clear" w:color="auto" w:fill="FEFEFE"/>
                <w:lang w:val="bg-BG"/>
              </w:rPr>
              <w:t>МИ</w:t>
            </w:r>
            <w:r>
              <w:rPr>
                <w:shd w:val="clear" w:color="auto" w:fill="FEFEFE"/>
                <w:lang w:val="bg-BG"/>
              </w:rPr>
              <w:t>Р</w:t>
            </w:r>
            <w:r w:rsidRPr="0014520A">
              <w:rPr>
                <w:shd w:val="clear" w:color="auto" w:fill="FEFEFE"/>
                <w:lang w:val="bg-BG"/>
              </w:rPr>
              <w:t>Г разполага с един основен офис. Основният офис е разположен в административната сграда на община Сливница с адрес: гр. Сливница, ул. „Цар Самуил“ №25. Ползват се две помещения: Офис: Помещение №</w:t>
            </w:r>
            <w:r w:rsidR="00AF5425">
              <w:rPr>
                <w:shd w:val="clear" w:color="auto" w:fill="FEFEFE"/>
                <w:lang w:val="bg-BG"/>
              </w:rPr>
              <w:t>6</w:t>
            </w:r>
            <w:r w:rsidRPr="0014520A">
              <w:rPr>
                <w:shd w:val="clear" w:color="auto" w:fill="FEFEFE"/>
                <w:lang w:val="bg-BG"/>
              </w:rPr>
              <w:t xml:space="preserve"> с площ от 1</w:t>
            </w:r>
            <w:r w:rsidR="00AF5425">
              <w:rPr>
                <w:shd w:val="clear" w:color="auto" w:fill="FEFEFE"/>
                <w:lang w:val="bg-BG"/>
              </w:rPr>
              <w:t>9,90</w:t>
            </w:r>
            <w:r w:rsidRPr="0014520A">
              <w:rPr>
                <w:shd w:val="clear" w:color="auto" w:fill="FEFEFE"/>
                <w:lang w:val="bg-BG"/>
              </w:rPr>
              <w:t xml:space="preserve"> кв.м. и общи части за достъп до помещението, намиращо се на първи етаж на сграда с идентификатор № 67372.300.2032.1, вид собственост общинска частна, функционално предназначена за друг вид обществена сграда. Заседателна зала: Помещение №18 с площ от 27.90 кв.м. и общи части за </w:t>
            </w:r>
            <w:r w:rsidRPr="0014520A">
              <w:rPr>
                <w:shd w:val="clear" w:color="auto" w:fill="FEFEFE"/>
                <w:lang w:val="bg-BG"/>
              </w:rPr>
              <w:lastRenderedPageBreak/>
              <w:t>достъп до помещението, намиращо се на първи етаж на сграда с идентификатор № 67372.300.2032.1, вид собственост общинска частна, функционално предназначена за друг вид обществена сграда.</w:t>
            </w:r>
          </w:p>
          <w:p w14:paraId="2312F6EC" w14:textId="54085F5F"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Оборудването и техниката, с която разполага МИ</w:t>
            </w:r>
            <w:r w:rsidR="00AF5425">
              <w:rPr>
                <w:shd w:val="clear" w:color="auto" w:fill="FEFEFE"/>
                <w:lang w:val="bg-BG"/>
              </w:rPr>
              <w:t>Р</w:t>
            </w:r>
            <w:r w:rsidRPr="0014520A">
              <w:rPr>
                <w:shd w:val="clear" w:color="auto" w:fill="FEFEFE"/>
                <w:lang w:val="bg-BG"/>
              </w:rPr>
              <w:t>Г е следната:</w:t>
            </w:r>
          </w:p>
          <w:p w14:paraId="1E9BA3CC" w14:textId="1DEAF2C0"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t xml:space="preserve">Лап Топ </w:t>
            </w:r>
            <w:r w:rsidR="00AF5425" w:rsidRPr="00AF5425">
              <w:rPr>
                <w:shd w:val="clear" w:color="auto" w:fill="FEFEFE"/>
                <w:lang w:val="bg-BG"/>
              </w:rPr>
              <w:t>ASUS X553M</w:t>
            </w:r>
            <w:r w:rsidR="00AF5425">
              <w:rPr>
                <w:shd w:val="clear" w:color="auto" w:fill="FEFEFE"/>
                <w:lang w:val="bg-BG"/>
              </w:rPr>
              <w:t xml:space="preserve"> – 2бр.;</w:t>
            </w:r>
          </w:p>
          <w:p w14:paraId="53E789EC" w14:textId="3468A695"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t xml:space="preserve">Мултифункционално устройство - </w:t>
            </w:r>
            <w:r w:rsidR="00AF5425" w:rsidRPr="00AF5425">
              <w:rPr>
                <w:shd w:val="clear" w:color="auto" w:fill="FEFEFE"/>
                <w:lang w:val="bg-BG"/>
              </w:rPr>
              <w:t>Мултифункционално устройство - Canon iR1020</w:t>
            </w:r>
            <w:r w:rsidR="00AF5425">
              <w:rPr>
                <w:shd w:val="clear" w:color="auto" w:fill="FEFEFE"/>
                <w:lang w:val="bg-BG"/>
              </w:rPr>
              <w:t>;</w:t>
            </w:r>
          </w:p>
          <w:p w14:paraId="74A30124" w14:textId="4EAFF87B"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r>
            <w:r w:rsidR="00AF5425" w:rsidRPr="00AF5425">
              <w:rPr>
                <w:shd w:val="clear" w:color="auto" w:fill="FEFEFE"/>
                <w:lang w:val="bg-BG"/>
              </w:rPr>
              <w:t>Офис оборудване – Стол с подлакатник (1бр.)</w:t>
            </w:r>
            <w:r w:rsidR="00AF5425">
              <w:rPr>
                <w:shd w:val="clear" w:color="auto" w:fill="FEFEFE"/>
                <w:lang w:val="bg-BG"/>
              </w:rPr>
              <w:t>;</w:t>
            </w:r>
          </w:p>
          <w:p w14:paraId="2C6FBD30" w14:textId="77777777"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t>Офис оборудване – Маса дълга за две работни места (1бр.)</w:t>
            </w:r>
          </w:p>
          <w:p w14:paraId="55B99EB2" w14:textId="77777777"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t>Офис оборудване – помощна маса малка (1бр.)</w:t>
            </w:r>
          </w:p>
          <w:p w14:paraId="4D09FEB6" w14:textId="73C1934B"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r>
            <w:r w:rsidR="00AF5425" w:rsidRPr="00AF5425">
              <w:rPr>
                <w:shd w:val="clear" w:color="auto" w:fill="FEFEFE"/>
                <w:lang w:val="bg-BG"/>
              </w:rPr>
              <w:t>Офис оборудване – работен стол – 1бр.</w:t>
            </w:r>
          </w:p>
          <w:p w14:paraId="137D631D" w14:textId="77777777"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t>Офис оборудване – Шкаф /секция / за документи – 1бр.</w:t>
            </w:r>
          </w:p>
          <w:p w14:paraId="4C4FFE97" w14:textId="377EFE34" w:rsidR="0014520A" w:rsidRPr="0014520A" w:rsidRDefault="0014520A" w:rsidP="0014520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14520A">
              <w:rPr>
                <w:shd w:val="clear" w:color="auto" w:fill="FEFEFE"/>
                <w:lang w:val="bg-BG"/>
              </w:rPr>
              <w:t>-</w:t>
            </w:r>
            <w:r w:rsidRPr="0014520A">
              <w:rPr>
                <w:shd w:val="clear" w:color="auto" w:fill="FEFEFE"/>
                <w:lang w:val="bg-BG"/>
              </w:rPr>
              <w:tab/>
            </w:r>
            <w:r w:rsidR="00AF5425" w:rsidRPr="00AF5425">
              <w:rPr>
                <w:shd w:val="clear" w:color="auto" w:fill="FEFEFE"/>
                <w:lang w:val="bg-BG"/>
              </w:rPr>
              <w:t>Офис оборудване – посетителски диван с две седящи места – 1бр.</w:t>
            </w:r>
          </w:p>
          <w:p w14:paraId="337F731D" w14:textId="65A7BD38" w:rsidR="009D44DC" w:rsidRPr="00E166AC" w:rsidRDefault="0014520A" w:rsidP="008C1C38">
            <w:pPr>
              <w:spacing w:line="276" w:lineRule="auto"/>
              <w:jc w:val="both"/>
              <w:rPr>
                <w:shd w:val="clear" w:color="auto" w:fill="FEFEFE"/>
              </w:rPr>
            </w:pPr>
            <w:r w:rsidRPr="0014520A">
              <w:rPr>
                <w:shd w:val="clear" w:color="auto" w:fill="FEFEFE"/>
                <w:lang w:val="bg-BG"/>
              </w:rPr>
              <w:t>Местната инициативна</w:t>
            </w:r>
            <w:r w:rsidR="00E166AC">
              <w:rPr>
                <w:shd w:val="clear" w:color="auto" w:fill="FEFEFE"/>
              </w:rPr>
              <w:t xml:space="preserve"> </w:t>
            </w:r>
            <w:r w:rsidR="00E166AC">
              <w:rPr>
                <w:shd w:val="clear" w:color="auto" w:fill="FEFEFE"/>
                <w:lang w:val="bg-BG"/>
              </w:rPr>
              <w:t>рибарска</w:t>
            </w:r>
            <w:r w:rsidRPr="0014520A">
              <w:rPr>
                <w:shd w:val="clear" w:color="auto" w:fill="FEFEFE"/>
                <w:lang w:val="bg-BG"/>
              </w:rPr>
              <w:t xml:space="preserve"> група притежава следната интернет страница: </w:t>
            </w:r>
            <w:hyperlink r:id="rId9" w:history="1">
              <w:r w:rsidR="00E166AC" w:rsidRPr="00C963CE">
                <w:rPr>
                  <w:rStyle w:val="Hyperlink"/>
                  <w:shd w:val="clear" w:color="auto" w:fill="FEFEFE"/>
                  <w:lang w:val="bg-BG"/>
                </w:rPr>
                <w:t>https://mi</w:t>
              </w:r>
              <w:r w:rsidR="00E166AC" w:rsidRPr="00C963CE">
                <w:rPr>
                  <w:rStyle w:val="Hyperlink"/>
                  <w:shd w:val="clear" w:color="auto" w:fill="FEFEFE"/>
                </w:rPr>
                <w:t>r</w:t>
              </w:r>
              <w:r w:rsidR="00E166AC" w:rsidRPr="00C963CE">
                <w:rPr>
                  <w:rStyle w:val="Hyperlink"/>
                  <w:shd w:val="clear" w:color="auto" w:fill="FEFEFE"/>
                  <w:lang w:val="bg-BG"/>
                </w:rPr>
                <w:t>g-s</w:t>
              </w:r>
              <w:r w:rsidR="00E166AC" w:rsidRPr="00C963CE">
                <w:rPr>
                  <w:rStyle w:val="Hyperlink"/>
                  <w:shd w:val="clear" w:color="auto" w:fill="FEFEFE"/>
                </w:rPr>
                <w:t>k</w:t>
              </w:r>
              <w:r w:rsidR="00E166AC" w:rsidRPr="00C963CE">
                <w:rPr>
                  <w:rStyle w:val="Hyperlink"/>
                  <w:shd w:val="clear" w:color="auto" w:fill="FEFEFE"/>
                  <w:lang w:val="bg-BG"/>
                </w:rPr>
                <w:t>b.</w:t>
              </w:r>
              <w:r w:rsidR="00E166AC" w:rsidRPr="00C963CE">
                <w:rPr>
                  <w:rStyle w:val="Hyperlink"/>
                  <w:shd w:val="clear" w:color="auto" w:fill="FEFEFE"/>
                </w:rPr>
                <w:t>eu</w:t>
              </w:r>
              <w:r w:rsidR="00E166AC" w:rsidRPr="00C963CE">
                <w:rPr>
                  <w:rStyle w:val="Hyperlink"/>
                  <w:shd w:val="clear" w:color="auto" w:fill="FEFEFE"/>
                  <w:lang w:val="bg-BG"/>
                </w:rPr>
                <w:t>/</w:t>
              </w:r>
            </w:hyperlink>
            <w:r w:rsidRPr="0014520A">
              <w:rPr>
                <w:shd w:val="clear" w:color="auto" w:fill="FEFEFE"/>
                <w:lang w:val="bg-BG"/>
              </w:rPr>
              <w:t>.</w:t>
            </w:r>
          </w:p>
        </w:tc>
      </w:tr>
    </w:tbl>
    <w:p w14:paraId="4E68EFF5" w14:textId="77777777" w:rsidR="00182CEB" w:rsidRPr="000D6310" w:rsidRDefault="00182CEB" w:rsidP="00683ED1">
      <w:pPr>
        <w:pStyle w:val="Body"/>
        <w:jc w:val="both"/>
        <w:rPr>
          <w:rFonts w:ascii="Times New Roman" w:eastAsia="Times New Roman" w:hAnsi="Times New Roman" w:cs="Times New Roman"/>
          <w:sz w:val="24"/>
          <w:szCs w:val="24"/>
          <w:lang w:val="bg-BG"/>
        </w:rPr>
      </w:pPr>
    </w:p>
    <w:p w14:paraId="2ACA5FB9" w14:textId="7E86BC6B" w:rsidR="00182CEB" w:rsidRPr="00F473E4" w:rsidRDefault="007E6866"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sz w:val="24"/>
          <w:szCs w:val="24"/>
          <w:lang w:val="bg-BG"/>
        </w:rPr>
        <w:t>II</w:t>
      </w:r>
      <w:r w:rsidRPr="00F473E4">
        <w:rPr>
          <w:rFonts w:ascii="Times New Roman" w:hAnsi="Times New Roman" w:cs="Times New Roman"/>
          <w:sz w:val="24"/>
          <w:szCs w:val="24"/>
          <w:lang w:val="bg-BG"/>
        </w:rPr>
        <w:t xml:space="preserve">. </w:t>
      </w:r>
      <w:r w:rsidR="001B5646" w:rsidRPr="00F473E4">
        <w:rPr>
          <w:rFonts w:ascii="Times New Roman" w:hAnsi="Times New Roman" w:cs="Times New Roman"/>
          <w:sz w:val="24"/>
          <w:szCs w:val="24"/>
          <w:lang w:val="bg-BG"/>
        </w:rPr>
        <w:t xml:space="preserve">Анализи, свързани с прилагането на ВОМР на територията на МИРГ, </w:t>
      </w:r>
      <w:r w:rsidR="008D3BC8" w:rsidRPr="00F473E4">
        <w:rPr>
          <w:rFonts w:ascii="Times New Roman" w:hAnsi="Times New Roman" w:cs="Times New Roman"/>
          <w:sz w:val="24"/>
          <w:szCs w:val="24"/>
          <w:lang w:val="bg-BG"/>
        </w:rPr>
        <w:t>SWOT</w:t>
      </w:r>
      <w:r w:rsidR="001B5646" w:rsidRPr="00F473E4">
        <w:rPr>
          <w:rFonts w:ascii="Times New Roman" w:hAnsi="Times New Roman" w:cs="Times New Roman"/>
          <w:sz w:val="24"/>
          <w:szCs w:val="24"/>
          <w:lang w:val="bg-BG"/>
        </w:rPr>
        <w:t xml:space="preserve"> </w:t>
      </w:r>
      <w:r w:rsidR="006A4C3D" w:rsidRPr="00F473E4">
        <w:rPr>
          <w:rFonts w:ascii="Times New Roman" w:hAnsi="Times New Roman" w:cs="Times New Roman"/>
          <w:sz w:val="24"/>
          <w:szCs w:val="24"/>
          <w:lang w:val="bg-BG"/>
        </w:rPr>
        <w:t>анализ</w:t>
      </w:r>
      <w:r w:rsidR="008D3BC8" w:rsidRPr="00F473E4">
        <w:rPr>
          <w:rFonts w:ascii="Times New Roman" w:hAnsi="Times New Roman" w:cs="Times New Roman"/>
          <w:sz w:val="24"/>
          <w:szCs w:val="24"/>
          <w:lang w:val="bg-BG"/>
        </w:rPr>
        <w:t xml:space="preserve"> и изведени нужди</w:t>
      </w:r>
      <w:r w:rsidR="00DB792F" w:rsidRPr="00F473E4">
        <w:rPr>
          <w:rFonts w:ascii="Times New Roman" w:hAnsi="Times New Roman" w:cs="Times New Roman"/>
          <w:sz w:val="24"/>
          <w:szCs w:val="24"/>
          <w:lang w:val="bg-BG"/>
        </w:rPr>
        <w:t>,</w:t>
      </w:r>
      <w:r w:rsidR="008D3BC8" w:rsidRPr="00F473E4">
        <w:rPr>
          <w:rFonts w:ascii="Times New Roman" w:hAnsi="Times New Roman" w:cs="Times New Roman"/>
          <w:sz w:val="24"/>
          <w:szCs w:val="24"/>
          <w:lang w:val="bg-BG"/>
        </w:rPr>
        <w:t xml:space="preserve"> </w:t>
      </w:r>
      <w:r w:rsidR="00DB792F" w:rsidRPr="00F473E4">
        <w:rPr>
          <w:rFonts w:ascii="Times New Roman" w:hAnsi="Times New Roman" w:cs="Times New Roman"/>
          <w:sz w:val="24"/>
          <w:szCs w:val="24"/>
          <w:lang w:val="bg-BG"/>
        </w:rPr>
        <w:t xml:space="preserve">потенциал за развитие на рибарската територия. </w:t>
      </w:r>
      <w:r w:rsidR="008D3BC8" w:rsidRPr="00F473E4">
        <w:rPr>
          <w:rFonts w:ascii="Times New Roman" w:hAnsi="Times New Roman" w:cs="Times New Roman"/>
          <w:sz w:val="24"/>
          <w:szCs w:val="24"/>
          <w:lang w:val="bg-BG"/>
        </w:rPr>
        <w:t>(</w:t>
      </w:r>
      <w:r w:rsidR="001B5646" w:rsidRPr="00F473E4">
        <w:rPr>
          <w:rFonts w:ascii="Times New Roman" w:hAnsi="Times New Roman" w:cs="Times New Roman"/>
          <w:i/>
          <w:sz w:val="24"/>
          <w:szCs w:val="24"/>
          <w:lang w:val="bg-BG"/>
        </w:rPr>
        <w:t>анализ на територията,</w:t>
      </w:r>
      <w:r w:rsidR="001B5646" w:rsidRPr="00F473E4">
        <w:rPr>
          <w:rFonts w:ascii="Times New Roman" w:hAnsi="Times New Roman" w:cs="Times New Roman"/>
          <w:sz w:val="24"/>
          <w:szCs w:val="24"/>
          <w:lang w:val="bg-BG"/>
        </w:rPr>
        <w:t xml:space="preserve"> </w:t>
      </w:r>
      <w:r w:rsidR="008D3BC8" w:rsidRPr="00F473E4">
        <w:rPr>
          <w:rFonts w:ascii="Times New Roman" w:hAnsi="Times New Roman" w:cs="Times New Roman"/>
          <w:i/>
          <w:iCs/>
          <w:sz w:val="24"/>
          <w:szCs w:val="24"/>
          <w:lang w:val="bg-BG"/>
        </w:rPr>
        <w:t xml:space="preserve">анализ на </w:t>
      </w:r>
      <w:r w:rsidR="00481EB5" w:rsidRPr="00F473E4">
        <w:rPr>
          <w:rFonts w:ascii="Times New Roman" w:hAnsi="Times New Roman" w:cs="Times New Roman"/>
          <w:i/>
          <w:iCs/>
          <w:sz w:val="24"/>
          <w:szCs w:val="24"/>
          <w:lang w:val="bg-BG"/>
        </w:rPr>
        <w:t xml:space="preserve">състоянието на територията </w:t>
      </w:r>
      <w:r w:rsidR="008D3BC8" w:rsidRPr="00F473E4">
        <w:rPr>
          <w:rFonts w:ascii="Times New Roman" w:hAnsi="Times New Roman" w:cs="Times New Roman"/>
          <w:i/>
          <w:iCs/>
          <w:sz w:val="24"/>
          <w:szCs w:val="24"/>
          <w:lang w:val="bg-BG"/>
        </w:rPr>
        <w:t>от гледна точка на силните и слабите страни, възможностите и заплахите и набелязване на потребностите/нужди, които трябва да бъдат посрещнати в съответната рибарска територия и които са от съществено значение за стратегията</w:t>
      </w:r>
      <w:r w:rsidR="008D3BC8" w:rsidRPr="00F473E4">
        <w:rPr>
          <w:rFonts w:ascii="Times New Roman" w:hAnsi="Times New Roman" w:cs="Times New Roman"/>
          <w:sz w:val="24"/>
          <w:szCs w:val="24"/>
          <w:lang w:val="bg-BG"/>
        </w:rPr>
        <w:t xml:space="preserve">). </w:t>
      </w:r>
    </w:p>
    <w:p w14:paraId="30C70E41" w14:textId="3C37BF6E" w:rsidR="00270D62" w:rsidRPr="000D6310" w:rsidRDefault="00683ED1" w:rsidP="000F0EB6">
      <w:pPr>
        <w:pStyle w:val="Heading1"/>
        <w:jc w:val="both"/>
        <w:rPr>
          <w:rFonts w:ascii="Times New Roman" w:eastAsia="Times New Roman" w:hAnsi="Times New Roman" w:cs="Times New Roman"/>
          <w:sz w:val="24"/>
          <w:szCs w:val="24"/>
          <w:lang w:val="bg-BG"/>
        </w:rPr>
      </w:pPr>
      <w:r w:rsidRPr="00F473E4">
        <w:rPr>
          <w:rFonts w:ascii="Times New Roman" w:eastAsia="Times New Roman" w:hAnsi="Times New Roman" w:cs="Times New Roman"/>
          <w:b/>
          <w:sz w:val="24"/>
          <w:szCs w:val="24"/>
          <w:lang w:val="bg-BG"/>
        </w:rPr>
        <w:t xml:space="preserve">2.1 </w:t>
      </w:r>
      <w:r w:rsidRPr="00F473E4">
        <w:rPr>
          <w:rFonts w:ascii="Times New Roman" w:eastAsia="Times New Roman" w:hAnsi="Times New Roman" w:cs="Times New Roman"/>
          <w:sz w:val="24"/>
          <w:szCs w:val="24"/>
          <w:lang w:val="bg-BG"/>
        </w:rPr>
        <w:t>П</w:t>
      </w:r>
      <w:r w:rsidR="00270D62" w:rsidRPr="00F473E4">
        <w:rPr>
          <w:rFonts w:ascii="Times New Roman" w:eastAsia="Times New Roman" w:hAnsi="Times New Roman" w:cs="Times New Roman"/>
          <w:sz w:val="24"/>
          <w:szCs w:val="24"/>
          <w:lang w:val="bg-BG"/>
        </w:rPr>
        <w:t>редизвикателства, научени уроци и предприети до настоящия момент мерки</w:t>
      </w:r>
      <w:r w:rsidRPr="00F473E4">
        <w:rPr>
          <w:rFonts w:ascii="Times New Roman" w:eastAsia="Times New Roman" w:hAnsi="Times New Roman" w:cs="Times New Roman"/>
          <w:sz w:val="24"/>
          <w:szCs w:val="24"/>
          <w:lang w:val="bg-BG"/>
        </w:rPr>
        <w:t>, които са актуални към момента на кандидатстване на територията на МИРГ</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270D62" w:rsidRPr="00725846" w14:paraId="7FC4B3AA"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38F7232E" w14:textId="77777777" w:rsidR="00270D62" w:rsidRPr="000D6310" w:rsidRDefault="00270D62" w:rsidP="00364565">
            <w:pPr>
              <w:pStyle w:val="Body"/>
              <w:spacing w:after="0"/>
              <w:jc w:val="right"/>
              <w:rPr>
                <w:rFonts w:ascii="Times New Roman" w:hAnsi="Times New Roman" w:cs="Times New Roman"/>
                <w:sz w:val="20"/>
                <w:szCs w:val="20"/>
                <w:lang w:val="bg-BG"/>
              </w:rPr>
            </w:pPr>
            <w:r w:rsidRPr="000D6310">
              <w:rPr>
                <w:rFonts w:ascii="Times New Roman" w:hAnsi="Times New Roman" w:cs="Times New Roman"/>
                <w:sz w:val="20"/>
                <w:szCs w:val="20"/>
                <w:lang w:val="bg-BG"/>
              </w:rPr>
              <w:t>Текстово поле [до 15 000 символа]</w:t>
            </w:r>
          </w:p>
          <w:p w14:paraId="2DA5403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Предизвикателства</w:t>
            </w:r>
          </w:p>
          <w:p w14:paraId="379C7A55"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090DE34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1. Демографски спад и обезлюдяване</w:t>
            </w:r>
          </w:p>
          <w:p w14:paraId="74D3D5F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Демографската криза е сериозен проблем за територията на МИРГ. Наблюдава се трайно намаляване на населението, особено в отдалечените населени места. Това е съпроводено със застаряване на населението, което води до намалена трудоспособна сила и затруднява развитието на местната икономика.</w:t>
            </w:r>
          </w:p>
          <w:p w14:paraId="7DC3EB5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Липса на човешки капитал за поддържане на устойчиво развитие и намаляване на социалната активност в общността. Това затруднява и развиването на рибарството и аквакултурите като основни сектори, подкрепяни от Програмата.</w:t>
            </w:r>
          </w:p>
          <w:p w14:paraId="6027A86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C73EB0D"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2. Недостатъчна здравна инфраструктура</w:t>
            </w:r>
          </w:p>
          <w:p w14:paraId="360D530D"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Липсата на достатъчно медицински практики, аптеки и специализирана медицинска помощ затруднява достъпа до качествено здравеопазване, особено за възрастното население и жителите на отдалечените селища.</w:t>
            </w:r>
          </w:p>
          <w:p w14:paraId="3837E0FB"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Влошаване на здравословното състояние на населението, увеличаване на смъртността и по-ниско качество на живот, което оказва негативно влияние върху работната сила, заета в секторите на рибарството и преработката на риба.</w:t>
            </w:r>
          </w:p>
          <w:p w14:paraId="52BECD0E"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7CCD840C"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3. Нерегламентирано изхвърляне на отпадъци</w:t>
            </w:r>
          </w:p>
          <w:p w14:paraId="734FCB2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lastRenderedPageBreak/>
              <w:t xml:space="preserve">   - Описание: Проблемът с незаконното изхвърляне на отпадъци, включително строителни отпадъци, води до замърсяване на околната среда и деградация на природните ресурси.</w:t>
            </w:r>
          </w:p>
          <w:p w14:paraId="573073C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Негативно въздействие върху екосистемите, включително водоемите, които са важни за развитието на рибарството и свързаните дейности.</w:t>
            </w:r>
          </w:p>
          <w:p w14:paraId="78D56097"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2CE78AE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4. Ограничени възможности за младежка заетост</w:t>
            </w:r>
          </w:p>
          <w:p w14:paraId="49C77D5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Младите хора често напускат региона в търсене на по-добри възможности за работа и професионално развитие. Липсата на адекватни програми за младежка заетост засилва този процес.</w:t>
            </w:r>
          </w:p>
          <w:p w14:paraId="051FE413" w14:textId="3F132B95"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Загуба на млади и квалифицирани кадри, което допълнително утежнява демографската криза и ограничава иновациите в секторите, подкрепяни от Програмата „Морско дел</w:t>
            </w:r>
            <w:r w:rsidR="004A16BD">
              <w:rPr>
                <w:rFonts w:eastAsia="Times New Roman"/>
                <w:bdr w:val="none" w:sz="0" w:space="0" w:color="auto"/>
                <w:lang w:val="bg-BG"/>
                <w14:ligatures w14:val="standardContextual"/>
              </w:rPr>
              <w:t>о,</w:t>
            </w:r>
            <w:r w:rsidRPr="004E30E7">
              <w:rPr>
                <w:rFonts w:eastAsia="Times New Roman"/>
                <w:bdr w:val="none" w:sz="0" w:space="0" w:color="auto"/>
                <w:lang w:val="bg-BG"/>
                <w14:ligatures w14:val="standardContextual"/>
              </w:rPr>
              <w:t xml:space="preserve"> рибарство</w:t>
            </w:r>
            <w:r w:rsidR="004A16BD">
              <w:rPr>
                <w:rFonts w:eastAsia="Times New Roman"/>
                <w:bdr w:val="none" w:sz="0" w:space="0" w:color="auto"/>
                <w:lang w:val="bg-BG"/>
                <w14:ligatures w14:val="standardContextual"/>
              </w:rPr>
              <w:t xml:space="preserve"> и аквакултури</w:t>
            </w:r>
            <w:r w:rsidRPr="004E30E7">
              <w:rPr>
                <w:rFonts w:eastAsia="Times New Roman"/>
                <w:bdr w:val="none" w:sz="0" w:space="0" w:color="auto"/>
                <w:lang w:val="bg-BG"/>
                <w14:ligatures w14:val="standardContextual"/>
              </w:rPr>
              <w:t>“.</w:t>
            </w:r>
          </w:p>
          <w:p w14:paraId="337D573D"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A888AB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Научени уроци</w:t>
            </w:r>
          </w:p>
          <w:p w14:paraId="133D5F6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3480ACC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1. Необходимост от интегриран подход</w:t>
            </w:r>
          </w:p>
          <w:p w14:paraId="477061D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За справяне с комплексни предизвикателства е необходимо координирано сътрудничество между местните власти, бизнеса и гражданското общество. Това включва споделяне на ресурси и общо планиране на развитието, особено в сектора на рибарството и аквакултурите.</w:t>
            </w:r>
          </w:p>
          <w:p w14:paraId="3D67883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47E1AEE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2. Значение на образованието и обучението</w:t>
            </w:r>
          </w:p>
          <w:p w14:paraId="37FE9BB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Повишаването на квалификацията на работната сила е критично за икономическото развитие. Инвестирането в образователни програми и инициативи за професионално обучение в областта на рибарството и морските дейности помага за създаването на по-добре подготвени кадри.</w:t>
            </w:r>
          </w:p>
          <w:p w14:paraId="3DA9B61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32BB8A0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3. Устойчиво управление на ресурсите</w:t>
            </w:r>
          </w:p>
          <w:p w14:paraId="5FAB7AD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За да се гарантира дългосрочното развитие, регионът трябва да използва своите природни и културни ресурси по устойчив начин, като същевременно опазва околната среда и поддържа биологичното разнообразие във водоемите.</w:t>
            </w:r>
          </w:p>
          <w:p w14:paraId="5095A3A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7B484C1"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4. Насърчаване на местните инициативи</w:t>
            </w:r>
          </w:p>
          <w:p w14:paraId="0355AB5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Подкрепата за местни предприемачески проекти, които са съобразени със специфичните нужди на региона, включително рибарството и преработката на риба, е ключова за стимулиране на икономическата активност и социалната ангажираност.</w:t>
            </w:r>
          </w:p>
          <w:p w14:paraId="089B1089"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3FD608C6"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Предприети мерки</w:t>
            </w:r>
          </w:p>
          <w:p w14:paraId="111B65D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A3B5524" w14:textId="4912EC95" w:rsidR="004E30E7" w:rsidRPr="004E30E7" w:rsidRDefault="004E30E7" w:rsidP="00F63C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1. Създаване на МИРГ „Сливница – Костинброд – Брезник“</w:t>
            </w:r>
            <w:r w:rsidR="004A16BD">
              <w:rPr>
                <w:rFonts w:eastAsia="Times New Roman"/>
                <w:bdr w:val="none" w:sz="0" w:space="0" w:color="auto"/>
                <w:lang w:val="bg-BG"/>
                <w14:ligatures w14:val="standardContextual"/>
              </w:rPr>
              <w:t xml:space="preserve"> и изпълнение на </w:t>
            </w:r>
            <w:r w:rsidRPr="004E30E7">
              <w:rPr>
                <w:rFonts w:eastAsia="Times New Roman"/>
                <w:bdr w:val="none" w:sz="0" w:space="0" w:color="auto"/>
                <w:lang w:val="bg-BG"/>
                <w14:ligatures w14:val="standardContextual"/>
              </w:rPr>
              <w:t>стратегия за водено от общностите местно развитие.</w:t>
            </w:r>
            <w:r w:rsidR="00F63C20">
              <w:rPr>
                <w:rFonts w:eastAsia="Times New Roman"/>
                <w:bdr w:val="none" w:sz="0" w:space="0" w:color="auto"/>
                <w:lang w:val="bg-BG"/>
                <w14:ligatures w14:val="standardContextual"/>
              </w:rPr>
              <w:t xml:space="preserve"> </w:t>
            </w:r>
            <w:r w:rsidRPr="004E30E7">
              <w:rPr>
                <w:rFonts w:eastAsia="Times New Roman"/>
                <w:bdr w:val="none" w:sz="0" w:space="0" w:color="auto"/>
                <w:lang w:val="bg-BG"/>
                <w14:ligatures w14:val="standardContextual"/>
              </w:rPr>
              <w:t>Стратегията включва мерки за подкрепа на рибарството, преработката на риба и устойчивото използване на водните ресурси в контекста на Програмата „Морско дело</w:t>
            </w:r>
            <w:r w:rsidR="00F63C20">
              <w:rPr>
                <w:rFonts w:eastAsia="Times New Roman"/>
                <w:bdr w:val="none" w:sz="0" w:space="0" w:color="auto"/>
                <w:lang w:val="bg-BG"/>
                <w14:ligatures w14:val="standardContextual"/>
              </w:rPr>
              <w:t>,</w:t>
            </w:r>
            <w:r w:rsidRPr="004E30E7">
              <w:rPr>
                <w:rFonts w:eastAsia="Times New Roman"/>
                <w:bdr w:val="none" w:sz="0" w:space="0" w:color="auto"/>
                <w:lang w:val="bg-BG"/>
                <w14:ligatures w14:val="standardContextual"/>
              </w:rPr>
              <w:t xml:space="preserve"> рибарство</w:t>
            </w:r>
            <w:r w:rsidR="00F63C20">
              <w:rPr>
                <w:rFonts w:eastAsia="Times New Roman"/>
                <w:bdr w:val="none" w:sz="0" w:space="0" w:color="auto"/>
                <w:lang w:val="bg-BG"/>
                <w14:ligatures w14:val="standardContextual"/>
              </w:rPr>
              <w:t xml:space="preserve"> и аквакултури</w:t>
            </w:r>
            <w:r w:rsidRPr="004E30E7">
              <w:rPr>
                <w:rFonts w:eastAsia="Times New Roman"/>
                <w:bdr w:val="none" w:sz="0" w:space="0" w:color="auto"/>
                <w:lang w:val="bg-BG"/>
                <w14:ligatures w14:val="standardContextual"/>
              </w:rPr>
              <w:t>“.</w:t>
            </w:r>
          </w:p>
          <w:p w14:paraId="713E12F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756A026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2. Обучения и информационни кампании</w:t>
            </w:r>
          </w:p>
          <w:p w14:paraId="7EEB8C5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lastRenderedPageBreak/>
              <w:t xml:space="preserve">   - Проведени са обучения на местни лидери и заинтересовани лица относно устойчиво управление на ресурси, управление на отпадъците и преход към кръгова икономика. Информационните кампании обхващат и теми, свързани с устойчивото рибарство и опазването на водните екосистеми.</w:t>
            </w:r>
          </w:p>
          <w:p w14:paraId="2D75200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015BA98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3. Разработване на стратегии за социално развитие</w:t>
            </w:r>
          </w:p>
          <w:p w14:paraId="348478B7" w14:textId="2F72B10A"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Изготвени са общински стратегии за развитие на социалните дейности, които обхващат уязвимите групи и насърчават тяхното включване в обществения живот. Специален акцент е поставен върху мерките за привличане на млади хора в секторите на рибарството</w:t>
            </w:r>
            <w:r w:rsidR="005E0B48">
              <w:rPr>
                <w:rFonts w:eastAsia="Times New Roman"/>
                <w:bdr w:val="none" w:sz="0" w:space="0" w:color="auto"/>
                <w:lang w:val="bg-BG"/>
                <w14:ligatures w14:val="standardContextual"/>
              </w:rPr>
              <w:t>.</w:t>
            </w:r>
          </w:p>
          <w:p w14:paraId="5917CCF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011DEAF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4. Подобряване на инфраструктурата</w:t>
            </w:r>
          </w:p>
          <w:p w14:paraId="73CBEABB"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Инвестирано е в изграждане и поддържане на спортни, социални и рибарски обекти, които предоставят възможности за активен отдих, професионална дейност и културни инициативи. Това подобрява качеството на живот и подкрепя устойчивото развитие на рибарските дейности.</w:t>
            </w:r>
          </w:p>
          <w:p w14:paraId="70F90271"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BDF8DD5"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5. Опазване на културното наследство</w:t>
            </w:r>
          </w:p>
          <w:p w14:paraId="6A50E3B1"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Подкрепени са инициативи за съхранение на местното културно наследство, включително традиционни рибарски практики и организиране на събития, свързани с популяризирането на рибарството. Това насърчава туризма и социалното сближаване.</w:t>
            </w:r>
          </w:p>
          <w:p w14:paraId="3C3BE9CC"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185118C"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6. Програми за демографско стимулиране</w:t>
            </w:r>
          </w:p>
          <w:p w14:paraId="48FF0AEA" w14:textId="39CD5C83"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Стартирани са инициативи за привличане на млади семейства чрез предоставяне на финансови стимули, подобряване на жилищните условия и създаване на работни места</w:t>
            </w:r>
            <w:r w:rsidR="008741A6" w:rsidRPr="000D6310">
              <w:rPr>
                <w:rFonts w:eastAsia="Times New Roman"/>
                <w:bdr w:val="none" w:sz="0" w:space="0" w:color="auto"/>
                <w:lang w:val="bg-BG"/>
                <w14:ligatures w14:val="standardContextual"/>
              </w:rPr>
              <w:t>.</w:t>
            </w:r>
          </w:p>
          <w:p w14:paraId="7B5291C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29AFE9F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7. Подобряване на здравната инфраструктура</w:t>
            </w:r>
          </w:p>
          <w:p w14:paraId="5CAFA509"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Предприети са стъпки за увеличаване на броя на медицинските практики и достъпа до здравни услуги чрез мобилни здравни екипи и нови медицински центрове, което подобрява качеството на живот на работещите в рибарството.</w:t>
            </w:r>
          </w:p>
          <w:p w14:paraId="595B313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A7C2137"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Заключение</w:t>
            </w:r>
          </w:p>
          <w:p w14:paraId="5F7AA97B" w14:textId="6D15A475" w:rsidR="00364565" w:rsidRPr="000D6310"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sidRPr="004E30E7">
              <w:rPr>
                <w:rFonts w:eastAsia="Times New Roman"/>
                <w:bdr w:val="none" w:sz="0" w:space="0" w:color="auto"/>
                <w:lang w:val="bg-BG"/>
                <w14:ligatures w14:val="standardContextual"/>
              </w:rPr>
              <w:t>Предизвикателствата на територията на МИРГ „Сливница – Костинброд – Брезник“</w:t>
            </w:r>
            <w:r w:rsidR="008741A6" w:rsidRPr="000D6310">
              <w:rPr>
                <w:rFonts w:eastAsia="Times New Roman"/>
                <w:bdr w:val="none" w:sz="0" w:space="0" w:color="auto"/>
                <w:lang w:val="bg-BG"/>
                <w14:ligatures w14:val="standardContextual"/>
              </w:rPr>
              <w:t xml:space="preserve"> </w:t>
            </w:r>
            <w:r w:rsidRPr="004E30E7">
              <w:rPr>
                <w:rFonts w:eastAsia="Times New Roman"/>
                <w:bdr w:val="none" w:sz="0" w:space="0" w:color="auto"/>
                <w:lang w:val="bg-BG"/>
                <w14:ligatures w14:val="standardContextual"/>
              </w:rPr>
              <w:t>изискват систематични и устойчиви усилия за тяхното преодоляване. Предприетите мерки до момента показват значителен напредък, особено в областта на социалното включване, устойчивото управление на ресурсите и опазването на културното наследство. За бъдещ успех е необходимо продължаване на интегрирания подход и активното участие на всички заинтересовани страни в региона.</w:t>
            </w:r>
          </w:p>
        </w:tc>
      </w:tr>
    </w:tbl>
    <w:p w14:paraId="382D74BF" w14:textId="77777777" w:rsidR="00270D62" w:rsidRPr="000D6310" w:rsidRDefault="00270D62" w:rsidP="00683ED1">
      <w:pPr>
        <w:pStyle w:val="Body"/>
        <w:jc w:val="both"/>
        <w:rPr>
          <w:rFonts w:ascii="Times New Roman" w:eastAsia="Times New Roman" w:hAnsi="Times New Roman" w:cs="Times New Roman"/>
          <w:sz w:val="24"/>
          <w:szCs w:val="24"/>
          <w:lang w:val="bg-BG"/>
        </w:rPr>
      </w:pPr>
    </w:p>
    <w:p w14:paraId="42E4A41F" w14:textId="2AD68522" w:rsidR="00FD1CED" w:rsidRPr="000D6310" w:rsidRDefault="00FD1CED"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2.2 Анализ на заинтересованите страни на територията на МИРГ (Описват се всички заинтересовани страни за развитие на територията на МИРГ. Посочва се каква част от тях ще бъдат представени в стратегията)</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FD1CED" w:rsidRPr="00725846" w14:paraId="34FBDF5B"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B3FC506" w14:textId="77777777" w:rsidR="00FD1CED" w:rsidRPr="000D6310" w:rsidRDefault="00FD1CED" w:rsidP="00B8581C">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15 000 символа]</w:t>
            </w:r>
          </w:p>
          <w:p w14:paraId="3EE01848" w14:textId="77777777" w:rsidR="00DC35BD" w:rsidRPr="00DC35BD"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rPr>
                <w:rFonts w:eastAsia="Times New Roman"/>
                <w:b/>
                <w:bCs/>
                <w:bdr w:val="none" w:sz="0" w:space="0" w:color="auto"/>
                <w:lang w:val="bg-BG" w:eastAsia="bg-BG"/>
              </w:rPr>
            </w:pPr>
            <w:bookmarkStart w:id="2" w:name="_Hlk182828141"/>
            <w:r w:rsidRPr="00DC35BD">
              <w:rPr>
                <w:rFonts w:eastAsia="Times New Roman"/>
                <w:b/>
                <w:bCs/>
                <w:bdr w:val="none" w:sz="0" w:space="0" w:color="auto"/>
                <w:lang w:val="bg-BG" w:eastAsia="bg-BG"/>
              </w:rPr>
              <w:lastRenderedPageBreak/>
              <w:t>Анализ на заинтересованите страни</w:t>
            </w:r>
          </w:p>
          <w:p w14:paraId="3610569A"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Социални заинтересовани страни</w:t>
            </w:r>
          </w:p>
          <w:p w14:paraId="2BD7209F"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Населението, включително уязвими и рискови групи, за които достъпът до здравни и социални услуги е критичен.</w:t>
            </w:r>
          </w:p>
          <w:p w14:paraId="770B42F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Включват се в обществени обсъждания и срещи за определяне на приоритети, особено по въпроси като заетост, здравеопазване и социално включване.</w:t>
            </w:r>
          </w:p>
          <w:p w14:paraId="0614B0FC"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Интеграция на социални услуги и създаване на програми за заетост, насочени към социално уязвими групи.</w:t>
            </w:r>
          </w:p>
          <w:p w14:paraId="62D67050"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Културни заинтересовани страни</w:t>
            </w:r>
          </w:p>
          <w:p w14:paraId="579F92D0"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Народни читалища, културни организации и местни лидери, които работят за съхраняване на традициите и културното наследство.</w:t>
            </w:r>
          </w:p>
          <w:p w14:paraId="1FD02907"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Активно участват в разработването на инициативи за популяризиране на рибарските и културни традиции чрез културни събития.</w:t>
            </w:r>
          </w:p>
          <w:p w14:paraId="0FC2C7DD"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Организиране на ежегодни фестивали и изложби, свързани с рибарството и местните традиции, включително обучение за предаване на традициите на младите поколения.</w:t>
            </w:r>
          </w:p>
          <w:p w14:paraId="3E7A265A"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Екологични заинтересовани страни</w:t>
            </w:r>
          </w:p>
          <w:p w14:paraId="6F1E25F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Екологични организации, природозащитници и граждански активисти, работещи за опазване на природните ресурси и биоразнообразието.</w:t>
            </w:r>
          </w:p>
          <w:p w14:paraId="72A30AFB"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Участват в разработването на мерки за опазване на околната среда и устойчиво управление на водоемите. Включени са в мониторингови дейности за качеството на водите.</w:t>
            </w:r>
          </w:p>
          <w:p w14:paraId="73E93D6F"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Инициативи за почистване на водоемите и предотвратяване на нерегламентираното изхвърляне на отпадъци, както и проекти за възстановяване на екосистемите.</w:t>
            </w:r>
          </w:p>
          <w:p w14:paraId="55E6CE13"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местния бизнес</w:t>
            </w:r>
          </w:p>
          <w:p w14:paraId="127C876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Фирми и предприемачи от сектори като селското стопанство, туризма и преработката на риба.</w:t>
            </w:r>
          </w:p>
          <w:p w14:paraId="4E62F506"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Съдействаха при изготвянето на СВОМР чрез предложения за подобряване на икономическите условия и инфраструктурата.</w:t>
            </w:r>
          </w:p>
          <w:p w14:paraId="455EBE06"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Разработване на проекти за подкрепа на малки и средни предприятия, създаване на нови работни места и изграждане на местни мрежи за продажба на рибарска продукция.</w:t>
            </w:r>
          </w:p>
          <w:p w14:paraId="5EACB3A9"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риболовния туризъм</w:t>
            </w:r>
          </w:p>
          <w:p w14:paraId="22753F2D" w14:textId="0D2CE44D"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xml:space="preserve">: Туроператори и местни </w:t>
            </w:r>
            <w:r w:rsidR="00826029">
              <w:rPr>
                <w:rFonts w:eastAsia="Times New Roman"/>
                <w:bdr w:val="none" w:sz="0" w:space="0" w:color="auto"/>
                <w:lang w:val="bg-BG" w:eastAsia="bg-BG"/>
              </w:rPr>
              <w:t>собственици и ползватели на язовири</w:t>
            </w:r>
            <w:r w:rsidRPr="00DC35BD">
              <w:rPr>
                <w:rFonts w:eastAsia="Times New Roman"/>
                <w:bdr w:val="none" w:sz="0" w:space="0" w:color="auto"/>
                <w:lang w:val="bg-BG" w:eastAsia="bg-BG"/>
              </w:rPr>
              <w:t>, които развиват риболовен туризъм</w:t>
            </w:r>
            <w:r w:rsidR="00826029">
              <w:rPr>
                <w:rFonts w:eastAsia="Times New Roman"/>
                <w:bdr w:val="none" w:sz="0" w:space="0" w:color="auto"/>
                <w:lang w:val="bg-BG" w:eastAsia="bg-BG"/>
              </w:rPr>
              <w:t xml:space="preserve"> и спортен риболов</w:t>
            </w:r>
          </w:p>
          <w:p w14:paraId="07056097" w14:textId="29850604"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Участват в работни срещи за разработване на инфраструктура за риболовен туризъм</w:t>
            </w:r>
            <w:r w:rsidR="00826029">
              <w:rPr>
                <w:rFonts w:eastAsia="Times New Roman"/>
                <w:bdr w:val="none" w:sz="0" w:space="0" w:color="auto"/>
                <w:lang w:val="bg-BG" w:eastAsia="bg-BG"/>
              </w:rPr>
              <w:t>, спортен риболов</w:t>
            </w:r>
            <w:r w:rsidRPr="00DC35BD">
              <w:rPr>
                <w:rFonts w:eastAsia="Times New Roman"/>
                <w:bdr w:val="none" w:sz="0" w:space="0" w:color="auto"/>
                <w:lang w:val="bg-BG" w:eastAsia="bg-BG"/>
              </w:rPr>
              <w:t xml:space="preserve"> и маркетинг стратегии за популяризиране на региона.</w:t>
            </w:r>
          </w:p>
          <w:p w14:paraId="74574004"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Изграждане на специализирани зони за риболовен туризъм и създаване на туристически пакети, включващи културни и природни забележителности.</w:t>
            </w:r>
          </w:p>
          <w:p w14:paraId="523FDE60"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любителския риболов (физически лица)</w:t>
            </w:r>
          </w:p>
          <w:p w14:paraId="7742EBB4"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Местни и външни рибари, които практикуват любителски риболов.</w:t>
            </w:r>
          </w:p>
          <w:p w14:paraId="5D5948A2"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Участват в анкети и обществени дискусии за идентифициране на нуждите и подобренията в риболовните зони.</w:t>
            </w:r>
          </w:p>
          <w:p w14:paraId="45444C96"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lastRenderedPageBreak/>
              <w:t>Предложения</w:t>
            </w:r>
            <w:r w:rsidRPr="00DC35BD">
              <w:rPr>
                <w:rFonts w:eastAsia="Times New Roman"/>
                <w:bdr w:val="none" w:sz="0" w:space="0" w:color="auto"/>
                <w:lang w:val="bg-BG" w:eastAsia="bg-BG"/>
              </w:rPr>
              <w:t>: Създаване на регулации за устойчиво управление на рибните ресурси и изграждане на удобства за любителски риболов, като кейове и места за отдих.</w:t>
            </w:r>
          </w:p>
          <w:p w14:paraId="683AF93F"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местната власт</w:t>
            </w:r>
          </w:p>
          <w:p w14:paraId="3978CF29"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Общински администрации, които координират разработването и изпълнението на стратегии за местно развитие.</w:t>
            </w:r>
          </w:p>
          <w:p w14:paraId="6AB03999"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Организираха и координираха срещи с останалите заинтересовани страни за събиране на предложения и финализиране на СВОМР.</w:t>
            </w:r>
          </w:p>
          <w:p w14:paraId="059E9D6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Финансово подпомагане на проекти за социално и икономическо развитие, както и проекти за подобряване на инфраструктурата.</w:t>
            </w:r>
          </w:p>
          <w:p w14:paraId="3108D401"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Рибарски сдружения и ловно-рибарски сдружения</w:t>
            </w:r>
          </w:p>
          <w:p w14:paraId="3AB9F990"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Организации, които представляват интересите на рибарите и ловците в региона.</w:t>
            </w:r>
          </w:p>
          <w:p w14:paraId="0BA7E2EE"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Участваха активно в разработването на мерки за управление на рибните ресурси и опазване на водоемите.</w:t>
            </w:r>
          </w:p>
          <w:p w14:paraId="42B9813A" w14:textId="77777777" w:rsidR="00DC35BD" w:rsidRPr="000D6310"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Провеждане на обучения за устойчиво рибарство и насърчаване на млади хора да се включат в традиционния риболов.</w:t>
            </w:r>
          </w:p>
          <w:p w14:paraId="79D039A7" w14:textId="1D6F8E65"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Заинтересованите страни на територията на МИРГ „Сливница – Костинброд – Брезник“ представляват широка мрежа от социални, културни, екологични, икономически и институционални участници, които играят важна роля в разработването и реализацията на стратегии за устойчиво развитие. Техният принос е критичен за успешното изпълнение на целите, заложени в Програмата „Морско дело</w:t>
            </w:r>
            <w:r w:rsidR="00826029">
              <w:rPr>
                <w:rFonts w:eastAsia="Times New Roman"/>
                <w:bdr w:val="none" w:sz="0" w:space="0" w:color="auto"/>
                <w:lang w:val="bg-BG" w:eastAsia="bg-BG"/>
              </w:rPr>
              <w:t>,</w:t>
            </w:r>
            <w:r w:rsidRPr="000D6310">
              <w:rPr>
                <w:rFonts w:eastAsia="Times New Roman"/>
                <w:bdr w:val="none" w:sz="0" w:space="0" w:color="auto"/>
                <w:lang w:val="bg-BG" w:eastAsia="bg-BG"/>
              </w:rPr>
              <w:t xml:space="preserve"> рибарство</w:t>
            </w:r>
            <w:r w:rsidR="00826029">
              <w:rPr>
                <w:rFonts w:eastAsia="Times New Roman"/>
                <w:bdr w:val="none" w:sz="0" w:space="0" w:color="auto"/>
                <w:lang w:val="bg-BG" w:eastAsia="bg-BG"/>
              </w:rPr>
              <w:t xml:space="preserve"> и аквакултури</w:t>
            </w:r>
            <w:r w:rsidRPr="000D6310">
              <w:rPr>
                <w:rFonts w:eastAsia="Times New Roman"/>
                <w:bdr w:val="none" w:sz="0" w:space="0" w:color="auto"/>
                <w:lang w:val="bg-BG" w:eastAsia="bg-BG"/>
              </w:rPr>
              <w:t>“. По-долу се представя детайлен анализ на всяка от тези групи.</w:t>
            </w:r>
          </w:p>
          <w:p w14:paraId="4440AB29"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7FF32885" w14:textId="5AB87E95"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Социалните заинтересовани страни включват широк спектър от местното население, включително уязвими групи като възрастни хора, младежи</w:t>
            </w:r>
            <w:r w:rsidR="00833344">
              <w:rPr>
                <w:rFonts w:eastAsia="Times New Roman"/>
                <w:bdr w:val="none" w:sz="0" w:space="0" w:color="auto"/>
                <w:lang w:val="bg-BG" w:eastAsia="bg-BG"/>
              </w:rPr>
              <w:t xml:space="preserve"> до 30 г., безработни лица над 50 г.</w:t>
            </w:r>
            <w:r w:rsidRPr="000D6310">
              <w:rPr>
                <w:rFonts w:eastAsia="Times New Roman"/>
                <w:bdr w:val="none" w:sz="0" w:space="0" w:color="auto"/>
                <w:lang w:val="bg-BG" w:eastAsia="bg-BG"/>
              </w:rPr>
              <w:t xml:space="preserve"> и лица с ограничен достъп до социални и здравни услуги. Тези групи участват активно в обществени обсъждания и консултации, като техният принос е особено ценен при формулирането на социални мерки и програми за заетост. Чрез интеграцията на социални услуги и насърчаването на програми за заетост, насочени към социално уязвими групи, МИРГ има за цел да подобри качеството на живот и да стимулира социалното включване.</w:t>
            </w:r>
          </w:p>
          <w:p w14:paraId="2E667459"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B8A41E4" w14:textId="5DFEAA24"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Културните заинтересовани страни, като народните читалища, културните организации и местните лидери, играят ключова роля в съхраняването и популяризирането на културното наследство и традиции, свързани с рибарството. Техните усилия включват организиране на ежегодни фестивали, културни събития и изложби, които не само утвърждават културната идентичност на региона, но също така привличат туристи и инвестиции. Освен това, те участват в обучителни програми, насочени към предаването на тези традиции на младото поколение, като по този начин подпомагат тяхното устойчиво развитие.</w:t>
            </w:r>
          </w:p>
          <w:p w14:paraId="720E8D36"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34C321A"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Екологичните заинтересовани страни, включително екологични организации, природозащитници и граждански активисти, са ангажирани с опазването на природните ресурси и биоразнообразието на територията на МИРГ. Тези организации участват активно в разработването на мерки за устойчиво управление на водоемите и екосистемите, както и в мониторингови дейности за </w:t>
            </w:r>
            <w:r w:rsidRPr="000D6310">
              <w:rPr>
                <w:rFonts w:eastAsia="Times New Roman"/>
                <w:bdr w:val="none" w:sz="0" w:space="0" w:color="auto"/>
                <w:lang w:val="bg-BG" w:eastAsia="bg-BG"/>
              </w:rPr>
              <w:lastRenderedPageBreak/>
              <w:t>качеството на водите. Техните инициативи за почистване на водоемите, възстановяване на екосистемите и предотвратяване на замърсяването допринасят значително за запазването на природния капитал на региона.</w:t>
            </w:r>
          </w:p>
          <w:p w14:paraId="0D2ACF10"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E565475"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Представителите на местния бизнес, които включват фирми и предприемачи от сектори като селското стопанство, туризма и преработката на риба, играят важна роля в икономическото развитие на региона. Те съдействаха активно при изготвянето на Стратегията за водено от общностите местно развитие (СВОМР), предоставяйки предложения за подобряване на икономическите условия и инфраструктурата. Разработването на проекти за подкрепа на малки и средни предприятия, както и изграждането на местни мрежи за продажба на рибарска продукция, са сред ключовите мерки, предложени от тази група.</w:t>
            </w:r>
          </w:p>
          <w:p w14:paraId="10F2D676"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F1A2B0F" w14:textId="22F9A5E1"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Представителите на риболовния туризъм, включително туроператори </w:t>
            </w:r>
            <w:r w:rsidR="00826029" w:rsidRPr="00826029">
              <w:rPr>
                <w:rFonts w:eastAsia="Times New Roman"/>
                <w:bdr w:val="none" w:sz="0" w:space="0" w:color="auto"/>
                <w:lang w:val="bg-BG" w:eastAsia="bg-BG"/>
              </w:rPr>
              <w:t xml:space="preserve">и местни собственици и ползватели на язовири, които развиват риболовен туризъм и спортен риболов </w:t>
            </w:r>
            <w:r w:rsidRPr="000D6310">
              <w:rPr>
                <w:rFonts w:eastAsia="Times New Roman"/>
                <w:bdr w:val="none" w:sz="0" w:space="0" w:color="auto"/>
                <w:lang w:val="bg-BG" w:eastAsia="bg-BG"/>
              </w:rPr>
              <w:t>като дестинация за риболовен туризъм. Те участват в работни срещи за разработване на инфраструктура за риболовен туризъм</w:t>
            </w:r>
            <w:r w:rsidR="00826029">
              <w:rPr>
                <w:rFonts w:eastAsia="Times New Roman"/>
                <w:bdr w:val="none" w:sz="0" w:space="0" w:color="auto"/>
                <w:lang w:val="bg-BG" w:eastAsia="bg-BG"/>
              </w:rPr>
              <w:t>, спортен риболов</w:t>
            </w:r>
            <w:r w:rsidRPr="000D6310">
              <w:rPr>
                <w:rFonts w:eastAsia="Times New Roman"/>
                <w:bdr w:val="none" w:sz="0" w:space="0" w:color="auto"/>
                <w:lang w:val="bg-BG" w:eastAsia="bg-BG"/>
              </w:rPr>
              <w:t xml:space="preserve"> и маркетингови стратегии, насочени към привличане на посетители. Създаването на специализирани зони за риболовен туризъм и разработването на туристически пакети, които комбинират културни и природни атракции, са сред техните основни предложения.</w:t>
            </w:r>
          </w:p>
          <w:p w14:paraId="39F2AF26"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E361055"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Любителските риболовци, които включват както местни, така и външни рибари, са важна част от екосистемата на региона. Те активно участват в обществени дискусии и анкети, насочени към идентифициране на нуждите и подобренията в риболовните зони. Сред предложенията им са създаване на регулации за устойчиво управление на рибните ресурси и изграждане на удобства за любителски риболов, като кейове и зони за отдих, които да улеснят техните дейности.</w:t>
            </w:r>
          </w:p>
          <w:p w14:paraId="6B1D6A50"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2846C4E"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Местната власт, включително общинските администрации, играе водеща роля в координацията и реализацията на стратегии за местно развитие. Те организират и ръководят срещи с всички заинтересовани страни, събирайки предложения за финализиране на СВОМР. Също така, местната власт предоставя финансова подкрепа за проекти, насочени към социално и икономическо развитие, както и към подобряване на инфраструктурата.</w:t>
            </w:r>
          </w:p>
          <w:p w14:paraId="0D3BE63F"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DFCC6AB"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Рибарските и ловно-рибарските сдружения, които представляват интересите на рибарите и ловците, участват активно в разработването на мерки за управление на рибните ресурси и опазване на водоемите. Тези организации провеждат обучения за устойчиво рибарство и насърчават младите хора да се включат в традиционните риболовни практики. Техният принос е от съществено значение за запазването на риболовните традиции и за осигуряването на устойчиво използване на рибните ресурси.</w:t>
            </w:r>
          </w:p>
          <w:p w14:paraId="755E6868"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D8DD669" w14:textId="7D2501CA" w:rsidR="00E52328" w:rsidRDefault="00620EA8"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xml:space="preserve">      </w:t>
            </w:r>
            <w:r w:rsidR="00DC35BD" w:rsidRPr="000D6310">
              <w:rPr>
                <w:rFonts w:eastAsia="Times New Roman"/>
                <w:bdr w:val="none" w:sz="0" w:space="0" w:color="auto"/>
                <w:lang w:val="bg-BG" w:eastAsia="bg-BG"/>
              </w:rPr>
              <w:t>Взаимодействието между всички тези заинтересовани страни е ключово за успешното изпълнение на стратегиите и проектите на МИРГ „Сливница – Костинброд – Брезник“. Чрез активно участие в срещи, консултации и разработване на предложения, те допринасят за устойчивото развитие на региона, като същевременно запазват неговата природна и културна идентичност.</w:t>
            </w:r>
            <w:bookmarkEnd w:id="2"/>
            <w:r w:rsidR="00E52328">
              <w:rPr>
                <w:rFonts w:eastAsia="Times New Roman"/>
                <w:bdr w:val="none" w:sz="0" w:space="0" w:color="auto"/>
                <w:lang w:val="bg-BG" w:eastAsia="bg-BG"/>
              </w:rPr>
              <w:t xml:space="preserve"> </w:t>
            </w:r>
          </w:p>
          <w:p w14:paraId="150A804B" w14:textId="4C1A07EB" w:rsidR="00E52328" w:rsidRDefault="00620EA8"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lastRenderedPageBreak/>
              <w:t xml:space="preserve">       </w:t>
            </w:r>
            <w:r w:rsidR="00E52328">
              <w:rPr>
                <w:rFonts w:eastAsia="Times New Roman"/>
                <w:bdr w:val="none" w:sz="0" w:space="0" w:color="auto"/>
                <w:lang w:val="bg-BG" w:eastAsia="bg-BG"/>
              </w:rPr>
              <w:t>Представители на всички заинтересовани страни са</w:t>
            </w:r>
            <w:r w:rsidR="00E52328">
              <w:t xml:space="preserve"> </w:t>
            </w:r>
            <w:r w:rsidR="00E52328">
              <w:rPr>
                <w:lang w:val="bg-BG"/>
              </w:rPr>
              <w:t xml:space="preserve">участвали </w:t>
            </w:r>
            <w:r w:rsidR="00E52328" w:rsidRPr="00E52328">
              <w:rPr>
                <w:rFonts w:eastAsia="Times New Roman"/>
                <w:bdr w:val="none" w:sz="0" w:space="0" w:color="auto"/>
                <w:lang w:val="bg-BG" w:eastAsia="bg-BG"/>
              </w:rPr>
              <w:t>в процеса</w:t>
            </w:r>
            <w:r w:rsidR="00E52328">
              <w:rPr>
                <w:rFonts w:eastAsia="Times New Roman"/>
                <w:bdr w:val="none" w:sz="0" w:space="0" w:color="auto"/>
                <w:lang w:val="bg-BG" w:eastAsia="bg-BG"/>
              </w:rPr>
              <w:t xml:space="preserve"> на консултиране, разработване и приемане на СВОМР на МИРГ, както и в процеса</w:t>
            </w:r>
            <w:r w:rsidR="00E52328" w:rsidRPr="00E52328">
              <w:rPr>
                <w:rFonts w:eastAsia="Times New Roman"/>
                <w:bdr w:val="none" w:sz="0" w:space="0" w:color="auto"/>
                <w:lang w:val="bg-BG" w:eastAsia="bg-BG"/>
              </w:rPr>
              <w:t xml:space="preserve"> на формиране на общото събрание</w:t>
            </w:r>
            <w:r w:rsidR="00E52328">
              <w:rPr>
                <w:rFonts w:eastAsia="Times New Roman"/>
                <w:bdr w:val="none" w:sz="0" w:space="0" w:color="auto"/>
                <w:lang w:val="bg-BG" w:eastAsia="bg-BG"/>
              </w:rPr>
              <w:t xml:space="preserve"> – Вижте приложените документи в Доказателствата за консултиране на проекта на СВОМР</w:t>
            </w:r>
            <w:r w:rsidR="00E52328" w:rsidRPr="00E52328">
              <w:rPr>
                <w:rFonts w:eastAsia="Times New Roman"/>
                <w:bdr w:val="none" w:sz="0" w:space="0" w:color="auto"/>
                <w:lang w:val="bg-BG" w:eastAsia="bg-BG"/>
              </w:rPr>
              <w:t xml:space="preserve">. </w:t>
            </w:r>
          </w:p>
          <w:p w14:paraId="33790A53" w14:textId="035A4C71" w:rsidR="00231677" w:rsidRDefault="00620EA8"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xml:space="preserve">        </w:t>
            </w:r>
            <w:r w:rsidR="00E52328">
              <w:rPr>
                <w:rFonts w:eastAsia="Times New Roman"/>
                <w:bdr w:val="none" w:sz="0" w:space="0" w:color="auto"/>
                <w:lang w:val="bg-BG" w:eastAsia="bg-BG"/>
              </w:rPr>
              <w:t xml:space="preserve">В състава на Колективния върховен орган на </w:t>
            </w:r>
            <w:r w:rsidR="00E52328" w:rsidRPr="00E52328">
              <w:rPr>
                <w:rFonts w:eastAsia="Times New Roman"/>
                <w:bdr w:val="none" w:sz="0" w:space="0" w:color="auto"/>
                <w:lang w:val="bg-BG" w:eastAsia="bg-BG"/>
              </w:rPr>
              <w:t>МИРГ „Сливница – Костинброд – Брезник“</w:t>
            </w:r>
            <w:r w:rsidR="00E52328">
              <w:rPr>
                <w:rFonts w:eastAsia="Times New Roman"/>
                <w:bdr w:val="none" w:sz="0" w:space="0" w:color="auto"/>
                <w:lang w:val="bg-BG" w:eastAsia="bg-BG"/>
              </w:rPr>
              <w:t xml:space="preserve"> има п</w:t>
            </w:r>
            <w:r w:rsidR="00E52328" w:rsidRPr="00E52328">
              <w:rPr>
                <w:rFonts w:eastAsia="Times New Roman"/>
                <w:bdr w:val="none" w:sz="0" w:space="0" w:color="auto"/>
                <w:lang w:val="bg-BG" w:eastAsia="bg-BG"/>
              </w:rPr>
              <w:t>редставители на всички заинтересовани страни</w:t>
            </w:r>
            <w:r w:rsidR="00E52328">
              <w:rPr>
                <w:rFonts w:eastAsia="Times New Roman"/>
                <w:bdr w:val="none" w:sz="0" w:space="0" w:color="auto"/>
                <w:lang w:val="bg-BG" w:eastAsia="bg-BG"/>
              </w:rPr>
              <w:t xml:space="preserve"> представени в Стратегията за ВОМР на </w:t>
            </w:r>
            <w:r w:rsidR="00E52328" w:rsidRPr="00E52328">
              <w:rPr>
                <w:rFonts w:eastAsia="Times New Roman"/>
                <w:bdr w:val="none" w:sz="0" w:space="0" w:color="auto"/>
                <w:lang w:val="bg-BG" w:eastAsia="bg-BG"/>
              </w:rPr>
              <w:t>МИРГ</w:t>
            </w:r>
            <w:r w:rsidR="00231677">
              <w:rPr>
                <w:rFonts w:eastAsia="Times New Roman"/>
                <w:bdr w:val="none" w:sz="0" w:space="0" w:color="auto"/>
                <w:lang w:val="bg-BG" w:eastAsia="bg-BG"/>
              </w:rPr>
              <w:t>, както следва:</w:t>
            </w:r>
          </w:p>
          <w:p w14:paraId="67E12D34" w14:textId="1DBCD0C9"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социални</w:t>
            </w:r>
            <w:r>
              <w:rPr>
                <w:rFonts w:eastAsia="Times New Roman"/>
                <w:bdr w:val="none" w:sz="0" w:space="0" w:color="auto"/>
                <w:lang w:val="bg-BG" w:eastAsia="bg-BG"/>
              </w:rPr>
              <w:t xml:space="preserve"> – 1;</w:t>
            </w:r>
          </w:p>
          <w:p w14:paraId="44901CD3" w14:textId="1987DEA8"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културни</w:t>
            </w:r>
            <w:r>
              <w:rPr>
                <w:rFonts w:eastAsia="Times New Roman"/>
                <w:bdr w:val="none" w:sz="0" w:space="0" w:color="auto"/>
                <w:lang w:val="bg-BG" w:eastAsia="bg-BG"/>
              </w:rPr>
              <w:t xml:space="preserve"> – 1;</w:t>
            </w:r>
          </w:p>
          <w:p w14:paraId="67AEAAEF" w14:textId="7B3FBD5A"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екологични</w:t>
            </w:r>
            <w:r>
              <w:rPr>
                <w:rFonts w:eastAsia="Times New Roman"/>
                <w:bdr w:val="none" w:sz="0" w:space="0" w:color="auto"/>
                <w:lang w:val="bg-BG" w:eastAsia="bg-BG"/>
              </w:rPr>
              <w:t xml:space="preserve"> – 2;</w:t>
            </w:r>
            <w:r w:rsidRPr="00231677">
              <w:rPr>
                <w:rFonts w:eastAsia="Times New Roman" w:hint="eastAsia"/>
                <w:bdr w:val="none" w:sz="0" w:space="0" w:color="auto"/>
                <w:lang w:val="bg-BG" w:eastAsia="bg-BG"/>
              </w:rPr>
              <w:t xml:space="preserve"> </w:t>
            </w:r>
          </w:p>
          <w:p w14:paraId="32E07C53" w14:textId="4B763190"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представители на местния бизнес</w:t>
            </w:r>
            <w:r>
              <w:rPr>
                <w:rFonts w:eastAsia="Times New Roman"/>
                <w:bdr w:val="none" w:sz="0" w:space="0" w:color="auto"/>
                <w:lang w:val="bg-BG" w:eastAsia="bg-BG"/>
              </w:rPr>
              <w:t xml:space="preserve"> – 7;</w:t>
            </w:r>
            <w:r w:rsidRPr="00231677">
              <w:rPr>
                <w:rFonts w:eastAsia="Times New Roman" w:hint="eastAsia"/>
                <w:bdr w:val="none" w:sz="0" w:space="0" w:color="auto"/>
                <w:lang w:val="bg-BG" w:eastAsia="bg-BG"/>
              </w:rPr>
              <w:t xml:space="preserve"> </w:t>
            </w:r>
          </w:p>
          <w:p w14:paraId="690E4C66" w14:textId="0C1818C3"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представители на риболовния туризъм</w:t>
            </w:r>
            <w:r>
              <w:rPr>
                <w:rFonts w:eastAsia="Times New Roman"/>
                <w:bdr w:val="none" w:sz="0" w:space="0" w:color="auto"/>
                <w:lang w:val="bg-BG" w:eastAsia="bg-BG"/>
              </w:rPr>
              <w:t xml:space="preserve"> – 3;</w:t>
            </w:r>
          </w:p>
          <w:p w14:paraId="6495D37F" w14:textId="314127B6"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представители на любителския риболов (физически лица)</w:t>
            </w:r>
            <w:r>
              <w:rPr>
                <w:rFonts w:eastAsia="Times New Roman"/>
                <w:bdr w:val="none" w:sz="0" w:space="0" w:color="auto"/>
                <w:lang w:val="bg-BG" w:eastAsia="bg-BG"/>
              </w:rPr>
              <w:t xml:space="preserve"> – 4;</w:t>
            </w:r>
          </w:p>
          <w:p w14:paraId="62DFA54C" w14:textId="4DAC75E1" w:rsidR="00231677" w:rsidRP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представители на местната власт</w:t>
            </w:r>
            <w:r>
              <w:rPr>
                <w:rFonts w:eastAsia="Times New Roman"/>
                <w:bdr w:val="none" w:sz="0" w:space="0" w:color="auto"/>
                <w:lang w:val="bg-BG" w:eastAsia="bg-BG"/>
              </w:rPr>
              <w:t xml:space="preserve"> – 3;</w:t>
            </w:r>
          </w:p>
          <w:p w14:paraId="6F5E6F8E" w14:textId="5C92D2E1" w:rsidR="00231677" w:rsidRDefault="00231677" w:rsidP="0023167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231677">
              <w:rPr>
                <w:rFonts w:eastAsia="Times New Roman" w:hint="eastAsia"/>
                <w:bdr w:val="none" w:sz="0" w:space="0" w:color="auto"/>
                <w:lang w:val="bg-BG" w:eastAsia="bg-BG"/>
              </w:rPr>
              <w:t></w:t>
            </w:r>
            <w:r w:rsidRPr="00231677">
              <w:rPr>
                <w:rFonts w:eastAsia="Times New Roman" w:hint="eastAsia"/>
                <w:bdr w:val="none" w:sz="0" w:space="0" w:color="auto"/>
                <w:lang w:val="bg-BG" w:eastAsia="bg-BG"/>
              </w:rPr>
              <w:tab/>
              <w:t>рибарски сдружения и ловно-рибарски сдружения</w:t>
            </w:r>
            <w:r>
              <w:rPr>
                <w:rFonts w:eastAsia="Times New Roman"/>
                <w:bdr w:val="none" w:sz="0" w:space="0" w:color="auto"/>
                <w:lang w:val="bg-BG" w:eastAsia="bg-BG"/>
              </w:rPr>
              <w:t xml:space="preserve"> – 2.</w:t>
            </w:r>
          </w:p>
          <w:p w14:paraId="7AD066E2" w14:textId="77777777" w:rsidR="00DC35BD" w:rsidRDefault="00231677"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xml:space="preserve"> – Вижте Списък на членовете на </w:t>
            </w:r>
            <w:r w:rsidRPr="00231677">
              <w:rPr>
                <w:rFonts w:eastAsia="Times New Roman"/>
                <w:bdr w:val="none" w:sz="0" w:space="0" w:color="auto"/>
                <w:lang w:val="bg-BG" w:eastAsia="bg-BG"/>
              </w:rPr>
              <w:t>Колективния върховен орган на МИРГ</w:t>
            </w:r>
            <w:r w:rsidR="00E52328">
              <w:rPr>
                <w:rFonts w:eastAsia="Times New Roman"/>
                <w:bdr w:val="none" w:sz="0" w:space="0" w:color="auto"/>
                <w:lang w:val="bg-BG" w:eastAsia="bg-BG"/>
              </w:rPr>
              <w:t>.</w:t>
            </w:r>
          </w:p>
          <w:p w14:paraId="4D55D9F4" w14:textId="77777777" w:rsidR="00620EA8" w:rsidRDefault="00620EA8"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xml:space="preserve">       </w:t>
            </w:r>
            <w:r w:rsidRPr="00620EA8">
              <w:rPr>
                <w:rFonts w:eastAsia="Times New Roman"/>
                <w:bdr w:val="none" w:sz="0" w:space="0" w:color="auto"/>
                <w:lang w:val="bg-BG" w:eastAsia="bg-BG"/>
              </w:rPr>
              <w:t xml:space="preserve">В състава на Колективния върховен орган на МИРГ „Сливница – Костинброд – Брезник“ има </w:t>
            </w:r>
            <w:r>
              <w:rPr>
                <w:rFonts w:eastAsia="Times New Roman"/>
                <w:bdr w:val="none" w:sz="0" w:space="0" w:color="auto"/>
                <w:lang w:val="bg-BG" w:eastAsia="bg-BG"/>
              </w:rPr>
              <w:t>участие</w:t>
            </w:r>
            <w:r w:rsidRPr="00620EA8">
              <w:rPr>
                <w:rFonts w:eastAsia="Times New Roman"/>
                <w:bdr w:val="none" w:sz="0" w:space="0" w:color="auto"/>
                <w:lang w:val="bg-BG" w:eastAsia="bg-BG"/>
              </w:rPr>
              <w:t xml:space="preserve"> на жени, жители на територията под 30 години</w:t>
            </w:r>
            <w:r>
              <w:rPr>
                <w:rFonts w:eastAsia="Times New Roman"/>
                <w:bdr w:val="none" w:sz="0" w:space="0" w:color="auto"/>
                <w:lang w:val="bg-BG" w:eastAsia="bg-BG"/>
              </w:rPr>
              <w:t xml:space="preserve"> и</w:t>
            </w:r>
            <w:r w:rsidRPr="00620EA8">
              <w:rPr>
                <w:rFonts w:eastAsia="Times New Roman"/>
                <w:bdr w:val="none" w:sz="0" w:space="0" w:color="auto"/>
                <w:lang w:val="bg-BG" w:eastAsia="bg-BG"/>
              </w:rPr>
              <w:t xml:space="preserve"> представители на уязвими социални групи</w:t>
            </w:r>
            <w:r>
              <w:t xml:space="preserve"> </w:t>
            </w:r>
            <w:r w:rsidRPr="00620EA8">
              <w:rPr>
                <w:rFonts w:eastAsia="Times New Roman"/>
                <w:bdr w:val="none" w:sz="0" w:space="0" w:color="auto"/>
                <w:lang w:val="bg-BG" w:eastAsia="bg-BG"/>
              </w:rPr>
              <w:t>безработни лица над 50 г. и лица с ограничен достъп до социални и здравни услуги, както следва:</w:t>
            </w:r>
          </w:p>
          <w:p w14:paraId="5301DB82" w14:textId="6163B050" w:rsidR="00620EA8" w:rsidRDefault="00620EA8" w:rsidP="00620EA8">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620EA8">
              <w:rPr>
                <w:rFonts w:ascii="Times New Roman" w:eastAsia="Times New Roman" w:hAnsi="Times New Roman" w:cs="Times New Roman"/>
                <w:sz w:val="24"/>
                <w:szCs w:val="24"/>
                <w:bdr w:val="none" w:sz="0" w:space="0" w:color="auto"/>
                <w:lang w:val="bg-BG" w:eastAsia="bg-BG"/>
              </w:rPr>
              <w:t>Жени</w:t>
            </w:r>
            <w:r>
              <w:rPr>
                <w:rFonts w:ascii="Times New Roman" w:eastAsia="Times New Roman" w:hAnsi="Times New Roman" w:cs="Times New Roman"/>
                <w:sz w:val="24"/>
                <w:szCs w:val="24"/>
                <w:bdr w:val="none" w:sz="0" w:space="0" w:color="auto"/>
                <w:lang w:val="bg-BG" w:eastAsia="bg-BG"/>
              </w:rPr>
              <w:t xml:space="preserve"> – 1;</w:t>
            </w:r>
          </w:p>
          <w:p w14:paraId="76A95957" w14:textId="486FE339" w:rsidR="00620EA8" w:rsidRDefault="00620EA8" w:rsidP="00620EA8">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620EA8">
              <w:rPr>
                <w:rFonts w:ascii="Times New Roman" w:eastAsia="Times New Roman" w:hAnsi="Times New Roman" w:cs="Times New Roman"/>
                <w:sz w:val="24"/>
                <w:szCs w:val="24"/>
                <w:bdr w:val="none" w:sz="0" w:space="0" w:color="auto"/>
                <w:lang w:val="bg-BG" w:eastAsia="bg-BG"/>
              </w:rPr>
              <w:t>жители на територията под 30 години</w:t>
            </w:r>
            <w:r>
              <w:rPr>
                <w:rFonts w:ascii="Times New Roman" w:eastAsia="Times New Roman" w:hAnsi="Times New Roman" w:cs="Times New Roman"/>
                <w:sz w:val="24"/>
                <w:szCs w:val="24"/>
                <w:bdr w:val="none" w:sz="0" w:space="0" w:color="auto"/>
                <w:lang w:val="bg-BG" w:eastAsia="bg-BG"/>
              </w:rPr>
              <w:t xml:space="preserve"> – 1;</w:t>
            </w:r>
          </w:p>
          <w:p w14:paraId="72F140A3" w14:textId="48D48DEB" w:rsidR="00620EA8" w:rsidRDefault="00620EA8" w:rsidP="00620EA8">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620EA8">
              <w:rPr>
                <w:rFonts w:ascii="Times New Roman" w:eastAsia="Times New Roman" w:hAnsi="Times New Roman" w:cs="Times New Roman"/>
                <w:sz w:val="24"/>
                <w:szCs w:val="24"/>
                <w:bdr w:val="none" w:sz="0" w:space="0" w:color="auto"/>
                <w:lang w:val="bg-BG" w:eastAsia="bg-BG"/>
              </w:rPr>
              <w:t xml:space="preserve">представители на уязвими социални групи безработни лица над 50 г. и лица с </w:t>
            </w:r>
            <w:r w:rsidR="00252687">
              <w:rPr>
                <w:rFonts w:ascii="Times New Roman" w:eastAsia="Times New Roman" w:hAnsi="Times New Roman" w:cs="Times New Roman"/>
                <w:sz w:val="24"/>
                <w:szCs w:val="24"/>
                <w:bdr w:val="none" w:sz="0" w:space="0" w:color="auto"/>
                <w:lang w:val="bg-BG" w:eastAsia="bg-BG"/>
              </w:rPr>
              <w:t>увреждания</w:t>
            </w:r>
            <w:r>
              <w:rPr>
                <w:rFonts w:ascii="Times New Roman" w:eastAsia="Times New Roman" w:hAnsi="Times New Roman" w:cs="Times New Roman"/>
                <w:sz w:val="24"/>
                <w:szCs w:val="24"/>
                <w:bdr w:val="none" w:sz="0" w:space="0" w:color="auto"/>
                <w:lang w:val="bg-BG" w:eastAsia="bg-BG"/>
              </w:rPr>
              <w:t xml:space="preserve"> – 2;</w:t>
            </w:r>
          </w:p>
          <w:p w14:paraId="188D2932" w14:textId="77777777" w:rsidR="00E755A3" w:rsidRDefault="00E755A3" w:rsidP="00E755A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eastAsia="bg-BG"/>
              </w:rPr>
            </w:pPr>
            <w:r w:rsidRPr="00E755A3">
              <w:rPr>
                <w:rFonts w:eastAsia="Times New Roman"/>
                <w:bdr w:val="none" w:sz="0" w:space="0" w:color="auto"/>
                <w:lang w:val="bg-BG" w:eastAsia="bg-BG"/>
              </w:rPr>
              <w:t>– Вижте Списък на членовете на Колективния върховен орган на МИРГ.</w:t>
            </w:r>
          </w:p>
          <w:p w14:paraId="000FEC73" w14:textId="77777777" w:rsidR="00E755A3" w:rsidRDefault="00E755A3" w:rsidP="00E755A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eastAsia="bg-BG"/>
              </w:rPr>
            </w:pPr>
            <w:r>
              <w:rPr>
                <w:rFonts w:eastAsia="Times New Roman"/>
                <w:bdr w:val="none" w:sz="0" w:space="0" w:color="auto"/>
                <w:lang w:val="bg-BG" w:eastAsia="bg-BG"/>
              </w:rPr>
              <w:t xml:space="preserve">       В състава на Управителния съвет на МИРГ има 3</w:t>
            </w:r>
            <w:r w:rsidRPr="00E755A3">
              <w:rPr>
                <w:rFonts w:eastAsia="Times New Roman"/>
                <w:bdr w:val="none" w:sz="0" w:space="0" w:color="auto"/>
                <w:lang w:val="bg-BG" w:eastAsia="bg-BG"/>
              </w:rPr>
              <w:t xml:space="preserve"> представители на рибарския сектор</w:t>
            </w:r>
            <w:r>
              <w:rPr>
                <w:rFonts w:eastAsia="Times New Roman"/>
                <w:bdr w:val="none" w:sz="0" w:space="0" w:color="auto"/>
                <w:lang w:val="bg-BG" w:eastAsia="bg-BG"/>
              </w:rPr>
              <w:t xml:space="preserve"> - </w:t>
            </w:r>
            <w:r w:rsidRPr="00E755A3">
              <w:rPr>
                <w:rFonts w:eastAsia="Times New Roman"/>
                <w:bdr w:val="none" w:sz="0" w:space="0" w:color="auto"/>
                <w:lang w:val="bg-BG" w:eastAsia="bg-BG"/>
              </w:rPr>
              <w:t xml:space="preserve">Вижте Списък на членовете на Колективния </w:t>
            </w:r>
            <w:r>
              <w:rPr>
                <w:rFonts w:eastAsia="Times New Roman"/>
                <w:bdr w:val="none" w:sz="0" w:space="0" w:color="auto"/>
                <w:lang w:val="bg-BG" w:eastAsia="bg-BG"/>
              </w:rPr>
              <w:t>управителен</w:t>
            </w:r>
            <w:r w:rsidRPr="00E755A3">
              <w:rPr>
                <w:rFonts w:eastAsia="Times New Roman"/>
                <w:bdr w:val="none" w:sz="0" w:space="0" w:color="auto"/>
                <w:lang w:val="bg-BG" w:eastAsia="bg-BG"/>
              </w:rPr>
              <w:t xml:space="preserve"> орган на МИРГ</w:t>
            </w:r>
            <w:r>
              <w:rPr>
                <w:rFonts w:eastAsia="Times New Roman"/>
                <w:bdr w:val="none" w:sz="0" w:space="0" w:color="auto"/>
                <w:lang w:val="bg-BG" w:eastAsia="bg-BG"/>
              </w:rPr>
              <w:t>.</w:t>
            </w:r>
          </w:p>
          <w:p w14:paraId="5878FFD8" w14:textId="0421CBF5" w:rsidR="00371E7D" w:rsidRPr="00E755A3" w:rsidRDefault="00371E7D" w:rsidP="00E755A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eastAsia="bg-BG"/>
              </w:rPr>
            </w:pPr>
          </w:p>
        </w:tc>
      </w:tr>
    </w:tbl>
    <w:p w14:paraId="3DB47063" w14:textId="77777777" w:rsidR="00FD1CED" w:rsidRPr="000D6310" w:rsidRDefault="00FD1CED" w:rsidP="00E52328">
      <w:pPr>
        <w:pStyle w:val="ListParagraph"/>
        <w:ind w:left="0"/>
        <w:jc w:val="both"/>
        <w:rPr>
          <w:rFonts w:ascii="Times New Roman" w:hAnsi="Times New Roman"/>
          <w:sz w:val="24"/>
          <w:szCs w:val="24"/>
          <w:lang w:val="bg-BG"/>
        </w:rPr>
      </w:pPr>
    </w:p>
    <w:p w14:paraId="4E4866FF" w14:textId="77777777" w:rsidR="00270D62" w:rsidRPr="000D6310" w:rsidRDefault="00FD1CED" w:rsidP="00E52328">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2.3 SWOT анализ и изведени потребности</w:t>
      </w:r>
    </w:p>
    <w:tbl>
      <w:tblPr>
        <w:tblW w:w="10294"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395"/>
        <w:gridCol w:w="4899"/>
      </w:tblGrid>
      <w:tr w:rsidR="00CD56C6" w:rsidRPr="00725846" w14:paraId="43D81E17"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42718" w14:textId="77777777" w:rsidR="00CD56C6" w:rsidRPr="000D6310" w:rsidRDefault="00CD56C6" w:rsidP="003434AB">
            <w:pPr>
              <w:spacing w:before="60" w:after="60"/>
              <w:ind w:left="98" w:right="158"/>
              <w:jc w:val="both"/>
              <w:rPr>
                <w:rFonts w:ascii="inherit" w:eastAsia="Times New Roman" w:hAnsi="inherit"/>
                <w:b/>
                <w:bCs/>
                <w:lang w:val="bg-BG"/>
              </w:rPr>
            </w:pPr>
            <w:r w:rsidRPr="000D6310">
              <w:rPr>
                <w:rFonts w:ascii="inherit" w:eastAsia="Times New Roman" w:hAnsi="inherit"/>
                <w:b/>
                <w:bCs/>
                <w:lang w:val="bg-BG"/>
              </w:rPr>
              <w:t xml:space="preserve">SWOT анализ </w:t>
            </w:r>
          </w:p>
        </w:tc>
        <w:tc>
          <w:tcPr>
            <w:tcW w:w="48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C911F" w14:textId="77777777" w:rsidR="00CD56C6" w:rsidRPr="000D6310" w:rsidRDefault="00CD56C6" w:rsidP="003434AB">
            <w:pPr>
              <w:spacing w:before="60" w:after="60" w:line="276" w:lineRule="auto"/>
              <w:ind w:left="96" w:right="207"/>
              <w:jc w:val="both"/>
              <w:rPr>
                <w:rFonts w:ascii="inherit" w:eastAsia="Times New Roman" w:hAnsi="inherit"/>
                <w:b/>
                <w:bCs/>
                <w:lang w:val="bg-BG"/>
              </w:rPr>
            </w:pPr>
            <w:r w:rsidRPr="000D6310">
              <w:rPr>
                <w:rFonts w:ascii="inherit" w:eastAsia="Times New Roman" w:hAnsi="inherit"/>
                <w:b/>
                <w:bCs/>
                <w:lang w:val="bg-BG"/>
              </w:rPr>
              <w:t xml:space="preserve">Обосновка (резюме) на изведените елементи в SWOT анализа </w:t>
            </w:r>
          </w:p>
        </w:tc>
      </w:tr>
      <w:tr w:rsidR="00CD56C6" w:rsidRPr="00725846" w14:paraId="265173ED"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72B4D" w14:textId="77777777" w:rsidR="00CD56C6" w:rsidRPr="000D6310" w:rsidRDefault="00CD56C6" w:rsidP="003434AB">
            <w:pPr>
              <w:spacing w:before="60" w:after="60"/>
              <w:ind w:right="158"/>
              <w:jc w:val="both"/>
              <w:rPr>
                <w:rFonts w:ascii="inherit" w:eastAsia="Times New Roman" w:hAnsi="inherit"/>
                <w:b/>
                <w:bCs/>
                <w:lang w:val="bg-BG"/>
              </w:rPr>
            </w:pPr>
            <w:bookmarkStart w:id="3" w:name="_Hlk182823953"/>
            <w:r w:rsidRPr="000D6310">
              <w:rPr>
                <w:rFonts w:ascii="inherit" w:eastAsia="Times New Roman" w:hAnsi="inherit"/>
                <w:b/>
                <w:bCs/>
                <w:lang w:val="bg-BG"/>
              </w:rPr>
              <w:t>Силни страни</w:t>
            </w:r>
          </w:p>
          <w:p w14:paraId="696D537D" w14:textId="77777777" w:rsidR="00CD56C6" w:rsidRPr="000D6310" w:rsidRDefault="00CD56C6" w:rsidP="003434AB">
            <w:pPr>
              <w:spacing w:before="60" w:after="60"/>
              <w:ind w:right="158"/>
              <w:jc w:val="right"/>
              <w:rPr>
                <w:sz w:val="20"/>
                <w:szCs w:val="20"/>
                <w:lang w:val="bg-BG"/>
              </w:rPr>
            </w:pPr>
            <w:r w:rsidRPr="000D6310">
              <w:rPr>
                <w:sz w:val="20"/>
                <w:szCs w:val="20"/>
                <w:lang w:val="bg-BG"/>
              </w:rPr>
              <w:t>Текстово поле [до 10 000 символа]</w:t>
            </w:r>
          </w:p>
          <w:p w14:paraId="4704F93A"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 xml:space="preserve">Територията на МИРГ се намира в много голяма близост до два областни центъра - Столицата и Перник, които обуславят благоприятно социално-икономическо развитие </w:t>
            </w:r>
          </w:p>
          <w:p w14:paraId="24D9FA97"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 xml:space="preserve">Механичният прираст на територията на община Брезник се запазва положителен и </w:t>
            </w:r>
            <w:r w:rsidRPr="00167172">
              <w:rPr>
                <w:rFonts w:eastAsia="Times New Roman"/>
                <w:bdr w:val="none" w:sz="0" w:space="0" w:color="auto"/>
                <w:lang w:val="bg-BG"/>
              </w:rPr>
              <w:lastRenderedPageBreak/>
              <w:t xml:space="preserve">силно благоприятен за демографията в общината </w:t>
            </w:r>
          </w:p>
          <w:p w14:paraId="596F487F"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Социалните дейности на територията на МИРГ „Сливница - Костинброд - Брезник“ са изключително добро развити, със съществуващи Общински стратегии за развитие на социалните дейности и обхващат много голяма част от уязвимите/рискови групи</w:t>
            </w:r>
          </w:p>
          <w:p w14:paraId="1D3D2195"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 xml:space="preserve">Съществуват множество и различни образователни институции, представени от начални, основни, средни и средни специални училища - техникуми, които дават възможност за получаване на качествено и разнообразно образование и възможност за получаването на професионална квалификация </w:t>
            </w:r>
          </w:p>
          <w:p w14:paraId="4D3E04C1"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Образователният ценз на населението в общините Сливница и Костинброд е преобладаващо среден към висок, тъй като съществува много голям брой население с висше и средно образование</w:t>
            </w:r>
          </w:p>
          <w:p w14:paraId="5F493FB8"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Етническата структура на населението е изключително еднородна с основно население самоопределящо се като българи</w:t>
            </w:r>
          </w:p>
          <w:p w14:paraId="181E6D5B"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Територията на МИРГ се характеризира със сравнително добре развита промишленост, основаваща се на наличните ресурси, с които разполагат общините</w:t>
            </w:r>
          </w:p>
          <w:p w14:paraId="62560B08"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Налична е добре изградена и разнообразна спортна инфраструктура, предоставяща възможност за практикуването на голям брой спортове</w:t>
            </w:r>
          </w:p>
          <w:p w14:paraId="19F21CFB"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Природно-географските характеристики на територията на МИРГ са в състояние да предоставят чудесни възможности за развитие на селско стопанство - както растениевъдство, така и животновъдство, развитие на горското стопанство, туристическото развитие и други</w:t>
            </w:r>
          </w:p>
          <w:p w14:paraId="784E924F"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lastRenderedPageBreak/>
              <w:t>Състоянието на околната среда само допълва вече благоприятните условия и възможности, даващи природно-географките характеристики на територията, тъй като околната среда и в трите общини се определя като екологична чиста, без налични замърсявания</w:t>
            </w:r>
          </w:p>
          <w:p w14:paraId="794FEBB0"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Друг фактор обуславящ множеството възможности за развитието на туризма се явява наличното богато биологично разнообразие, както и множеството защитени природни територии и защитени зони от мрежата „Натура 2000“, както и наличието на множество водоеми за развитието на активен отдих и рекреация и спортен риболов</w:t>
            </w:r>
          </w:p>
          <w:p w14:paraId="0A11BD0C"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всички населени места от трите общини съществува добре организирана система за сметосъбиране и сметоизвозване обхващаща 100% от населението, както и система за разделно събиране на отпадъци от опаковки</w:t>
            </w:r>
          </w:p>
          <w:p w14:paraId="658E1D72"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 xml:space="preserve">На територията на МИРГ съществуват достатъчно големи и добре поддържани водоеми - язовири и микроязовири, в които се развъждат множество и разнообразни видове риби, даващи възможност както за пазарно отглеждане на риби в някои от водоемите, така и за спортен и любителски риболов </w:t>
            </w:r>
          </w:p>
          <w:p w14:paraId="180C7F13"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МИРГ са налични няколко минерални извора, включително минералния извор „Желязната вода“, притежаващ лечебни свойства</w:t>
            </w:r>
          </w:p>
          <w:p w14:paraId="3273BB85" w14:textId="77777777" w:rsidR="00167172" w:rsidRPr="0016717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Общините в състава на МИРГ са част от три ловно-рибарски дружества - ЛРД „София - Запад“, ЛРД „Сокол“ - Сливница и ЛРД „Сокол“ - Брезник</w:t>
            </w:r>
          </w:p>
          <w:p w14:paraId="436F7A3D" w14:textId="77777777" w:rsidR="00167172" w:rsidRPr="007317A2" w:rsidRDefault="0016717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ascii="inherit" w:eastAsia="Times New Roman" w:hAnsi="inherit"/>
                <w:lang w:val="bg-BG"/>
              </w:rPr>
            </w:pPr>
            <w:r w:rsidRPr="00167172">
              <w:rPr>
                <w:rFonts w:eastAsia="Times New Roman"/>
                <w:bdr w:val="none" w:sz="0" w:space="0" w:color="auto"/>
                <w:lang w:val="bg-BG"/>
              </w:rPr>
              <w:t xml:space="preserve"> Територията на МИРГ „Сливница - Костинброд - Брезник“ разполага с богато </w:t>
            </w:r>
            <w:r w:rsidRPr="00167172">
              <w:rPr>
                <w:rFonts w:eastAsia="Times New Roman"/>
                <w:bdr w:val="none" w:sz="0" w:space="0" w:color="auto"/>
                <w:lang w:val="bg-BG"/>
              </w:rPr>
              <w:lastRenderedPageBreak/>
              <w:t>материално и нематериално културно наследство, богата и стара история и множество народни читалища, опазващи традициите и обичаите характерни за района</w:t>
            </w:r>
            <w:r w:rsidRPr="000D6310">
              <w:rPr>
                <w:rFonts w:eastAsia="Times New Roman"/>
                <w:bdr w:val="none" w:sz="0" w:space="0" w:color="auto"/>
                <w:lang w:val="bg-BG"/>
              </w:rPr>
              <w:t>.</w:t>
            </w:r>
          </w:p>
          <w:p w14:paraId="26B142D0" w14:textId="77777777" w:rsidR="007317A2" w:rsidRPr="00274D01" w:rsidRDefault="007317A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jc w:val="both"/>
              <w:rPr>
                <w:lang w:val="bg-BG"/>
              </w:rPr>
            </w:pPr>
            <w:r>
              <w:rPr>
                <w:lang w:val="bg-BG"/>
              </w:rPr>
              <w:t xml:space="preserve">Територията на МИРГ има много добра транспортно-комуникационна свързаност, тъй като общините Костинброд и Сливница са разположени в непосредствена близост до Столицата, а община Брезник - до областния център град Перник; </w:t>
            </w:r>
          </w:p>
          <w:p w14:paraId="795CF86E" w14:textId="77777777" w:rsidR="007317A2" w:rsidRPr="00274D01" w:rsidRDefault="007317A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jc w:val="both"/>
              <w:rPr>
                <w:lang w:val="bg-BG"/>
              </w:rPr>
            </w:pPr>
            <w:r>
              <w:rPr>
                <w:lang w:val="bg-BG"/>
              </w:rPr>
              <w:t xml:space="preserve">Водоснабдителната мрежа е много добре изградена в почти 100% от населените места на територията на МИРГ. </w:t>
            </w:r>
          </w:p>
          <w:p w14:paraId="7EB3901D" w14:textId="77777777" w:rsidR="007317A2" w:rsidRPr="00274D01" w:rsidRDefault="007317A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jc w:val="both"/>
              <w:rPr>
                <w:lang w:val="bg-BG"/>
              </w:rPr>
            </w:pPr>
            <w:r>
              <w:rPr>
                <w:lang w:val="bg-BG"/>
              </w:rPr>
              <w:t xml:space="preserve">Територията на МИРГ е напълно електрифицирана, а енергийната система се стопанисва от ЧЕР Разпределение България ЕАД, като по-голямата част от нея се намира в добро експлоатационно състояние; </w:t>
            </w:r>
          </w:p>
          <w:p w14:paraId="49ACA7FD" w14:textId="77777777" w:rsidR="007317A2" w:rsidRPr="00274D01" w:rsidRDefault="007317A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jc w:val="both"/>
              <w:rPr>
                <w:lang w:val="bg-BG"/>
              </w:rPr>
            </w:pPr>
            <w:r>
              <w:rPr>
                <w:lang w:val="bg-BG"/>
              </w:rPr>
              <w:t xml:space="preserve">Територията на МИРГ разполага с пълно покритие на националните мобилни оператори и телевизионни сигнали; </w:t>
            </w:r>
          </w:p>
          <w:p w14:paraId="6C030CDD" w14:textId="77777777" w:rsidR="007317A2" w:rsidRPr="007317A2" w:rsidRDefault="007317A2" w:rsidP="003434AB">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ascii="inherit" w:eastAsia="Times New Roman" w:hAnsi="inherit"/>
                <w:lang w:val="bg-BG"/>
              </w:rPr>
            </w:pPr>
            <w:r>
              <w:rPr>
                <w:lang w:val="bg-BG"/>
              </w:rPr>
              <w:t>Пощенската мрежа в трите общини функционира добре и осигурява необходимите услуги на населението, включително и специализирани финансови услуги;</w:t>
            </w:r>
          </w:p>
          <w:p w14:paraId="0F1505BD" w14:textId="5B9393A9" w:rsidR="007317A2" w:rsidRPr="000D6310" w:rsidRDefault="007317A2"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ight="158"/>
              <w:contextualSpacing/>
              <w:jc w:val="both"/>
              <w:rPr>
                <w:rFonts w:ascii="inherit" w:eastAsia="Times New Roman" w:hAnsi="inherit"/>
                <w:lang w:val="bg-BG"/>
              </w:rPr>
            </w:pPr>
          </w:p>
        </w:tc>
        <w:tc>
          <w:tcPr>
            <w:tcW w:w="489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5CA16" w14:textId="77777777" w:rsidR="00CD56C6" w:rsidRPr="000D6310" w:rsidRDefault="00CD56C6" w:rsidP="003434AB">
            <w:pPr>
              <w:spacing w:before="60" w:after="60" w:line="276" w:lineRule="auto"/>
              <w:ind w:left="96" w:right="207"/>
              <w:jc w:val="both"/>
              <w:rPr>
                <w:sz w:val="20"/>
                <w:szCs w:val="20"/>
                <w:lang w:val="bg-BG"/>
              </w:rPr>
            </w:pPr>
            <w:r w:rsidRPr="000D6310">
              <w:rPr>
                <w:sz w:val="20"/>
                <w:szCs w:val="20"/>
                <w:lang w:val="bg-BG"/>
              </w:rPr>
              <w:lastRenderedPageBreak/>
              <w:t>Текстово поле [до 20 000 символа]</w:t>
            </w:r>
          </w:p>
          <w:p w14:paraId="0757C52A" w14:textId="77777777" w:rsidR="0079020A" w:rsidRPr="000D6310" w:rsidRDefault="0079020A" w:rsidP="003434AB">
            <w:pPr>
              <w:spacing w:before="60" w:after="60" w:line="276" w:lineRule="auto"/>
              <w:ind w:left="96" w:right="207"/>
              <w:jc w:val="both"/>
              <w:rPr>
                <w:rFonts w:eastAsia="Times New Roman"/>
                <w:lang w:val="bg-BG"/>
              </w:rPr>
            </w:pPr>
          </w:p>
          <w:p w14:paraId="19E4E853"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Подробна обосновка на SWOT анализа за територията на МИРГ „Сливница – Костинброд – Брезник“ </w:t>
            </w:r>
          </w:p>
          <w:p w14:paraId="7DB168B4"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1A0AB635"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Силни страни </w:t>
            </w:r>
          </w:p>
          <w:p w14:paraId="27FCC9A0"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27CFC5B6"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Благоприятно географско разположение   </w:t>
            </w:r>
          </w:p>
          <w:p w14:paraId="68E08EA3"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lastRenderedPageBreak/>
              <w:t xml:space="preserve">   - Територията на МИРГ е разположена в близост до два големи областни центъра – София и Перник. Това осигурява лесен достъп до инфраструктура, пазари и услуги. Тази близост е предпоставка за икономическа активност, логистични предимства и възможности за привличане на инвестиции. Освен това добрата транспортна свързаност улеснява търговията с местни продукти, както и развитието на туризма.</w:t>
            </w:r>
          </w:p>
          <w:p w14:paraId="09CCF3E9"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16B5EC51"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Положителни демографски тенденции в община Брезник   </w:t>
            </w:r>
          </w:p>
          <w:p w14:paraId="5C379B84"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Макар демографските показатели в региона като цяло да са неблагоприятни, положителният механичен прираст в община Брезник е показател за потенциал за задържане и привличане на население. Тази тенденция създава възможност за разработване на целенасочени политики за насърчаване на миграцията към региона.</w:t>
            </w:r>
          </w:p>
          <w:p w14:paraId="5C560AB7"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6BE600AB"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Развита социална инфраструктура   </w:t>
            </w:r>
          </w:p>
          <w:p w14:paraId="71B4996D"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Социалните дейности на територията на МИРГ са добре организирани и обхващат широк спектър от уязвими групи. Съществуват утвърдени общински стратегии за социално развитие, които осигуряват подкрепа и включване на рискови групи в икономически и социални дейности. Тези политики създават стабилна основа за намаляване на социалното неравенство.</w:t>
            </w:r>
          </w:p>
          <w:p w14:paraId="386EEDCC"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12A5870D"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4.  Качествено образование и образователни институции   </w:t>
            </w:r>
          </w:p>
          <w:p w14:paraId="733AAC53"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Наличието на начални, основни, средни и специализирани училища предоставя разнообразие от възможности за образование. Високият образователен ценз в общините Сливница и Костинброд създава квалифицирана работна сила, която може да </w:t>
            </w:r>
            <w:r w:rsidRPr="00DF3D93">
              <w:rPr>
                <w:rFonts w:eastAsia="Times New Roman"/>
                <w:bdr w:val="none" w:sz="0" w:space="0" w:color="auto"/>
                <w:lang w:val="bg-BG"/>
                <w14:ligatures w14:val="standardContextual"/>
              </w:rPr>
              <w:lastRenderedPageBreak/>
              <w:t>бъде насочена към развитие на местната икономика. Образователните институции могат да играят ключова роля в задържането на млади хора чрез разработване на програми, отговарящи на нуждите на местната икономика.</w:t>
            </w:r>
          </w:p>
          <w:p w14:paraId="2CF1EB9B"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57E87219"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5.  Етническа хомогенност и социална интеграция   </w:t>
            </w:r>
          </w:p>
          <w:p w14:paraId="0B6E0C4A"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Етническата хомогенност с преобладаващо българско население намалява риска от социални конфликти. Тази стабилност е важен фактор за ефективно изпълнение на общинските стратегии и проекти.</w:t>
            </w:r>
          </w:p>
          <w:p w14:paraId="17DA393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29D2C881"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6.  Природни ресурси и екологична чистота   </w:t>
            </w:r>
          </w:p>
          <w:p w14:paraId="1662D38F"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Територията на МИРГ разполага с природно-географски характеристики, подходящи за развитие на селско стопанство, горско стопанство и туризъм. Екологичната чистота, наличието на защитени територии от мрежата „Натура 2000“ и богато биологично разнообразие създават предпоставки за устойчиво развитие и привличане на еко-туристи.</w:t>
            </w:r>
          </w:p>
          <w:p w14:paraId="685ACE7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7EB0A4CA"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7.  Богато културно наследство   </w:t>
            </w:r>
          </w:p>
          <w:p w14:paraId="59AEE499"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Районът притежава значително материално и нематериално културно наследство, което включва народни читалища, запазени обичаи и традиции. Това предоставя възможности за развитие на културен туризъм и насърчаване на местната идентичност.</w:t>
            </w:r>
          </w:p>
          <w:p w14:paraId="2584AE4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6E1FAF50"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Слаби страни </w:t>
            </w:r>
          </w:p>
          <w:p w14:paraId="50958D1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145397E2"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Демографски проблеми   </w:t>
            </w:r>
          </w:p>
          <w:p w14:paraId="65F686BA"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Територията се характеризира с отрицателен прираст, застаряващо население и висока смъртност. Това води до обезлюдяване на по-отдалечените населени </w:t>
            </w:r>
            <w:r w:rsidRPr="00DF3D93">
              <w:rPr>
                <w:rFonts w:eastAsia="Times New Roman"/>
                <w:bdr w:val="none" w:sz="0" w:space="0" w:color="auto"/>
                <w:lang w:val="bg-BG"/>
                <w14:ligatures w14:val="standardContextual"/>
              </w:rPr>
              <w:lastRenderedPageBreak/>
              <w:t>места, което затруднява икономическото и социалното развитие. Отрицателните демографски тенденции изискват целенасочени усилия за подобряване на условията за живот и привличане на млади хора.</w:t>
            </w:r>
          </w:p>
          <w:p w14:paraId="3D9B6E4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0EE36CEC"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Недостатъчна здравна инфраструктура   </w:t>
            </w:r>
          </w:p>
          <w:p w14:paraId="45D65142"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Липсата на достатъчно лекарски практики и аптеки, особено в отдалечените населени места, ограничава достъпа до здравеопазване. Това влошава качеството на живот на възрастното население и създава условия за задълбочаване на демографската криза.</w:t>
            </w:r>
          </w:p>
          <w:p w14:paraId="49F81B4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4E3C605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Нерегламентирано изхвърляне на отпадъци   </w:t>
            </w:r>
          </w:p>
          <w:p w14:paraId="7D49D89A"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Въпреки добре организираната система за сметосъбиране, нерегламентираното изхвърляне на отпадъци, особено строителни, остава проблем в някои населени места. Това замърсява околната среда и ограничава потенциала за развитие на туризма и земеделието.</w:t>
            </w:r>
          </w:p>
          <w:p w14:paraId="15077FB6"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5BBB3505"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4.  Различия в образователния ценз   </w:t>
            </w:r>
          </w:p>
          <w:p w14:paraId="37EDDABB"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Докато в Сливница и Костинброд преобладават лица с висше и средно образование, в Брезник значителна част от населението има само основно образование. Това създава дисбаланс в квалификацията на работната сила.</w:t>
            </w:r>
          </w:p>
          <w:p w14:paraId="3AED1093"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33A1ACAC"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Възможности </w:t>
            </w:r>
          </w:p>
          <w:p w14:paraId="5C6A1115"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6C1E4138"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Развитие на здравната инфраструктура   </w:t>
            </w:r>
          </w:p>
          <w:p w14:paraId="5FB90571"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Подобряването на здравните услуги чрез разширяване на лекарските практики, увеличаване на броя на аптеките и осигуряване на мобилни медицински услуги ще повиши качеството на живот в региона.</w:t>
            </w:r>
          </w:p>
          <w:p w14:paraId="5812A2E1"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5DFF81FB"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lastRenderedPageBreak/>
              <w:t xml:space="preserve">2.  Устойчиво управление на отпадъците   </w:t>
            </w:r>
          </w:p>
          <w:p w14:paraId="2E2A57C5"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Организирането на образователни кампании за управление на отпадъците и преход към кръгова икономика ще намали замърсяването и ще създаде допълнителни икономически възможности.</w:t>
            </w:r>
          </w:p>
          <w:p w14:paraId="2975F563"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2D53A21F"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Развитие на туризма   </w:t>
            </w:r>
          </w:p>
          <w:p w14:paraId="7C7F39DA"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Екологичната чистота, минералните води и културното наследство създават предпоставки за популяризиране на региона като дестинация за еко и културен туризъм. Организирането на туристически маршрути и фестивали може да привлече значителен брой посетители.</w:t>
            </w:r>
          </w:p>
          <w:p w14:paraId="37DB620C"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764D37F4"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4.  Привличане на млади хора   </w:t>
            </w:r>
          </w:p>
          <w:p w14:paraId="0B68846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Подобряването на условията за живот и предоставянето на възможности за професионална квалификация ще задържат младите хора в региона. Програмите за насърчаване на предприемачеството могат да стимулират икономическата активност.</w:t>
            </w:r>
          </w:p>
          <w:p w14:paraId="43AD1BF2"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6315DE4A"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Заплахи </w:t>
            </w:r>
          </w:p>
          <w:p w14:paraId="58FDB2B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17BF1884"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Замърсяване на околната среда   </w:t>
            </w:r>
          </w:p>
          <w:p w14:paraId="191C2C3D"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Нерегламентираното изхвърляне на отпадъци и замърсяването на водните ресурси могат да доведат до трайни екологични щети, които ще затруднят развитието на туризма и селското стопанство.</w:t>
            </w:r>
          </w:p>
          <w:p w14:paraId="68D9E10C"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099B6EBE"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Демографска криза   </w:t>
            </w:r>
          </w:p>
          <w:p w14:paraId="2AF41949"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Продължаващото обезлюдяване на региона ще намали икономическия и социалния потенциал, ограничавайки възможностите за развитие.</w:t>
            </w:r>
          </w:p>
          <w:p w14:paraId="717ACA14"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0EA742D3"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Недостатъчно здравеопазване   </w:t>
            </w:r>
          </w:p>
          <w:p w14:paraId="41BB5F4F"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Липсата на адекватни медицински услуги ще доведе до влошаване на здравето на </w:t>
            </w:r>
            <w:r w:rsidRPr="00DF3D93">
              <w:rPr>
                <w:rFonts w:eastAsia="Times New Roman"/>
                <w:bdr w:val="none" w:sz="0" w:space="0" w:color="auto"/>
                <w:lang w:val="bg-BG"/>
                <w14:ligatures w14:val="standardContextual"/>
              </w:rPr>
              <w:lastRenderedPageBreak/>
              <w:t>населението, което ще засегне и трудоспособността му.</w:t>
            </w:r>
          </w:p>
          <w:p w14:paraId="4C443E8D" w14:textId="77777777" w:rsidR="00DF3D93" w:rsidRPr="00DF3D93" w:rsidRDefault="00DF3D93" w:rsidP="003434A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6" w:right="207"/>
              <w:jc w:val="both"/>
              <w:rPr>
                <w:rFonts w:eastAsia="Times New Roman"/>
                <w:bdr w:val="none" w:sz="0" w:space="0" w:color="auto"/>
                <w:lang w:val="bg-BG"/>
                <w14:ligatures w14:val="standardContextual"/>
              </w:rPr>
            </w:pPr>
          </w:p>
          <w:p w14:paraId="4C1B5112" w14:textId="77777777" w:rsidR="0079020A" w:rsidRPr="000D6310" w:rsidRDefault="0079020A" w:rsidP="003434AB">
            <w:pPr>
              <w:spacing w:before="60" w:after="60" w:line="276" w:lineRule="auto"/>
              <w:ind w:left="96" w:right="207"/>
              <w:jc w:val="both"/>
              <w:rPr>
                <w:rFonts w:eastAsia="Times New Roman"/>
                <w:lang w:val="bg-BG"/>
              </w:rPr>
            </w:pPr>
          </w:p>
          <w:p w14:paraId="4F020DD5" w14:textId="530424C7" w:rsidR="0079020A" w:rsidRPr="000D6310" w:rsidRDefault="0079020A" w:rsidP="003434AB">
            <w:pPr>
              <w:spacing w:before="60" w:after="60" w:line="276" w:lineRule="auto"/>
              <w:ind w:left="96" w:right="207"/>
              <w:jc w:val="both"/>
              <w:rPr>
                <w:rFonts w:eastAsia="Times New Roman"/>
                <w:b/>
                <w:bCs/>
                <w:lang w:val="bg-BG"/>
              </w:rPr>
            </w:pPr>
            <w:r w:rsidRPr="000D6310">
              <w:rPr>
                <w:rFonts w:eastAsia="Times New Roman"/>
                <w:b/>
                <w:bCs/>
                <w:lang w:val="bg-BG"/>
              </w:rPr>
              <w:t xml:space="preserve">Заключение </w:t>
            </w:r>
          </w:p>
          <w:p w14:paraId="1CD98C9B" w14:textId="77777777" w:rsidR="0079020A" w:rsidRPr="000D6310" w:rsidRDefault="0079020A" w:rsidP="003434AB">
            <w:pPr>
              <w:spacing w:before="60" w:after="60" w:line="276" w:lineRule="auto"/>
              <w:ind w:left="96" w:right="207"/>
              <w:jc w:val="both"/>
              <w:rPr>
                <w:rFonts w:eastAsia="Times New Roman"/>
                <w:lang w:val="bg-BG"/>
              </w:rPr>
            </w:pPr>
            <w:r w:rsidRPr="000D6310">
              <w:rPr>
                <w:rFonts w:eastAsia="Times New Roman"/>
                <w:lang w:val="bg-BG"/>
              </w:rPr>
              <w:t xml:space="preserve">SWOT анализът ясно подчертава богатството от природни, културни и географски ресурси на територията на МИРГ „Сливница - Костинброд - Брезник“. Същевременно се открояват значителни предизвикателства, свързани с демографските проблеми, здравната инфраструктура и екологичното състояние.  </w:t>
            </w:r>
          </w:p>
          <w:p w14:paraId="60F3E32F" w14:textId="77777777" w:rsidR="0079020A" w:rsidRPr="000D6310" w:rsidRDefault="0079020A" w:rsidP="003434AB">
            <w:pPr>
              <w:spacing w:before="60" w:after="60" w:line="276" w:lineRule="auto"/>
              <w:ind w:left="96" w:right="207"/>
              <w:jc w:val="both"/>
              <w:rPr>
                <w:rFonts w:eastAsia="Times New Roman"/>
                <w:lang w:val="bg-BG"/>
              </w:rPr>
            </w:pPr>
          </w:p>
          <w:p w14:paraId="075F69DB" w14:textId="77777777" w:rsidR="0079020A" w:rsidRPr="000D6310" w:rsidRDefault="0079020A" w:rsidP="003434AB">
            <w:pPr>
              <w:spacing w:before="60" w:after="60" w:line="276" w:lineRule="auto"/>
              <w:ind w:left="96" w:right="207"/>
              <w:jc w:val="both"/>
              <w:rPr>
                <w:rFonts w:eastAsia="Times New Roman"/>
                <w:lang w:val="bg-BG"/>
              </w:rPr>
            </w:pPr>
            <w:r w:rsidRPr="000D6310">
              <w:rPr>
                <w:rFonts w:eastAsia="Times New Roman"/>
                <w:lang w:val="bg-BG"/>
              </w:rPr>
              <w:t xml:space="preserve">Реализацията на възможностите, свързани с развитие на туризма, устойчиво управление на отпадъците и подобряване на здравните услуги, може да допринесе за преодоляване на слабостите и минимизиране на заплахите. Стратегическото планиране, базирано на този SWOT анализ, ще гарантира ефективно използване на ресурсите и устойчиво развитие на територията.  </w:t>
            </w:r>
          </w:p>
          <w:p w14:paraId="3FBF851D" w14:textId="77777777" w:rsidR="00291EB9" w:rsidRPr="000D6310" w:rsidRDefault="00291EB9" w:rsidP="003434AB">
            <w:pPr>
              <w:spacing w:before="60" w:after="60" w:line="276" w:lineRule="auto"/>
              <w:ind w:left="96" w:right="207"/>
              <w:jc w:val="both"/>
              <w:rPr>
                <w:rFonts w:eastAsia="Times New Roman"/>
                <w:lang w:val="bg-BG"/>
              </w:rPr>
            </w:pPr>
          </w:p>
          <w:p w14:paraId="6004D976" w14:textId="77777777" w:rsidR="00291EB9" w:rsidRPr="00291EB9" w:rsidRDefault="00291EB9" w:rsidP="003434AB">
            <w:pPr>
              <w:spacing w:before="60" w:after="60" w:line="276" w:lineRule="auto"/>
              <w:ind w:left="96" w:right="207"/>
              <w:jc w:val="both"/>
              <w:rPr>
                <w:rFonts w:eastAsia="Times New Roman"/>
                <w:b/>
                <w:bCs/>
                <w:lang w:val="bg-BG"/>
              </w:rPr>
            </w:pPr>
            <w:r w:rsidRPr="00291EB9">
              <w:rPr>
                <w:rFonts w:eastAsia="Times New Roman"/>
                <w:b/>
                <w:bCs/>
                <w:lang w:val="bg-BG"/>
              </w:rPr>
              <w:t>Заключение</w:t>
            </w:r>
          </w:p>
          <w:p w14:paraId="35176B58" w14:textId="77777777" w:rsidR="00291EB9" w:rsidRPr="00291EB9" w:rsidRDefault="00291EB9" w:rsidP="003434AB">
            <w:pPr>
              <w:spacing w:before="60" w:after="60" w:line="276" w:lineRule="auto"/>
              <w:ind w:left="96" w:right="207"/>
              <w:jc w:val="both"/>
              <w:rPr>
                <w:rFonts w:eastAsia="Times New Roman"/>
                <w:lang w:val="bg-BG"/>
              </w:rPr>
            </w:pPr>
            <w:r w:rsidRPr="00291EB9">
              <w:rPr>
                <w:rFonts w:eastAsia="Times New Roman"/>
                <w:lang w:val="bg-BG"/>
              </w:rPr>
              <w:t>SWOT анализът показва, че територията на МИРГ "Сливница – Костинброд – Брезник" притежава значителни природни, културни и географски ресурси, които могат да бъдат използвани за устойчиво развитие. Въпреки това, демографските и инфраструктурните предизвикателства изискват целенасочени и стратегически интервенции за постигане на желаните резултати.</w:t>
            </w:r>
          </w:p>
          <w:p w14:paraId="5E7DE2E3" w14:textId="77777777" w:rsidR="00291EB9" w:rsidRPr="00291EB9" w:rsidRDefault="00291EB9" w:rsidP="003434AB">
            <w:pPr>
              <w:spacing w:before="60" w:after="60" w:line="276" w:lineRule="auto"/>
              <w:ind w:left="96" w:right="207"/>
              <w:jc w:val="both"/>
              <w:rPr>
                <w:rFonts w:eastAsia="Times New Roman"/>
                <w:lang w:val="bg-BG"/>
              </w:rPr>
            </w:pPr>
            <w:r w:rsidRPr="00291EB9">
              <w:rPr>
                <w:rFonts w:eastAsia="Times New Roman"/>
                <w:b/>
                <w:bCs/>
                <w:lang w:val="bg-BG"/>
              </w:rPr>
              <w:t>Силните страни</w:t>
            </w:r>
            <w:r w:rsidRPr="00291EB9">
              <w:rPr>
                <w:rFonts w:eastAsia="Times New Roman"/>
                <w:lang w:val="bg-BG"/>
              </w:rPr>
              <w:t xml:space="preserve"> на региона, като благоприятното географско разположение, добре развитата социална инфраструктура, екологичната чистота и богатото културно наследство, предоставят стабилна основа за </w:t>
            </w:r>
            <w:r w:rsidRPr="00291EB9">
              <w:rPr>
                <w:rFonts w:eastAsia="Times New Roman"/>
                <w:lang w:val="bg-BG"/>
              </w:rPr>
              <w:lastRenderedPageBreak/>
              <w:t>икономическо и социално развитие. Те могат да бъдат използвани за привличане на инвестиции, популяризиране на туризма и насърчаване на предприемачеството.</w:t>
            </w:r>
          </w:p>
          <w:p w14:paraId="1E760917" w14:textId="77777777" w:rsidR="00291EB9" w:rsidRPr="00291EB9" w:rsidRDefault="00291EB9" w:rsidP="003434AB">
            <w:pPr>
              <w:spacing w:before="60" w:after="60" w:line="276" w:lineRule="auto"/>
              <w:ind w:left="96" w:right="207"/>
              <w:jc w:val="both"/>
              <w:rPr>
                <w:rFonts w:eastAsia="Times New Roman"/>
                <w:lang w:val="bg-BG"/>
              </w:rPr>
            </w:pPr>
            <w:r w:rsidRPr="00291EB9">
              <w:rPr>
                <w:rFonts w:eastAsia="Times New Roman"/>
                <w:b/>
                <w:bCs/>
                <w:lang w:val="bg-BG"/>
              </w:rPr>
              <w:t>Слабостите</w:t>
            </w:r>
            <w:r w:rsidRPr="00291EB9">
              <w:rPr>
                <w:rFonts w:eastAsia="Times New Roman"/>
                <w:lang w:val="bg-BG"/>
              </w:rPr>
              <w:t>, свързани с демографската криза, недостатъчната здравна инфраструктура и проблемите с образователния ценз, изискват активна работа за тяхното преодоляване. Насърчаването на здравеопазването и подобряването на условията за живот са ключови за задържането на младите хора и привличането на нови жители.</w:t>
            </w:r>
          </w:p>
          <w:p w14:paraId="31477D0A" w14:textId="77777777" w:rsidR="00291EB9" w:rsidRPr="00291EB9" w:rsidRDefault="00291EB9" w:rsidP="003434AB">
            <w:pPr>
              <w:spacing w:before="60" w:after="60" w:line="276" w:lineRule="auto"/>
              <w:ind w:left="96" w:right="207"/>
              <w:jc w:val="both"/>
              <w:rPr>
                <w:rFonts w:eastAsia="Times New Roman"/>
                <w:lang w:val="bg-BG"/>
              </w:rPr>
            </w:pPr>
            <w:r w:rsidRPr="00291EB9">
              <w:rPr>
                <w:rFonts w:eastAsia="Times New Roman"/>
                <w:b/>
                <w:bCs/>
                <w:lang w:val="bg-BG"/>
              </w:rPr>
              <w:t>Възможностите</w:t>
            </w:r>
            <w:r w:rsidRPr="00291EB9">
              <w:rPr>
                <w:rFonts w:eastAsia="Times New Roman"/>
                <w:lang w:val="bg-BG"/>
              </w:rPr>
              <w:t>, идентифицирани в анализа, като развитие на туризма, устойчивото управление на отпадъците и подобряване на здравните услуги, могат да дадат тласък на региона. Инвестициите в образование и професионална квалификация ще спомогнат за подобряване на квалификацията на работната сила, което ще укрепи конкурентоспособността на местната икономика.</w:t>
            </w:r>
          </w:p>
          <w:p w14:paraId="2AA49391" w14:textId="26FC3E3A" w:rsidR="00291EB9" w:rsidRPr="000D6310" w:rsidRDefault="00593A7D" w:rsidP="003434AB">
            <w:pPr>
              <w:spacing w:before="60" w:after="60" w:line="276" w:lineRule="auto"/>
              <w:ind w:left="96" w:right="207"/>
              <w:jc w:val="both"/>
              <w:rPr>
                <w:rFonts w:eastAsia="Times New Roman"/>
                <w:lang w:val="bg-BG"/>
              </w:rPr>
            </w:pPr>
            <w:r w:rsidRPr="000D6310">
              <w:rPr>
                <w:rFonts w:eastAsia="Times New Roman"/>
                <w:b/>
                <w:bCs/>
                <w:lang w:val="bg-BG"/>
              </w:rPr>
              <w:t xml:space="preserve">Заплахите, </w:t>
            </w:r>
            <w:r w:rsidRPr="000D6310">
              <w:rPr>
                <w:rFonts w:eastAsia="Times New Roman"/>
                <w:lang w:val="bg-BG"/>
              </w:rPr>
              <w:t>идентифицирани в SWOT анализа, подчертават ключови външни фактори, които могат да възпрепятстват развитието на територията на МИРГ „Сливница - Костинброд - Брезник“. Сред тях най-значими са демографската криза, недостатъчното здравеопазване и екологичните предизвикателства, които взаимно се усилват и поставят под риск икономическата и социалната стабилност на региона. Справянето със заплахите изисква съчетание от ресурси, ефективно планиране и активно участие на местните власти, бизнеса и гражданите.</w:t>
            </w:r>
          </w:p>
          <w:p w14:paraId="1A291CF6" w14:textId="77777777" w:rsidR="0079020A" w:rsidRPr="000D6310" w:rsidRDefault="0079020A" w:rsidP="003434AB">
            <w:pPr>
              <w:spacing w:before="60" w:after="60" w:line="276" w:lineRule="auto"/>
              <w:ind w:left="96" w:right="207"/>
              <w:jc w:val="both"/>
              <w:rPr>
                <w:rFonts w:eastAsia="Times New Roman"/>
                <w:lang w:val="bg-BG"/>
              </w:rPr>
            </w:pPr>
          </w:p>
          <w:p w14:paraId="5AA67522" w14:textId="77777777" w:rsidR="0079020A" w:rsidRPr="00F055E7" w:rsidRDefault="0079020A" w:rsidP="003434AB">
            <w:pPr>
              <w:spacing w:before="60" w:after="60" w:line="276" w:lineRule="auto"/>
              <w:ind w:left="96" w:right="207"/>
              <w:jc w:val="both"/>
              <w:rPr>
                <w:rFonts w:eastAsia="Times New Roman"/>
                <w:lang w:val="bg-BG"/>
              </w:rPr>
            </w:pPr>
            <w:r w:rsidRPr="000D6310">
              <w:rPr>
                <w:rFonts w:eastAsia="Times New Roman"/>
                <w:lang w:val="bg-BG"/>
              </w:rPr>
              <w:t xml:space="preserve">Тази обосновка обхваща идентифицираните елементи на SWOT анализа и свързва всяка част с практически препоръки и стратегически насоки. </w:t>
            </w:r>
          </w:p>
          <w:p w14:paraId="3489D231" w14:textId="2A1A6E3F" w:rsidR="008403B9" w:rsidRPr="008403B9" w:rsidRDefault="008403B9" w:rsidP="003434AB">
            <w:pPr>
              <w:spacing w:before="120" w:line="276" w:lineRule="auto"/>
              <w:ind w:left="96" w:right="207"/>
              <w:jc w:val="both"/>
              <w:rPr>
                <w:rFonts w:ascii="inherit" w:eastAsia="Times New Roman" w:hAnsi="inherit"/>
                <w:lang w:val="bg-BG"/>
              </w:rPr>
            </w:pPr>
          </w:p>
        </w:tc>
      </w:tr>
      <w:bookmarkEnd w:id="3"/>
      <w:tr w:rsidR="00CD56C6" w:rsidRPr="00725846" w14:paraId="2D629495"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90193" w14:textId="77777777" w:rsidR="00CD56C6" w:rsidRPr="000D6310" w:rsidRDefault="00CD56C6" w:rsidP="003434AB">
            <w:pPr>
              <w:spacing w:before="60" w:after="60"/>
              <w:ind w:right="158"/>
              <w:jc w:val="both"/>
              <w:rPr>
                <w:rFonts w:ascii="inherit" w:eastAsia="Times New Roman" w:hAnsi="inherit"/>
                <w:b/>
                <w:bCs/>
                <w:lang w:val="bg-BG"/>
              </w:rPr>
            </w:pPr>
            <w:r w:rsidRPr="000D6310">
              <w:rPr>
                <w:rFonts w:ascii="inherit" w:eastAsia="Times New Roman" w:hAnsi="inherit"/>
                <w:b/>
                <w:bCs/>
                <w:lang w:val="bg-BG"/>
              </w:rPr>
              <w:lastRenderedPageBreak/>
              <w:t>Слаби страни</w:t>
            </w:r>
          </w:p>
          <w:p w14:paraId="7D0F4798" w14:textId="77777777" w:rsidR="00CD56C6" w:rsidRPr="000D6310" w:rsidRDefault="00CD56C6" w:rsidP="003434AB">
            <w:pPr>
              <w:spacing w:before="60" w:after="60"/>
              <w:ind w:right="158"/>
              <w:jc w:val="right"/>
              <w:rPr>
                <w:sz w:val="20"/>
                <w:szCs w:val="20"/>
                <w:lang w:val="bg-BG"/>
              </w:rPr>
            </w:pPr>
            <w:r w:rsidRPr="000D6310">
              <w:rPr>
                <w:sz w:val="20"/>
                <w:szCs w:val="20"/>
                <w:lang w:val="bg-BG"/>
              </w:rPr>
              <w:t>Текстово поле [до 10 000 символа]</w:t>
            </w:r>
          </w:p>
          <w:p w14:paraId="35664979" w14:textId="77777777" w:rsidR="00167172" w:rsidRPr="00167172" w:rsidRDefault="0016717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МИРГ все още съществува проблем с нерегламентираното изхвърляне на отпадъци в някои от населените места, с фокус върху строителните отпадъци</w:t>
            </w:r>
          </w:p>
          <w:p w14:paraId="301D8059" w14:textId="77777777" w:rsidR="00167172" w:rsidRPr="00167172" w:rsidRDefault="0016717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 xml:space="preserve">Демографската ситуация на територията и на трите общини е изключително неблагоприятна, тъй като броя на населението не спира да намалява, </w:t>
            </w:r>
            <w:r w:rsidRPr="00167172">
              <w:rPr>
                <w:rFonts w:eastAsia="Times New Roman"/>
                <w:bdr w:val="none" w:sz="0" w:space="0" w:color="auto"/>
                <w:lang w:val="bg-BG"/>
              </w:rPr>
              <w:lastRenderedPageBreak/>
              <w:t xml:space="preserve">възпроизводството на населението не спира да намалява и естественият прираст е силно отрицателен, възрастовата структура е изключително неблагоприятна, с преобладаващи застаряващо население и висока смъртност, механичният прираст в общините Сливница и Костинброд е отрицателен през по-голямата част от периода </w:t>
            </w:r>
          </w:p>
          <w:p w14:paraId="76D1A48E" w14:textId="77777777" w:rsidR="00167172" w:rsidRPr="00167172" w:rsidRDefault="0016717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 xml:space="preserve">Образователният ценз на населението в община Брезник клони към основно до средно, тъй като населението с основно и начално образование е много по-голямо от това с висше образование </w:t>
            </w:r>
          </w:p>
          <w:p w14:paraId="63A2CDB3" w14:textId="77777777" w:rsidR="00167172" w:rsidRPr="00167172" w:rsidRDefault="0016717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Влошено състояние на здравеопазването и здравната инфраструктура на територията, с липсата на достатъчно лекарски практики, аптеки и възможност за получаване на добро здравно обслужване за по-възрастното население и за това, обитаващо отдалечените населени места</w:t>
            </w:r>
          </w:p>
          <w:p w14:paraId="77BA3E71" w14:textId="77777777" w:rsidR="00167172" w:rsidRPr="00167172" w:rsidRDefault="0016717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Някои от водните тела се характеризират с лошо химично и количествено състояние и висок екологичен индекс</w:t>
            </w:r>
          </w:p>
          <w:p w14:paraId="3EFA5CE7" w14:textId="77777777" w:rsidR="00167172" w:rsidRDefault="0016717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община Брезник напълно липсват защитени природни територии по смисъла на ЗЗТ</w:t>
            </w:r>
          </w:p>
          <w:p w14:paraId="05778F5D" w14:textId="77777777" w:rsidR="007317A2" w:rsidRDefault="007317A2" w:rsidP="003434AB">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58"/>
              <w:jc w:val="both"/>
              <w:rPr>
                <w:lang w:val="bg-BG"/>
              </w:rPr>
            </w:pPr>
            <w:r>
              <w:rPr>
                <w:lang w:val="bg-BG"/>
              </w:rPr>
              <w:t xml:space="preserve">Липсват изградени ПСОВ в общините Сливница и Брезник, а канализационната мрежа на територията на целия МИРГ е в много лошо експлоатационно състояние, в по-големите населени места е частично изградена, а в останалите напълно липсва; </w:t>
            </w:r>
          </w:p>
          <w:p w14:paraId="291E19E7" w14:textId="77777777" w:rsidR="00167172" w:rsidRPr="000D6310" w:rsidRDefault="00167172" w:rsidP="003434AB">
            <w:pPr>
              <w:spacing w:before="60" w:after="60"/>
              <w:ind w:right="158"/>
              <w:jc w:val="right"/>
              <w:rPr>
                <w:rFonts w:ascii="inherit" w:eastAsia="Times New Roman" w:hAnsi="inherit"/>
                <w:lang w:val="bg-BG"/>
              </w:rPr>
            </w:pP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02D480EC" w14:textId="77777777" w:rsidR="00CD56C6" w:rsidRPr="000D6310" w:rsidRDefault="00CD56C6" w:rsidP="003434AB">
            <w:pPr>
              <w:spacing w:line="276" w:lineRule="auto"/>
              <w:ind w:left="96" w:right="207"/>
              <w:rPr>
                <w:rFonts w:ascii="inherit" w:eastAsia="Times New Roman" w:hAnsi="inherit"/>
                <w:lang w:val="bg-BG"/>
              </w:rPr>
            </w:pPr>
          </w:p>
        </w:tc>
      </w:tr>
      <w:tr w:rsidR="00CD56C6" w:rsidRPr="00725846" w14:paraId="10B06DD3"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EAF079" w14:textId="77777777" w:rsidR="00CD56C6" w:rsidRPr="000D6310" w:rsidRDefault="00CD56C6" w:rsidP="003434AB">
            <w:pPr>
              <w:spacing w:line="276" w:lineRule="auto"/>
              <w:ind w:right="158"/>
              <w:contextualSpacing/>
              <w:jc w:val="both"/>
              <w:rPr>
                <w:rFonts w:eastAsia="Times New Roman"/>
                <w:b/>
                <w:bCs/>
                <w:bdr w:val="none" w:sz="0" w:space="0" w:color="auto"/>
                <w:lang w:val="bg-BG"/>
              </w:rPr>
            </w:pPr>
            <w:r w:rsidRPr="000D6310">
              <w:rPr>
                <w:rFonts w:eastAsia="Times New Roman"/>
                <w:b/>
                <w:bCs/>
                <w:bdr w:val="none" w:sz="0" w:space="0" w:color="auto"/>
                <w:lang w:val="bg-BG"/>
              </w:rPr>
              <w:t>Възможности</w:t>
            </w:r>
          </w:p>
          <w:p w14:paraId="7F6954F0" w14:textId="77777777" w:rsidR="00CD56C6" w:rsidRPr="000D6310" w:rsidRDefault="00CD56C6" w:rsidP="003434AB">
            <w:pPr>
              <w:spacing w:before="60" w:after="60"/>
              <w:ind w:right="158"/>
              <w:jc w:val="right"/>
              <w:rPr>
                <w:sz w:val="20"/>
                <w:szCs w:val="20"/>
                <w:lang w:val="bg-BG"/>
              </w:rPr>
            </w:pPr>
            <w:r w:rsidRPr="000D6310">
              <w:rPr>
                <w:sz w:val="20"/>
                <w:szCs w:val="20"/>
                <w:lang w:val="bg-BG"/>
              </w:rPr>
              <w:t>Текстово поле [до 10 000 символа]</w:t>
            </w:r>
          </w:p>
          <w:p w14:paraId="61C8EE4C" w14:textId="76ECB339" w:rsidR="00167172" w:rsidRPr="000D6310" w:rsidRDefault="00167172" w:rsidP="003434AB">
            <w:pPr>
              <w:numPr>
                <w:ilvl w:val="0"/>
                <w:numId w:val="20"/>
              </w:numPr>
              <w:spacing w:line="276" w:lineRule="auto"/>
              <w:ind w:left="0" w:right="158" w:firstLine="0"/>
              <w:contextualSpacing/>
              <w:jc w:val="both"/>
              <w:rPr>
                <w:rFonts w:eastAsia="Times New Roman"/>
                <w:bdr w:val="none" w:sz="0" w:space="0" w:color="auto"/>
                <w:lang w:val="bg-BG"/>
              </w:rPr>
            </w:pPr>
            <w:r w:rsidRPr="000D6310">
              <w:rPr>
                <w:rFonts w:eastAsia="Times New Roman"/>
                <w:bdr w:val="none" w:sz="0" w:space="0" w:color="auto"/>
                <w:lang w:val="bg-BG"/>
              </w:rPr>
              <w:t xml:space="preserve">Необходимо е доразвиването и преосмислянето на здравеопазването, подобряването на здравната инфраструктура, увеличаване на лекарските практики в по-отдалечените населени места и </w:t>
            </w:r>
            <w:r w:rsidRPr="000D6310">
              <w:rPr>
                <w:rFonts w:eastAsia="Times New Roman"/>
                <w:bdr w:val="none" w:sz="0" w:space="0" w:color="auto"/>
                <w:lang w:val="bg-BG"/>
              </w:rPr>
              <w:lastRenderedPageBreak/>
              <w:t>повишаване броя на аптеките в тях или предоставяне по график на необходимите лекарствени продукти на населението в по-отдалечените населени места.</w:t>
            </w:r>
          </w:p>
          <w:p w14:paraId="746ABA6A" w14:textId="519E080B" w:rsidR="00167172" w:rsidRPr="000D6310" w:rsidRDefault="00167172" w:rsidP="003434AB">
            <w:pPr>
              <w:numPr>
                <w:ilvl w:val="0"/>
                <w:numId w:val="20"/>
              </w:numPr>
              <w:spacing w:line="276" w:lineRule="auto"/>
              <w:ind w:left="0" w:right="158" w:firstLine="0"/>
              <w:contextualSpacing/>
              <w:jc w:val="both"/>
              <w:rPr>
                <w:rFonts w:eastAsia="Times New Roman"/>
                <w:bdr w:val="none" w:sz="0" w:space="0" w:color="auto"/>
                <w:lang w:val="bg-BG"/>
              </w:rPr>
            </w:pPr>
            <w:r w:rsidRPr="000D6310">
              <w:rPr>
                <w:rFonts w:eastAsia="Times New Roman"/>
                <w:bdr w:val="none" w:sz="0" w:space="0" w:color="auto"/>
                <w:lang w:val="bg-BG"/>
              </w:rPr>
              <w:t>Необходимо е да се осъществят дейности за запознаването на населението с управлението на отпадъците, възможностите за преход към кръгова икономика и други дейности по темата, с цел предотвратяване на нерегламентираното изхвърляне и замърсяване</w:t>
            </w:r>
          </w:p>
          <w:p w14:paraId="3D7E686C" w14:textId="50444308" w:rsidR="00167172" w:rsidRPr="000D6310" w:rsidRDefault="00167172" w:rsidP="003434AB">
            <w:pPr>
              <w:numPr>
                <w:ilvl w:val="0"/>
                <w:numId w:val="20"/>
              </w:numPr>
              <w:spacing w:line="276" w:lineRule="auto"/>
              <w:ind w:left="0" w:right="158" w:firstLine="0"/>
              <w:contextualSpacing/>
              <w:jc w:val="both"/>
              <w:rPr>
                <w:rFonts w:eastAsia="Times New Roman"/>
                <w:bdr w:val="none" w:sz="0" w:space="0" w:color="auto"/>
                <w:lang w:val="bg-BG"/>
              </w:rPr>
            </w:pPr>
            <w:r w:rsidRPr="000D6310">
              <w:rPr>
                <w:rFonts w:eastAsia="Times New Roman"/>
                <w:bdr w:val="none" w:sz="0" w:space="0" w:color="auto"/>
                <w:lang w:val="bg-BG"/>
              </w:rPr>
              <w:t>Въз основа на съществуващите минерални водоизточници, язовири, екологично чиста природна среда и богато материално и нематериално културно наследство, е възможно чрез сериозна кампания за популяризиране да се увеличат сериозно туристическите дейности и възможностите за създаване на алтернативни туристически дейности</w:t>
            </w:r>
          </w:p>
          <w:p w14:paraId="0518225C" w14:textId="11F9DF23" w:rsidR="00167172" w:rsidRPr="000D6310" w:rsidRDefault="00167172" w:rsidP="003434AB">
            <w:pPr>
              <w:numPr>
                <w:ilvl w:val="0"/>
                <w:numId w:val="20"/>
              </w:numPr>
              <w:spacing w:line="276" w:lineRule="auto"/>
              <w:ind w:left="0" w:right="158" w:firstLine="0"/>
              <w:contextualSpacing/>
              <w:jc w:val="both"/>
              <w:rPr>
                <w:rFonts w:eastAsia="Times New Roman"/>
                <w:bdr w:val="none" w:sz="0" w:space="0" w:color="auto"/>
                <w:lang w:val="bg-BG"/>
              </w:rPr>
            </w:pPr>
            <w:r w:rsidRPr="000D6310">
              <w:rPr>
                <w:rFonts w:eastAsia="Times New Roman"/>
                <w:bdr w:val="none" w:sz="0" w:space="0" w:color="auto"/>
                <w:lang w:val="bg-BG"/>
              </w:rPr>
              <w:t>Наличието на образователни институти, предоставящи възможност за получаване на средно специално образование и професионална квалификация е възможност за привличане на повече млади хора на територията на общините, т.е. повишаване на механичния прираст и намаляване на сериозното отрицателно въздействие върху демографията</w:t>
            </w: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09EAD314" w14:textId="77777777" w:rsidR="00CD56C6" w:rsidRPr="000D6310" w:rsidRDefault="00CD56C6" w:rsidP="003434AB">
            <w:pPr>
              <w:spacing w:line="276" w:lineRule="auto"/>
              <w:ind w:left="96" w:right="207"/>
              <w:rPr>
                <w:rFonts w:ascii="inherit" w:eastAsia="Times New Roman" w:hAnsi="inherit"/>
                <w:lang w:val="bg-BG"/>
              </w:rPr>
            </w:pPr>
          </w:p>
        </w:tc>
      </w:tr>
      <w:tr w:rsidR="00CD56C6" w:rsidRPr="00725846" w14:paraId="0B8A7BB6"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71FD09" w14:textId="77777777" w:rsidR="00CD56C6" w:rsidRPr="000D6310" w:rsidRDefault="00CD56C6" w:rsidP="003434AB">
            <w:pPr>
              <w:spacing w:before="60" w:after="60"/>
              <w:ind w:right="158"/>
              <w:jc w:val="both"/>
              <w:rPr>
                <w:rFonts w:ascii="inherit" w:eastAsia="Times New Roman" w:hAnsi="inherit"/>
                <w:b/>
                <w:bCs/>
                <w:lang w:val="bg-BG"/>
              </w:rPr>
            </w:pPr>
            <w:r w:rsidRPr="000D6310">
              <w:rPr>
                <w:rFonts w:ascii="inherit" w:eastAsia="Times New Roman" w:hAnsi="inherit"/>
                <w:b/>
                <w:bCs/>
                <w:lang w:val="bg-BG"/>
              </w:rPr>
              <w:t>Заплахи</w:t>
            </w:r>
          </w:p>
          <w:p w14:paraId="2C66935E" w14:textId="77777777" w:rsidR="00CD56C6" w:rsidRPr="000D6310" w:rsidRDefault="00CD56C6" w:rsidP="003434AB">
            <w:pPr>
              <w:spacing w:before="60" w:after="60"/>
              <w:ind w:right="158"/>
              <w:jc w:val="right"/>
              <w:rPr>
                <w:sz w:val="20"/>
                <w:szCs w:val="20"/>
                <w:lang w:val="bg-BG"/>
              </w:rPr>
            </w:pPr>
            <w:r w:rsidRPr="000D6310">
              <w:rPr>
                <w:sz w:val="20"/>
                <w:szCs w:val="20"/>
                <w:lang w:val="bg-BG"/>
              </w:rPr>
              <w:t>Текстово поле [до 10 000 символа]</w:t>
            </w:r>
          </w:p>
          <w:p w14:paraId="76304500" w14:textId="77777777" w:rsidR="00167172" w:rsidRPr="00167172" w:rsidRDefault="00167172" w:rsidP="003434AB">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ight="158" w:firstLine="0"/>
              <w:contextualSpacing/>
              <w:jc w:val="both"/>
              <w:rPr>
                <w:rFonts w:eastAsia="Times New Roman"/>
                <w:bdr w:val="none" w:sz="0" w:space="0" w:color="auto"/>
                <w:lang w:val="bg-BG"/>
              </w:rPr>
            </w:pPr>
            <w:r w:rsidRPr="00167172">
              <w:rPr>
                <w:rFonts w:eastAsia="Times New Roman"/>
                <w:bdr w:val="none" w:sz="0" w:space="0" w:color="auto"/>
                <w:lang w:val="bg-BG"/>
              </w:rPr>
              <w:t>Нерегламентираното изхвърляне на отпадъците е предпоставка за замърсяването на почвите и водите с инфилтратни води и опасни вещества</w:t>
            </w:r>
          </w:p>
          <w:p w14:paraId="34D4189F" w14:textId="77777777" w:rsidR="00167172" w:rsidRPr="00167172" w:rsidRDefault="00167172" w:rsidP="003434AB">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ight="158" w:firstLine="0"/>
              <w:contextualSpacing/>
              <w:jc w:val="both"/>
              <w:rPr>
                <w:rFonts w:eastAsia="Times New Roman"/>
                <w:bdr w:val="none" w:sz="0" w:space="0" w:color="auto"/>
                <w:lang w:val="bg-BG"/>
              </w:rPr>
            </w:pPr>
            <w:r w:rsidRPr="00167172">
              <w:rPr>
                <w:rFonts w:eastAsia="Times New Roman"/>
                <w:bdr w:val="none" w:sz="0" w:space="0" w:color="auto"/>
                <w:lang w:val="bg-BG"/>
              </w:rPr>
              <w:t>Действащата демографска криза на територията на МИРГ ще предизвика обезлюдяване на някои по-отдалечени и слабо населени места</w:t>
            </w:r>
          </w:p>
          <w:p w14:paraId="47C15CE9" w14:textId="77777777" w:rsidR="00167172" w:rsidRPr="00167172" w:rsidRDefault="00167172" w:rsidP="003434AB">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ight="158" w:firstLine="0"/>
              <w:contextualSpacing/>
              <w:jc w:val="both"/>
              <w:rPr>
                <w:rFonts w:eastAsia="Times New Roman"/>
                <w:bdr w:val="none" w:sz="0" w:space="0" w:color="auto"/>
                <w:lang w:val="bg-BG"/>
              </w:rPr>
            </w:pPr>
            <w:r w:rsidRPr="00167172">
              <w:rPr>
                <w:rFonts w:eastAsia="Times New Roman"/>
                <w:bdr w:val="none" w:sz="0" w:space="0" w:color="auto"/>
                <w:lang w:val="bg-BG"/>
              </w:rPr>
              <w:t>Недостатъчното здравеопазване е предпоставка за развиването на повече болести, по-малко възможности за осъществяване на качествена диагностика и лечение</w:t>
            </w:r>
          </w:p>
          <w:p w14:paraId="6016259E" w14:textId="77777777" w:rsidR="00167172" w:rsidRDefault="00167172" w:rsidP="003434AB">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ight="158" w:firstLine="0"/>
              <w:contextualSpacing/>
              <w:jc w:val="both"/>
              <w:rPr>
                <w:rFonts w:eastAsia="Times New Roman"/>
                <w:bdr w:val="none" w:sz="0" w:space="0" w:color="auto"/>
                <w:lang w:val="bg-BG"/>
              </w:rPr>
            </w:pPr>
            <w:r w:rsidRPr="00167172">
              <w:rPr>
                <w:rFonts w:eastAsia="Times New Roman"/>
                <w:bdr w:val="none" w:sz="0" w:space="0" w:color="auto"/>
                <w:lang w:val="bg-BG"/>
              </w:rPr>
              <w:lastRenderedPageBreak/>
              <w:t xml:space="preserve">Замърсяването на повърхностните и подземните водни тела създава възможности за влошаване качеството на питейно-битовите води, което може да застраши здравето на населението </w:t>
            </w:r>
          </w:p>
          <w:p w14:paraId="3F0523C0" w14:textId="278A677C" w:rsidR="00167172" w:rsidRPr="000D6310" w:rsidRDefault="007317A2" w:rsidP="003434AB">
            <w:pPr>
              <w:numPr>
                <w:ilvl w:val="0"/>
                <w:numId w:val="21"/>
              </w:numPr>
              <w:spacing w:line="276" w:lineRule="auto"/>
              <w:ind w:left="0" w:right="158" w:firstLine="0"/>
              <w:contextualSpacing/>
              <w:jc w:val="both"/>
              <w:rPr>
                <w:rFonts w:ascii="inherit" w:eastAsia="Times New Roman" w:hAnsi="inherit"/>
                <w:lang w:val="bg-BG"/>
              </w:rPr>
            </w:pPr>
            <w:r w:rsidRPr="007317A2">
              <w:rPr>
                <w:rFonts w:eastAsia="Times New Roman"/>
                <w:bdr w:val="none" w:sz="0" w:space="0" w:color="auto"/>
                <w:lang w:val="bg-BG"/>
              </w:rPr>
              <w:t>Непълната изграденост на канализационна система и използването на септични ями в почти всички населени места от територията на МИРГ са предпоставка за замърсявания с отпадни води в повърхностните и подземните водни тела и на почвите</w:t>
            </w:r>
            <w:r>
              <w:rPr>
                <w:rFonts w:eastAsia="Times New Roman"/>
                <w:bdr w:val="none" w:sz="0" w:space="0" w:color="auto"/>
                <w:lang w:val="bg-BG"/>
              </w:rPr>
              <w:t>.</w:t>
            </w: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433962A7" w14:textId="77777777" w:rsidR="00CD56C6" w:rsidRPr="000D6310" w:rsidRDefault="00CD56C6" w:rsidP="003434AB">
            <w:pPr>
              <w:spacing w:line="276" w:lineRule="auto"/>
              <w:ind w:left="96" w:right="207"/>
              <w:rPr>
                <w:rFonts w:ascii="inherit" w:eastAsia="Times New Roman" w:hAnsi="inherit"/>
                <w:lang w:val="bg-BG"/>
              </w:rPr>
            </w:pPr>
          </w:p>
        </w:tc>
      </w:tr>
      <w:tr w:rsidR="00CD56C6" w:rsidRPr="00725846" w14:paraId="6EFA16BB"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89CD4" w14:textId="0E0A5F6A" w:rsidR="00CD56C6" w:rsidRPr="000D6310" w:rsidRDefault="00CD56C6" w:rsidP="003434AB">
            <w:pPr>
              <w:spacing w:before="60" w:after="60"/>
              <w:ind w:right="158"/>
              <w:jc w:val="both"/>
              <w:rPr>
                <w:sz w:val="20"/>
                <w:szCs w:val="20"/>
                <w:lang w:val="bg-BG"/>
              </w:rPr>
            </w:pPr>
            <w:r w:rsidRPr="000D6310">
              <w:rPr>
                <w:rFonts w:ascii="inherit" w:eastAsia="Times New Roman" w:hAnsi="inherit"/>
                <w:lang w:val="bg-BG"/>
              </w:rPr>
              <w:t>Установяване на потребностите въз основа на SWOT анализа в съответствие с разпоредбите на чл. 29 и чл. 30 от Регламент (ЕС) 2021/1060 и Програмата за морско дело, рибарство и аквакултури 2021-2027.</w:t>
            </w:r>
          </w:p>
          <w:p w14:paraId="01B38DFC" w14:textId="77777777" w:rsidR="00CD56C6" w:rsidRPr="000D6310" w:rsidRDefault="00CD56C6" w:rsidP="003434AB">
            <w:pPr>
              <w:spacing w:before="60" w:after="60"/>
              <w:ind w:right="158"/>
              <w:jc w:val="right"/>
              <w:rPr>
                <w:sz w:val="20"/>
                <w:szCs w:val="20"/>
                <w:lang w:val="bg-BG"/>
              </w:rPr>
            </w:pPr>
            <w:r w:rsidRPr="000D6310">
              <w:rPr>
                <w:sz w:val="20"/>
                <w:szCs w:val="20"/>
                <w:lang w:val="bg-BG"/>
              </w:rPr>
              <w:t>Текстово поле [до 10 000 символа]</w:t>
            </w:r>
          </w:p>
          <w:p w14:paraId="74022434"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Въз основа на извършения SWOT анализ и съгласно изискванията на чл. 29 и чл. 30 от Регламент (ЕС) 2021/1060, както и целите на Програмата за морско дело и рибарство, се идентифицират следните ключови потребности за устойчиво развитие на територията на МИРГ „Сливница – Костинброд – Брезник“:</w:t>
            </w:r>
          </w:p>
          <w:p w14:paraId="1133D581"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в социалната сфера</w:t>
            </w:r>
          </w:p>
          <w:p w14:paraId="0C927E06"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Територията е изправена пред сериозни социални предизвикателства, включително демографски спад, застаряващо население и ограничени възможности за заетост. В този контекст се открояват следните основни потребности:</w:t>
            </w:r>
          </w:p>
          <w:p w14:paraId="6AF95C95" w14:textId="77777777" w:rsidR="000D6310" w:rsidRPr="000D6310" w:rsidRDefault="000D6310" w:rsidP="003434AB">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Подобряване на достъпа до здравни и социални услуги</w:t>
            </w:r>
            <w:r w:rsidRPr="000D6310">
              <w:rPr>
                <w:rFonts w:eastAsia="Times New Roman"/>
                <w:bdr w:val="none" w:sz="0" w:space="0" w:color="auto"/>
                <w:lang w:val="bg-BG" w:eastAsia="bg-BG"/>
              </w:rPr>
              <w:t>: Включително разширяване на здравната инфраструктура, мобилни здравни услуги и повече аптеки в отдалечените райони.</w:t>
            </w:r>
          </w:p>
          <w:p w14:paraId="7B61A701" w14:textId="77777777" w:rsidR="000D6310" w:rsidRPr="000D6310" w:rsidRDefault="000D6310" w:rsidP="003434AB">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Създаване на програми за заетост и преквалификация</w:t>
            </w:r>
            <w:r w:rsidRPr="000D6310">
              <w:rPr>
                <w:rFonts w:eastAsia="Times New Roman"/>
                <w:bdr w:val="none" w:sz="0" w:space="0" w:color="auto"/>
                <w:lang w:val="bg-BG" w:eastAsia="bg-BG"/>
              </w:rPr>
              <w:t>: Насочени към младежите и безработните, за да се намали миграцията и обезлюдяването на територията.</w:t>
            </w:r>
          </w:p>
          <w:p w14:paraId="6C50BA56" w14:textId="77777777" w:rsidR="000D6310" w:rsidRPr="000D6310" w:rsidRDefault="000D6310" w:rsidP="003434AB">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Социална интеграция на уязвимите групи</w:t>
            </w:r>
            <w:r w:rsidRPr="000D6310">
              <w:rPr>
                <w:rFonts w:eastAsia="Times New Roman"/>
                <w:bdr w:val="none" w:sz="0" w:space="0" w:color="auto"/>
                <w:lang w:val="bg-BG" w:eastAsia="bg-BG"/>
              </w:rPr>
              <w:t xml:space="preserve">: Програми, насочени към социално </w:t>
            </w:r>
            <w:r w:rsidRPr="000D6310">
              <w:rPr>
                <w:rFonts w:eastAsia="Times New Roman"/>
                <w:bdr w:val="none" w:sz="0" w:space="0" w:color="auto"/>
                <w:lang w:val="bg-BG" w:eastAsia="bg-BG"/>
              </w:rPr>
              <w:lastRenderedPageBreak/>
              <w:t>включване на възрастни хора, лица с увреждания и други рискови групи.</w:t>
            </w:r>
          </w:p>
          <w:p w14:paraId="70096183"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в културната сфера</w:t>
            </w:r>
          </w:p>
          <w:p w14:paraId="32EECA90"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Богатото културно наследство на региона предоставя възможности за развитие, но съществуват предизвикателства, свързани с популяризацията и съхранението му. Идентифицирани потребности:</w:t>
            </w:r>
          </w:p>
          <w:p w14:paraId="0DDDC66A" w14:textId="77777777" w:rsidR="000D6310" w:rsidRPr="000D6310" w:rsidRDefault="000D6310" w:rsidP="003434AB">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Опазване и популяризация на културното наследство</w:t>
            </w:r>
            <w:r w:rsidRPr="000D6310">
              <w:rPr>
                <w:rFonts w:eastAsia="Times New Roman"/>
                <w:bdr w:val="none" w:sz="0" w:space="0" w:color="auto"/>
                <w:lang w:val="bg-BG" w:eastAsia="bg-BG"/>
              </w:rPr>
              <w:t>: Инвестиции в инфраструктура и събития за популяризиране на традициите, свързани с рибарството и местната история.</w:t>
            </w:r>
          </w:p>
          <w:p w14:paraId="10118AA8" w14:textId="77777777" w:rsidR="000D6310" w:rsidRPr="000D6310" w:rsidRDefault="000D6310" w:rsidP="003434AB">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Обучение и насърчаване на младото поколение</w:t>
            </w:r>
            <w:r w:rsidRPr="000D6310">
              <w:rPr>
                <w:rFonts w:eastAsia="Times New Roman"/>
                <w:bdr w:val="none" w:sz="0" w:space="0" w:color="auto"/>
                <w:lang w:val="bg-BG" w:eastAsia="bg-BG"/>
              </w:rPr>
              <w:t>: Програми за прехвърляне на знания и умения за традиционни занаяти и практики.</w:t>
            </w:r>
          </w:p>
          <w:p w14:paraId="0C0100B6" w14:textId="77777777" w:rsidR="000D6310" w:rsidRPr="000D6310" w:rsidRDefault="000D6310" w:rsidP="003434AB">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Развитие на културен туризъм</w:t>
            </w:r>
            <w:r w:rsidRPr="000D6310">
              <w:rPr>
                <w:rFonts w:eastAsia="Times New Roman"/>
                <w:bdr w:val="none" w:sz="0" w:space="0" w:color="auto"/>
                <w:lang w:val="bg-BG" w:eastAsia="bg-BG"/>
              </w:rPr>
              <w:t>: Създаване на маршрути и събития, които да съчетават културни и природни забележителности.</w:t>
            </w:r>
          </w:p>
          <w:p w14:paraId="1D850A01"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в екологичната сфера</w:t>
            </w:r>
          </w:p>
          <w:p w14:paraId="13DD9192"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Екологичните предизвикателства, свързани с опазването на природните ресурси и борбата със замърсяването, налагат:</w:t>
            </w:r>
          </w:p>
          <w:p w14:paraId="36265346" w14:textId="77777777" w:rsidR="000D6310" w:rsidRPr="000D6310" w:rsidRDefault="000D6310" w:rsidP="003434A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Опазване на биологичното разнообразие</w:t>
            </w:r>
            <w:r w:rsidRPr="000D6310">
              <w:rPr>
                <w:rFonts w:eastAsia="Times New Roman"/>
                <w:bdr w:val="none" w:sz="0" w:space="0" w:color="auto"/>
                <w:lang w:val="bg-BG" w:eastAsia="bg-BG"/>
              </w:rPr>
              <w:t>: Проекти за възстановяване на екосистемите, управление на защитените територии и зони от „Натура 2000“.</w:t>
            </w:r>
          </w:p>
          <w:p w14:paraId="775577F9" w14:textId="77777777" w:rsidR="000D6310" w:rsidRPr="000D6310" w:rsidRDefault="000D6310" w:rsidP="003434A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Предотвратяване на замърсяването</w:t>
            </w:r>
            <w:r w:rsidRPr="000D6310">
              <w:rPr>
                <w:rFonts w:eastAsia="Times New Roman"/>
                <w:bdr w:val="none" w:sz="0" w:space="0" w:color="auto"/>
                <w:lang w:val="bg-BG" w:eastAsia="bg-BG"/>
              </w:rPr>
              <w:t>: Подобряване на управлението на отпадъците и предотвратяване на нерегламентираното изхвърляне, особено около водоемите.</w:t>
            </w:r>
          </w:p>
          <w:p w14:paraId="24E8799B" w14:textId="77777777" w:rsidR="000D6310" w:rsidRPr="000D6310" w:rsidRDefault="000D6310" w:rsidP="003434A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Устойчиво управление на водните ресурси</w:t>
            </w:r>
            <w:r w:rsidRPr="000D6310">
              <w:rPr>
                <w:rFonts w:eastAsia="Times New Roman"/>
                <w:bdr w:val="none" w:sz="0" w:space="0" w:color="auto"/>
                <w:lang w:val="bg-BG" w:eastAsia="bg-BG"/>
              </w:rPr>
              <w:t>: Мерки за мониторинг и подобряване на качеството на водите в язовирите и реките.</w:t>
            </w:r>
          </w:p>
          <w:p w14:paraId="058DE363"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местния бизнес и икономическата активност</w:t>
            </w:r>
          </w:p>
          <w:p w14:paraId="2F5909A8"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Местният бизнес е изправен пред ограничени възможности за развитие, липса на достъп до </w:t>
            </w:r>
            <w:r w:rsidRPr="000D6310">
              <w:rPr>
                <w:rFonts w:eastAsia="Times New Roman"/>
                <w:bdr w:val="none" w:sz="0" w:space="0" w:color="auto"/>
                <w:lang w:val="bg-BG" w:eastAsia="bg-BG"/>
              </w:rPr>
              <w:lastRenderedPageBreak/>
              <w:t>пазари и трудности при намиране на квалифициран персонал. Основните потребности включват:</w:t>
            </w:r>
          </w:p>
          <w:p w14:paraId="05D450D2" w14:textId="77777777" w:rsidR="000D6310" w:rsidRPr="000D6310" w:rsidRDefault="000D6310" w:rsidP="003434AB">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Подкрепа за малки и средни предприятия (МСП)</w:t>
            </w:r>
            <w:r w:rsidRPr="000D6310">
              <w:rPr>
                <w:rFonts w:eastAsia="Times New Roman"/>
                <w:bdr w:val="none" w:sz="0" w:space="0" w:color="auto"/>
                <w:lang w:val="bg-BG" w:eastAsia="bg-BG"/>
              </w:rPr>
              <w:t>: Финансиране на проекти, които стимулират растежа на местния бизнес и създават нови работни места.</w:t>
            </w:r>
          </w:p>
          <w:p w14:paraId="3D2D3326" w14:textId="77777777" w:rsidR="000D6310" w:rsidRPr="000D6310" w:rsidRDefault="000D6310" w:rsidP="003434AB">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Развитие на рибарството и свързаните сектори</w:t>
            </w:r>
            <w:r w:rsidRPr="000D6310">
              <w:rPr>
                <w:rFonts w:eastAsia="Times New Roman"/>
                <w:bdr w:val="none" w:sz="0" w:space="0" w:color="auto"/>
                <w:lang w:val="bg-BG" w:eastAsia="bg-BG"/>
              </w:rPr>
              <w:t>: Модернизиране на риболовното оборудване, изграждане на рибопреработвателни съоръжения и насърчаване на устойчиви практики.</w:t>
            </w:r>
          </w:p>
          <w:p w14:paraId="0A100EC0" w14:textId="77777777" w:rsidR="000D6310" w:rsidRPr="000D6310" w:rsidRDefault="000D6310" w:rsidP="003434AB">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Стимулиране на туризма</w:t>
            </w:r>
            <w:r w:rsidRPr="000D6310">
              <w:rPr>
                <w:rFonts w:eastAsia="Times New Roman"/>
                <w:bdr w:val="none" w:sz="0" w:space="0" w:color="auto"/>
                <w:lang w:val="bg-BG" w:eastAsia="bg-BG"/>
              </w:rPr>
              <w:t>: Развитие на риболовния и екотуризма чрез създаване на специализирани инфраструктури и маркетинг на региона.</w:t>
            </w:r>
          </w:p>
          <w:p w14:paraId="25129C57"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любителския риболов и риболовния туризъм</w:t>
            </w:r>
          </w:p>
          <w:p w14:paraId="56047F1C"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Любителският риболов и риболовният туризъм са сред значимите ресурси на територията, но изискват по-добра организация и инфраструктура:</w:t>
            </w:r>
          </w:p>
          <w:p w14:paraId="058D3648" w14:textId="77777777" w:rsidR="000D6310" w:rsidRPr="000D6310" w:rsidRDefault="000D6310" w:rsidP="003434A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Изграждане на специализирани риболовни зони</w:t>
            </w:r>
            <w:r w:rsidRPr="000D6310">
              <w:rPr>
                <w:rFonts w:eastAsia="Times New Roman"/>
                <w:bdr w:val="none" w:sz="0" w:space="0" w:color="auto"/>
                <w:lang w:val="bg-BG" w:eastAsia="bg-BG"/>
              </w:rPr>
              <w:t>: Осигуряване на удобства като кейове, обособени зони за риболов и места за отдих.</w:t>
            </w:r>
          </w:p>
          <w:p w14:paraId="15682B38" w14:textId="77777777" w:rsidR="000D6310" w:rsidRPr="000D6310" w:rsidRDefault="000D6310" w:rsidP="003434A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Регулиране и устойчиво управление на рибните ресурси</w:t>
            </w:r>
            <w:r w:rsidRPr="000D6310">
              <w:rPr>
                <w:rFonts w:eastAsia="Times New Roman"/>
                <w:bdr w:val="none" w:sz="0" w:space="0" w:color="auto"/>
                <w:lang w:val="bg-BG" w:eastAsia="bg-BG"/>
              </w:rPr>
              <w:t>: Създаване на правила за защита на рибните запаси и насърчаване на екологосъобразни практики.</w:t>
            </w:r>
          </w:p>
          <w:p w14:paraId="584ECC9F" w14:textId="77777777" w:rsidR="000D6310" w:rsidRPr="000D6310" w:rsidRDefault="000D6310" w:rsidP="003434A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Популяризация на региона като риболовна дестинация</w:t>
            </w:r>
            <w:r w:rsidRPr="000D6310">
              <w:rPr>
                <w:rFonts w:eastAsia="Times New Roman"/>
                <w:bdr w:val="none" w:sz="0" w:space="0" w:color="auto"/>
                <w:lang w:val="bg-BG" w:eastAsia="bg-BG"/>
              </w:rPr>
              <w:t>: Създаване на туристически пакети, които съчетават риболов с културни и природни забележителности.</w:t>
            </w:r>
          </w:p>
          <w:p w14:paraId="620CE253"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местната власт</w:t>
            </w:r>
          </w:p>
          <w:p w14:paraId="23537FF1"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Местната власт играе ключова роля в координирането и изпълнението на стратегиите за развитие, но среща ограничения, свързани с ресурси и капацитет. Основните потребности включват:</w:t>
            </w:r>
          </w:p>
          <w:p w14:paraId="556008B5" w14:textId="77777777" w:rsidR="000D6310" w:rsidRPr="000D6310" w:rsidRDefault="000D6310" w:rsidP="003434A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Укрепване на административния капацитет</w:t>
            </w:r>
            <w:r w:rsidRPr="000D6310">
              <w:rPr>
                <w:rFonts w:eastAsia="Times New Roman"/>
                <w:bdr w:val="none" w:sz="0" w:space="0" w:color="auto"/>
                <w:lang w:val="bg-BG" w:eastAsia="bg-BG"/>
              </w:rPr>
              <w:t xml:space="preserve">: Обучение и подкрепа за </w:t>
            </w:r>
            <w:r w:rsidRPr="000D6310">
              <w:rPr>
                <w:rFonts w:eastAsia="Times New Roman"/>
                <w:bdr w:val="none" w:sz="0" w:space="0" w:color="auto"/>
                <w:lang w:val="bg-BG" w:eastAsia="bg-BG"/>
              </w:rPr>
              <w:lastRenderedPageBreak/>
              <w:t>местните администрации за ефективно управление на проекти и ресурси.</w:t>
            </w:r>
          </w:p>
          <w:p w14:paraId="603ADE85" w14:textId="77777777" w:rsidR="000D6310" w:rsidRPr="000D6310" w:rsidRDefault="000D6310" w:rsidP="003434A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Финансова подкрепа за инфраструктурни проекти</w:t>
            </w:r>
            <w:r w:rsidRPr="000D6310">
              <w:rPr>
                <w:rFonts w:eastAsia="Times New Roman"/>
                <w:bdr w:val="none" w:sz="0" w:space="0" w:color="auto"/>
                <w:lang w:val="bg-BG" w:eastAsia="bg-BG"/>
              </w:rPr>
              <w:t>: Инвестиции в подобряване на транспортната, здравната и социалната инфраструктура.</w:t>
            </w:r>
          </w:p>
          <w:p w14:paraId="4D777B31" w14:textId="77777777" w:rsidR="000D6310" w:rsidRPr="000D6310" w:rsidRDefault="000D6310" w:rsidP="003434A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Стимулиране на публично-частните партньорства (ПЧП)</w:t>
            </w:r>
            <w:r w:rsidRPr="000D6310">
              <w:rPr>
                <w:rFonts w:eastAsia="Times New Roman"/>
                <w:bdr w:val="none" w:sz="0" w:space="0" w:color="auto"/>
                <w:lang w:val="bg-BG" w:eastAsia="bg-BG"/>
              </w:rPr>
              <w:t>: Насърчаване на сътрудничеството между общините и частния сектор за изпълнение на съвместни инициативи.</w:t>
            </w:r>
          </w:p>
          <w:p w14:paraId="7BBDEFB2"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рибарските и ловно-рибарските сдружения</w:t>
            </w:r>
          </w:p>
          <w:p w14:paraId="40A18B41"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dr w:val="none" w:sz="0" w:space="0" w:color="auto"/>
                <w:lang w:val="bg-BG" w:eastAsia="bg-BG"/>
              </w:rPr>
              <w:t>Рибарските и ловно-рибарските сдружения са основен двигател за устойчивото управление на рибните ресурси и популяризирането на рибарските традиции. Техните основни потребности включват:</w:t>
            </w:r>
          </w:p>
          <w:p w14:paraId="106825BE" w14:textId="77777777" w:rsidR="000D6310" w:rsidRPr="000D6310" w:rsidRDefault="000D6310" w:rsidP="003434AB">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Провеждане на обучения за устойчиво рибарство</w:t>
            </w:r>
            <w:r w:rsidRPr="000D6310">
              <w:rPr>
                <w:rFonts w:eastAsia="Times New Roman"/>
                <w:bdr w:val="none" w:sz="0" w:space="0" w:color="auto"/>
                <w:lang w:val="bg-BG" w:eastAsia="bg-BG"/>
              </w:rPr>
              <w:t>: Курсове и програми, насочени към използване на екологосъобразни практики.</w:t>
            </w:r>
          </w:p>
          <w:p w14:paraId="067C976F" w14:textId="77777777" w:rsidR="000D6310" w:rsidRPr="000D6310" w:rsidRDefault="000D6310" w:rsidP="003434AB">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Подобряване на условията за риболов</w:t>
            </w:r>
            <w:r w:rsidRPr="000D6310">
              <w:rPr>
                <w:rFonts w:eastAsia="Times New Roman"/>
                <w:bdr w:val="none" w:sz="0" w:space="0" w:color="auto"/>
                <w:lang w:val="bg-BG" w:eastAsia="bg-BG"/>
              </w:rPr>
              <w:t>: Инвестиции в съоръжения и оборудване, които улесняват дейностите на сдруженията.</w:t>
            </w:r>
          </w:p>
          <w:p w14:paraId="74CA33A5" w14:textId="77777777" w:rsidR="000D6310" w:rsidRDefault="000D6310" w:rsidP="003434AB">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eastAsia="Times New Roman"/>
                <w:bdr w:val="none" w:sz="0" w:space="0" w:color="auto"/>
                <w:lang w:val="bg-BG" w:eastAsia="bg-BG"/>
              </w:rPr>
            </w:pPr>
            <w:r w:rsidRPr="000D6310">
              <w:rPr>
                <w:rFonts w:eastAsia="Times New Roman"/>
                <w:b/>
                <w:bCs/>
                <w:bdr w:val="none" w:sz="0" w:space="0" w:color="auto"/>
                <w:lang w:val="bg-BG" w:eastAsia="bg-BG"/>
              </w:rPr>
              <w:t>Насърчаване на младото поколение</w:t>
            </w:r>
            <w:r w:rsidRPr="000D6310">
              <w:rPr>
                <w:rFonts w:eastAsia="Times New Roman"/>
                <w:bdr w:val="none" w:sz="0" w:space="0" w:color="auto"/>
                <w:lang w:val="bg-BG" w:eastAsia="bg-BG"/>
              </w:rPr>
              <w:t>: Инициативи за включване на млади хора в рибарството чрез образователни и практически програми.</w:t>
            </w:r>
          </w:p>
          <w:p w14:paraId="349D9071" w14:textId="77777777" w:rsidR="008403B9" w:rsidRDefault="008403B9" w:rsidP="003434AB">
            <w:pPr>
              <w:spacing w:before="120"/>
              <w:ind w:right="158"/>
              <w:jc w:val="both"/>
              <w:rPr>
                <w:lang w:val="bg-BG"/>
              </w:rPr>
            </w:pPr>
            <w:r w:rsidRPr="00FD3BF2">
              <w:rPr>
                <w:lang w:val="bg-BG"/>
              </w:rPr>
              <w:t>Удовлетворяването на тези потребности ще допринесе в голяма степен до решаването на демографските и социални проблеми на територията на МИРГ, но това са проблеми свързани с цялостното развитие на територията, които не могат да бъдат решени с ограничения ресурс на Стратегията за водено от общностите местно развитие. С оглед на осигуряване на адекватност и консистентност на потребностите и възможностите, които могат да бъдат срещнати в рамките на политиката за местно развитие, анализът на потребностите е фокусиран спрямо целите на  подкрепа на европейския фонд за морско дело и рибарство, доколкото СВОМР ще бъде финансирана от него.</w:t>
            </w:r>
          </w:p>
          <w:p w14:paraId="1BBAFF31" w14:textId="77777777" w:rsidR="008403B9" w:rsidRPr="008403B9" w:rsidRDefault="008403B9" w:rsidP="003434AB">
            <w:pPr>
              <w:spacing w:before="120"/>
              <w:ind w:right="158"/>
              <w:jc w:val="both"/>
              <w:rPr>
                <w:lang w:val="bg-BG"/>
              </w:rPr>
            </w:pPr>
            <w:r w:rsidRPr="008403B9">
              <w:rPr>
                <w:lang w:val="bg-BG"/>
              </w:rPr>
              <w:lastRenderedPageBreak/>
              <w:t xml:space="preserve">Специфицирането на потребностите във връзка с допустимите интервенции в рамките на политиките за морско дело и рибарство очертава кръга от „допустими“ потребности, които могат да бъдат формулирани по следния начин за анализираната рибарска територия:  </w:t>
            </w:r>
          </w:p>
          <w:p w14:paraId="6FDCC0DB" w14:textId="77777777" w:rsidR="008403B9" w:rsidRPr="008403B9" w:rsidRDefault="008403B9" w:rsidP="003434AB">
            <w:pPr>
              <w:spacing w:before="120"/>
              <w:ind w:right="158"/>
              <w:jc w:val="both"/>
              <w:rPr>
                <w:lang w:val="bg-BG"/>
              </w:rPr>
            </w:pPr>
          </w:p>
          <w:p w14:paraId="02DF8B65" w14:textId="77777777" w:rsidR="008403B9" w:rsidRPr="008403B9" w:rsidRDefault="008403B9" w:rsidP="003434AB">
            <w:pPr>
              <w:spacing w:before="120"/>
              <w:ind w:right="158"/>
              <w:jc w:val="both"/>
              <w:rPr>
                <w:lang w:val="bg-BG"/>
              </w:rPr>
            </w:pPr>
            <w:r w:rsidRPr="008403B9">
              <w:rPr>
                <w:lang w:val="bg-BG"/>
              </w:rPr>
              <w:t xml:space="preserve">- Подкрепа за разширяване на производството на аквакултури чрез стимулиране на съществуващи стопански структури или новосъздадени предприятия в сектора. Тази подкрепа предоставя финансови ресурси за стартиране или разширяване на стопанска дейност, създавайки нови работни места и увеличавайки доходите на заетите лица. Освен това, тя цели повишаване на конкурентоспособността и устойчивостта на предприятията, включително подобряване на безопасността и условията на труд.  </w:t>
            </w:r>
          </w:p>
          <w:p w14:paraId="54F362A7" w14:textId="77777777" w:rsidR="008403B9" w:rsidRPr="008403B9" w:rsidRDefault="008403B9" w:rsidP="003434AB">
            <w:pPr>
              <w:spacing w:before="120"/>
              <w:ind w:right="158"/>
              <w:jc w:val="both"/>
              <w:rPr>
                <w:lang w:val="bg-BG"/>
              </w:rPr>
            </w:pPr>
          </w:p>
          <w:p w14:paraId="181C8D05" w14:textId="77777777" w:rsidR="008403B9" w:rsidRPr="008403B9" w:rsidRDefault="008403B9" w:rsidP="003434AB">
            <w:pPr>
              <w:spacing w:before="120"/>
              <w:ind w:right="158"/>
              <w:jc w:val="both"/>
              <w:rPr>
                <w:lang w:val="bg-BG"/>
              </w:rPr>
            </w:pPr>
            <w:r w:rsidRPr="008403B9">
              <w:rPr>
                <w:lang w:val="bg-BG"/>
              </w:rPr>
              <w:t xml:space="preserve">- Технологична модернизация на предприятия за преработка на аквакултури, чрез придобиване на съвременно оборудване и технологии, като нови производствени линии или отделни модули. Това ще допринесе за повишаване на енергийната ефективност, конкурентоспособността на фирмите и подобряване на трудовите условия в сектора.  </w:t>
            </w:r>
          </w:p>
          <w:p w14:paraId="1A5AB5F6" w14:textId="77777777" w:rsidR="008403B9" w:rsidRPr="008403B9" w:rsidRDefault="008403B9" w:rsidP="003434AB">
            <w:pPr>
              <w:spacing w:before="120"/>
              <w:ind w:right="158"/>
              <w:jc w:val="both"/>
              <w:rPr>
                <w:lang w:val="bg-BG"/>
              </w:rPr>
            </w:pPr>
          </w:p>
          <w:p w14:paraId="25035A3D" w14:textId="77777777" w:rsidR="008403B9" w:rsidRPr="008403B9" w:rsidRDefault="008403B9" w:rsidP="003434AB">
            <w:pPr>
              <w:spacing w:before="120"/>
              <w:ind w:right="158"/>
              <w:jc w:val="both"/>
              <w:rPr>
                <w:lang w:val="bg-BG"/>
              </w:rPr>
            </w:pPr>
            <w:r w:rsidRPr="008403B9">
              <w:rPr>
                <w:lang w:val="bg-BG"/>
              </w:rPr>
              <w:t xml:space="preserve">- Улесняване на достъпа до пазара за производителите и преработвателите чрез финансиране на подходящи транспортни средства за продукцията. Такива мерки ще подобрят логистиката и ще увеличат ефективността на пласмента на рибни продукти.  </w:t>
            </w:r>
          </w:p>
          <w:p w14:paraId="0CA98EA9" w14:textId="77777777" w:rsidR="008403B9" w:rsidRPr="008403B9" w:rsidRDefault="008403B9" w:rsidP="003434AB">
            <w:pPr>
              <w:spacing w:before="120"/>
              <w:ind w:right="158"/>
              <w:jc w:val="both"/>
              <w:rPr>
                <w:lang w:val="bg-BG"/>
              </w:rPr>
            </w:pPr>
          </w:p>
          <w:p w14:paraId="5FD29B38" w14:textId="77777777" w:rsidR="008403B9" w:rsidRPr="008403B9" w:rsidRDefault="008403B9" w:rsidP="003434AB">
            <w:pPr>
              <w:spacing w:before="120"/>
              <w:ind w:right="158"/>
              <w:jc w:val="both"/>
              <w:rPr>
                <w:lang w:val="bg-BG"/>
              </w:rPr>
            </w:pPr>
            <w:r w:rsidRPr="008403B9">
              <w:rPr>
                <w:lang w:val="bg-BG"/>
              </w:rPr>
              <w:t xml:space="preserve">- Диверсификация на дейностите в сектора, като включване в свързани инициативи извън прякото рибовъдство, например отваряне на ресторанти за предлагане на риба и други рибни продукти. Това ще разшири пазарните възможности за сектора и ще осигури допълнителни доходи за заетите.  </w:t>
            </w:r>
          </w:p>
          <w:p w14:paraId="2D99AB88" w14:textId="77777777" w:rsidR="008403B9" w:rsidRPr="008403B9" w:rsidRDefault="008403B9" w:rsidP="003434AB">
            <w:pPr>
              <w:spacing w:before="120"/>
              <w:ind w:right="158"/>
              <w:jc w:val="both"/>
              <w:rPr>
                <w:lang w:val="bg-BG"/>
              </w:rPr>
            </w:pPr>
          </w:p>
          <w:p w14:paraId="7B56415E" w14:textId="77777777" w:rsidR="008403B9" w:rsidRPr="008403B9" w:rsidRDefault="008403B9" w:rsidP="003434AB">
            <w:pPr>
              <w:spacing w:before="120"/>
              <w:ind w:right="158"/>
              <w:jc w:val="both"/>
              <w:rPr>
                <w:lang w:val="bg-BG"/>
              </w:rPr>
            </w:pPr>
            <w:r w:rsidRPr="008403B9">
              <w:rPr>
                <w:lang w:val="bg-BG"/>
              </w:rPr>
              <w:t xml:space="preserve">- Съхраняване на водните ресурси и биоразнообразието е основополагащо за запазване на екологичния баланс, както и за утвърждаване на </w:t>
            </w:r>
            <w:r w:rsidRPr="008403B9">
              <w:rPr>
                <w:lang w:val="bg-BG"/>
              </w:rPr>
              <w:lastRenderedPageBreak/>
              <w:t xml:space="preserve">положителния имидж на рибарската територия, което ще засили привлекателността ѝ за туристи.  </w:t>
            </w:r>
          </w:p>
          <w:p w14:paraId="37169F7F" w14:textId="77777777" w:rsidR="008403B9" w:rsidRPr="008403B9" w:rsidRDefault="008403B9" w:rsidP="003434AB">
            <w:pPr>
              <w:spacing w:before="120"/>
              <w:ind w:right="158"/>
              <w:jc w:val="both"/>
              <w:rPr>
                <w:lang w:val="bg-BG"/>
              </w:rPr>
            </w:pPr>
          </w:p>
          <w:p w14:paraId="79F197C9" w14:textId="77777777" w:rsidR="008403B9" w:rsidRPr="008403B9" w:rsidRDefault="008403B9" w:rsidP="003434AB">
            <w:pPr>
              <w:spacing w:before="120"/>
              <w:ind w:right="158"/>
              <w:jc w:val="both"/>
              <w:rPr>
                <w:lang w:val="bg-BG"/>
              </w:rPr>
            </w:pPr>
            <w:r w:rsidRPr="008403B9">
              <w:rPr>
                <w:lang w:val="bg-BG"/>
              </w:rPr>
              <w:t xml:space="preserve">- Развитие на риболовен туризъм като иновативна възможност за генериране на добавена стойност на територията, чрез интеграция на традиционните риболовни практики и туристическите услуги.  </w:t>
            </w:r>
          </w:p>
          <w:p w14:paraId="4458F341" w14:textId="77777777" w:rsidR="008403B9" w:rsidRPr="008403B9" w:rsidRDefault="008403B9" w:rsidP="003434AB">
            <w:pPr>
              <w:spacing w:before="120"/>
              <w:ind w:right="158"/>
              <w:jc w:val="both"/>
              <w:rPr>
                <w:lang w:val="bg-BG"/>
              </w:rPr>
            </w:pPr>
          </w:p>
          <w:p w14:paraId="2378DA8F" w14:textId="77777777" w:rsidR="008403B9" w:rsidRPr="008403B9" w:rsidRDefault="008403B9" w:rsidP="003434AB">
            <w:pPr>
              <w:spacing w:before="120"/>
              <w:ind w:right="158"/>
              <w:jc w:val="both"/>
              <w:rPr>
                <w:lang w:val="bg-BG"/>
              </w:rPr>
            </w:pPr>
            <w:r w:rsidRPr="008403B9">
              <w:rPr>
                <w:lang w:val="bg-BG"/>
              </w:rPr>
              <w:t xml:space="preserve">- Инфраструктура и услуги за малките рибарски стопанства и туризма, целящи облагородяване на средата и създаване на привлекателни условия за туристическа активност, които едновременно подпомагат рибарските общности и популяризират техния начин на живот.  </w:t>
            </w:r>
          </w:p>
          <w:p w14:paraId="6E656089" w14:textId="77777777" w:rsidR="008403B9" w:rsidRPr="008403B9" w:rsidRDefault="008403B9" w:rsidP="003434AB">
            <w:pPr>
              <w:spacing w:before="120"/>
              <w:ind w:right="158"/>
              <w:jc w:val="both"/>
              <w:rPr>
                <w:lang w:val="bg-BG"/>
              </w:rPr>
            </w:pPr>
          </w:p>
          <w:p w14:paraId="423557A3" w14:textId="77777777" w:rsidR="008403B9" w:rsidRPr="008403B9" w:rsidRDefault="008403B9" w:rsidP="003434AB">
            <w:pPr>
              <w:spacing w:before="120"/>
              <w:ind w:right="158"/>
              <w:jc w:val="both"/>
              <w:rPr>
                <w:lang w:val="bg-BG"/>
              </w:rPr>
            </w:pPr>
            <w:r w:rsidRPr="008403B9">
              <w:rPr>
                <w:lang w:val="bg-BG"/>
              </w:rPr>
              <w:t xml:space="preserve">- Опазване на околната среда и културно наследство в рибарските области, като усилията се насочват към обновление на крайбрежните селища и съхранение на природното и културно богатство. Това е ключово за тяхното устойчиво развитие и дългосрочна привлекателност.  </w:t>
            </w:r>
          </w:p>
          <w:p w14:paraId="136FE966" w14:textId="77777777" w:rsidR="008403B9" w:rsidRPr="008403B9" w:rsidRDefault="008403B9" w:rsidP="003434AB">
            <w:pPr>
              <w:spacing w:before="120"/>
              <w:ind w:right="158"/>
              <w:jc w:val="both"/>
              <w:rPr>
                <w:lang w:val="bg-BG"/>
              </w:rPr>
            </w:pPr>
          </w:p>
          <w:p w14:paraId="4759B815" w14:textId="77777777" w:rsidR="008403B9" w:rsidRPr="00FD3BF2" w:rsidRDefault="008403B9" w:rsidP="003434AB">
            <w:pPr>
              <w:spacing w:before="120"/>
              <w:ind w:right="158"/>
              <w:jc w:val="both"/>
              <w:rPr>
                <w:lang w:val="bg-BG"/>
              </w:rPr>
            </w:pPr>
            <w:r w:rsidRPr="008403B9">
              <w:rPr>
                <w:lang w:val="bg-BG"/>
              </w:rPr>
              <w:t>По този начин, прилагането на политиките за морско дело и рибарство ще осигури устойчиво развитие на територията и нейните икономически и социални дейности.</w:t>
            </w:r>
          </w:p>
          <w:p w14:paraId="0C2C353C" w14:textId="77777777"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Заключение</w:t>
            </w:r>
          </w:p>
          <w:p w14:paraId="77655531" w14:textId="0EDA9D89" w:rsidR="000D6310" w:rsidRPr="000D6310" w:rsidRDefault="000D6310" w:rsidP="003434A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right="158"/>
              <w:jc w:val="both"/>
              <w:rPr>
                <w:rFonts w:ascii="inherit" w:eastAsia="Times New Roman" w:hAnsi="inherit"/>
                <w:lang w:val="bg-BG"/>
              </w:rPr>
            </w:pPr>
            <w:r w:rsidRPr="000D6310">
              <w:rPr>
                <w:rFonts w:eastAsia="Times New Roman"/>
                <w:bdr w:val="none" w:sz="0" w:space="0" w:color="auto"/>
                <w:lang w:val="bg-BG" w:eastAsia="bg-BG"/>
              </w:rPr>
              <w:t>Установените потребности отразяват сложната мрежа от предизвикателства и възможности за развитие на територията на МИРГ „Сливница – Костинброд – Брезник“. Те изискват стратегически подход, който комбинира инвестиции в социалната, икономическата, културната и екологичната сфера, за да се постигне устойчив растеж и подобряване на качеството на живот за всички заинтересовани страни.</w:t>
            </w: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05823363" w14:textId="77777777" w:rsidR="00CD56C6" w:rsidRPr="000D6310" w:rsidRDefault="00CD56C6" w:rsidP="003434AB">
            <w:pPr>
              <w:spacing w:line="276" w:lineRule="auto"/>
              <w:ind w:left="96" w:right="207"/>
              <w:rPr>
                <w:rFonts w:ascii="inherit" w:eastAsia="Times New Roman" w:hAnsi="inherit"/>
                <w:lang w:val="bg-BG"/>
              </w:rPr>
            </w:pPr>
          </w:p>
        </w:tc>
      </w:tr>
    </w:tbl>
    <w:p w14:paraId="0B4705DD" w14:textId="77777777" w:rsidR="00CD56C6" w:rsidRPr="000D6310" w:rsidRDefault="00CD56C6" w:rsidP="00683ED1">
      <w:pPr>
        <w:pStyle w:val="ListParagraph"/>
        <w:ind w:left="0"/>
        <w:jc w:val="both"/>
        <w:rPr>
          <w:rFonts w:ascii="Times New Roman" w:hAnsi="Times New Roman"/>
          <w:sz w:val="24"/>
          <w:szCs w:val="24"/>
          <w:lang w:val="bg-BG"/>
        </w:rPr>
      </w:pPr>
    </w:p>
    <w:p w14:paraId="3EB8A190" w14:textId="7ADC58D8" w:rsidR="00182CEB" w:rsidRPr="000D6310" w:rsidRDefault="00B14D5F"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 xml:space="preserve">III. </w:t>
      </w:r>
      <w:r w:rsidR="008D3BC8" w:rsidRPr="000D6310">
        <w:rPr>
          <w:rFonts w:ascii="Times New Roman" w:hAnsi="Times New Roman" w:cs="Times New Roman"/>
          <w:b/>
          <w:sz w:val="24"/>
          <w:szCs w:val="24"/>
          <w:lang w:val="bg-BG"/>
        </w:rPr>
        <w:t>Цели на стратегията:</w:t>
      </w:r>
    </w:p>
    <w:p w14:paraId="18F66D92" w14:textId="235B042A" w:rsidR="000942DE" w:rsidRPr="000D6310" w:rsidRDefault="00206BEE"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3</w:t>
      </w:r>
      <w:r w:rsidR="00802FA3" w:rsidRPr="00F473E4">
        <w:rPr>
          <w:rFonts w:ascii="Times New Roman" w:hAnsi="Times New Roman" w:cs="Times New Roman"/>
          <w:b/>
          <w:sz w:val="24"/>
          <w:szCs w:val="24"/>
          <w:lang w:val="bg-BG"/>
        </w:rPr>
        <w:t>.</w:t>
      </w:r>
      <w:r w:rsidR="000942DE" w:rsidRPr="00F473E4">
        <w:rPr>
          <w:rFonts w:ascii="Times New Roman" w:hAnsi="Times New Roman" w:cs="Times New Roman"/>
          <w:b/>
          <w:sz w:val="24"/>
          <w:szCs w:val="24"/>
          <w:lang w:val="bg-BG"/>
        </w:rPr>
        <w:t>1 Цели на стратегията и приоритети за развитие на територията</w:t>
      </w:r>
    </w:p>
    <w:tbl>
      <w:tblPr>
        <w:tblStyle w:val="TableGrid"/>
        <w:tblW w:w="0" w:type="auto"/>
        <w:tblLook w:val="04A0" w:firstRow="1" w:lastRow="0" w:firstColumn="1" w:lastColumn="0" w:noHBand="0" w:noVBand="1"/>
      </w:tblPr>
      <w:tblGrid>
        <w:gridCol w:w="10185"/>
      </w:tblGrid>
      <w:tr w:rsidR="000942DE" w:rsidRPr="00725846" w14:paraId="636BBB95" w14:textId="77777777" w:rsidTr="000942DE">
        <w:tc>
          <w:tcPr>
            <w:tcW w:w="10411" w:type="dxa"/>
          </w:tcPr>
          <w:p w14:paraId="64EFD5CE" w14:textId="77777777" w:rsidR="000942DE" w:rsidRPr="006D40B1" w:rsidRDefault="000942DE" w:rsidP="00F47F0E">
            <w:pPr>
              <w:pStyle w:val="Body"/>
              <w:spacing w:after="0"/>
              <w:jc w:val="right"/>
              <w:rPr>
                <w:rFonts w:ascii="Times New Roman" w:hAnsi="Times New Roman"/>
                <w:sz w:val="20"/>
                <w:szCs w:val="20"/>
                <w:lang w:val="bg-BG"/>
              </w:rPr>
            </w:pPr>
            <w:r w:rsidRPr="006D40B1">
              <w:rPr>
                <w:rFonts w:ascii="Times New Roman" w:hAnsi="Times New Roman"/>
                <w:sz w:val="20"/>
                <w:szCs w:val="20"/>
                <w:lang w:val="bg-BG"/>
              </w:rPr>
              <w:t>Текстово поле [до 15 000 символа]</w:t>
            </w:r>
          </w:p>
          <w:p w14:paraId="26974D61" w14:textId="6437CCFE" w:rsidR="00F055E7" w:rsidRPr="00F055E7" w:rsidRDefault="00F055E7" w:rsidP="00F47F0E">
            <w:pPr>
              <w:spacing w:line="276" w:lineRule="auto"/>
              <w:jc w:val="both"/>
              <w:rPr>
                <w:lang w:val="bg-BG"/>
              </w:rPr>
            </w:pPr>
            <w:r w:rsidRPr="00F055E7">
              <w:rPr>
                <w:lang w:val="bg-BG"/>
              </w:rPr>
              <w:t xml:space="preserve">Стратегията за водено от общностите местно развитие на МИРГ цели да допринесе за преодоляването на екологичните, икономическите и социални различия в развитието на </w:t>
            </w:r>
            <w:r w:rsidRPr="00F055E7">
              <w:rPr>
                <w:lang w:val="bg-BG"/>
              </w:rPr>
              <w:lastRenderedPageBreak/>
              <w:t>рибарската територия, зависима от риболова и аквакултурите, като се осигури подкрепа на местната икономика. С прилагането на стратегията за ВОМР се очаква</w:t>
            </w:r>
            <w:r w:rsidRPr="00F47F0E">
              <w:rPr>
                <w:lang w:val="bg-BG"/>
              </w:rPr>
              <w:t xml:space="preserve"> </w:t>
            </w:r>
            <w:r w:rsidRPr="00F055E7">
              <w:rPr>
                <w:lang w:val="bg-BG"/>
              </w:rPr>
              <w:t xml:space="preserve">запазване и развитие на икономическите, човешките, социалните и културните ценности, опазване на околната среда и оползотворяване на възможностите на местните общности, добавяне на стойност и насърчаване на иновациите на всички етапи от веригата за доставка на продукти от риболов и аквакултури. Стратегията допълва политиките на национално, регионално и местно нива, като чрез подхода си „отдолу-нагоре“ предоставя възможност на местната общност сама да формулира своите проблеми, приоритети за развитие, интервенции на действие, като превръща обществото в „двигател“ на местното развитие и създава чувство за идентичност, съпричастност и отговорност. Стратегията е предназначена да надгражда силните страни на рибарската територия на трите общини в социален, екологичен и икономически план, като адаптира политиките към реалните потребности и възможности. С оглед данните от извършените </w:t>
            </w:r>
            <w:r w:rsidRPr="00F47F0E">
              <w:rPr>
                <w:lang w:val="bg-BG"/>
              </w:rPr>
              <w:t xml:space="preserve">анализ и </w:t>
            </w:r>
            <w:r w:rsidRPr="00F055E7">
              <w:rPr>
                <w:lang w:val="bg-BG"/>
              </w:rPr>
              <w:t>проучва</w:t>
            </w:r>
            <w:r w:rsidRPr="00F47F0E">
              <w:rPr>
                <w:lang w:val="bg-BG"/>
              </w:rPr>
              <w:t>не</w:t>
            </w:r>
            <w:r w:rsidRPr="00F055E7">
              <w:rPr>
                <w:lang w:val="bg-BG"/>
              </w:rPr>
              <w:t xml:space="preserve"> на територията може да се направи заключението, че установените потребности са разностранни – подобряване структурата и квалификацията на населението, насърчаване подкрепата за предприемачески дейности и разнообразяване структурата на икономиката, инвестиции за подобряване на публичната инфраструктура и услуги, и не на последно място съхраняване на идентичността на територията, опазване на</w:t>
            </w:r>
            <w:r w:rsidRPr="00F47F0E">
              <w:rPr>
                <w:lang w:val="bg-BG"/>
              </w:rPr>
              <w:t xml:space="preserve"> </w:t>
            </w:r>
            <w:r w:rsidRPr="00F055E7">
              <w:rPr>
                <w:lang w:val="bg-BG"/>
              </w:rPr>
              <w:t xml:space="preserve">околната среда и повишаване популяризиране на местното природно и културно наследство. Изборът на цели и приоритети за развитието на територията на МИРГ се основава на изграждане на предимства на местно ниво, острота на установените проблеми, неотложност и налични възможности за решаването им, взаимовръзки между тях. В рамките на всеки приоритет са формулирани, от местното население, специфични цели и конкретни мерки, включващи дейности и операции, в отговор на местните потребности и насочени към постигането на дефинираната в стратегията основна цел - визия. Прилагането на описаните мерки ще допринесе за надграждане на силните характеристики на територията, като начин за постигане на реални ползи от възможностите и ще намали влиянието на слабостите, очертани в SWOT-анализа. В процеса на разработване на стратегията бяха проведени редица срещи, семинари, обучения, обществени обсъждания с местната общност, в които взеха участие представители на всички групи заинтересовани лица, идентифицирани в проучванията и анализите, в това число уязвимите групи и млади хора. Получи се  максимално актуална представа за мнението и нагласите на местната общност относно </w:t>
            </w:r>
            <w:r w:rsidRPr="00F47F0E">
              <w:rPr>
                <w:lang w:val="bg-BG"/>
              </w:rPr>
              <w:t>м</w:t>
            </w:r>
            <w:r w:rsidRPr="00F055E7">
              <w:rPr>
                <w:lang w:val="bg-BG"/>
              </w:rPr>
              <w:t>естната инициативна рибарска група и прилагането на стратегията за ВОМР. Споделените мнения относно потребностите на населението, планирането, бенефициентите и инициативите през новия програмен период 2023-2027 г. дават добра основа и ясни насоки как дейностите да бъдат по-полезни за жителите от населените места на рибарската  територия.</w:t>
            </w:r>
          </w:p>
          <w:p w14:paraId="5CF1B243" w14:textId="77777777" w:rsid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b/>
                <w:bCs/>
                <w:kern w:val="2"/>
                <w:bdr w:val="none" w:sz="0" w:space="0" w:color="auto"/>
                <w:lang w:val="bg-BG"/>
                <w14:ligatures w14:val="standardContextual"/>
              </w:rPr>
            </w:pPr>
            <w:r>
              <w:rPr>
                <w:rFonts w:eastAsia="Calibri"/>
                <w:b/>
                <w:bCs/>
                <w:kern w:val="2"/>
                <w:bdr w:val="none" w:sz="0" w:space="0" w:color="auto"/>
                <w:lang w:val="bg-BG"/>
                <w14:ligatures w14:val="standardContextual"/>
              </w:rPr>
              <w:t>Основна цел:</w:t>
            </w:r>
          </w:p>
          <w:p w14:paraId="72EDF097" w14:textId="339E5A0F"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b/>
                <w:bCs/>
                <w:kern w:val="2"/>
                <w:bdr w:val="none" w:sz="0" w:space="0" w:color="auto"/>
                <w:lang w:val="bg-BG"/>
                <w14:ligatures w14:val="standardContextual"/>
              </w:rPr>
            </w:pPr>
            <w:r w:rsidRPr="007317A2">
              <w:rPr>
                <w:rFonts w:eastAsia="Calibri"/>
                <w:b/>
                <w:bCs/>
                <w:kern w:val="2"/>
                <w:bdr w:val="none" w:sz="0" w:space="0" w:color="auto"/>
                <w:lang w:val="bg-BG"/>
                <w14:ligatures w14:val="standardContextual"/>
              </w:rPr>
              <w:t xml:space="preserve">Повишаване качеството на живот на населението на територията на </w:t>
            </w:r>
            <w:bookmarkStart w:id="4" w:name="_Hlk183195099"/>
            <w:r w:rsidRPr="007317A2">
              <w:rPr>
                <w:rFonts w:eastAsia="Calibri"/>
                <w:b/>
                <w:bCs/>
                <w:kern w:val="2"/>
                <w:bdr w:val="none" w:sz="0" w:space="0" w:color="auto"/>
                <w:lang w:val="bg-BG"/>
                <w14:ligatures w14:val="standardContextual"/>
              </w:rPr>
              <w:t>МИРГ</w:t>
            </w:r>
            <w:r w:rsidRPr="007317A2">
              <w:rPr>
                <w:rFonts w:ascii="Calibri" w:eastAsia="Calibri" w:hAnsi="Calibri"/>
                <w:kern w:val="2"/>
                <w:sz w:val="22"/>
                <w:szCs w:val="22"/>
                <w:bdr w:val="none" w:sz="0" w:space="0" w:color="auto"/>
                <w:lang w:val="bg-BG"/>
                <w14:ligatures w14:val="standardContextual"/>
              </w:rPr>
              <w:t xml:space="preserve"> </w:t>
            </w:r>
            <w:r w:rsidRPr="007317A2">
              <w:rPr>
                <w:rFonts w:eastAsia="Calibri"/>
                <w:b/>
                <w:bCs/>
                <w:kern w:val="2"/>
                <w:bdr w:val="none" w:sz="0" w:space="0" w:color="auto"/>
                <w:lang w:val="bg-BG"/>
                <w14:ligatures w14:val="standardContextual"/>
              </w:rPr>
              <w:t>Сливница, Костинброд, Брезник</w:t>
            </w:r>
            <w:bookmarkEnd w:id="4"/>
          </w:p>
          <w:p w14:paraId="2D33D7F4"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r w:rsidRPr="007317A2">
              <w:rPr>
                <w:rFonts w:eastAsia="Calibri"/>
                <w:kern w:val="2"/>
                <w:bdr w:val="none" w:sz="0" w:space="0" w:color="auto"/>
                <w:lang w:val="bg-BG"/>
                <w14:ligatures w14:val="standardContextual"/>
              </w:rPr>
              <w:t xml:space="preserve">Ефективното използване на ограничените природни ресурси, включително свързани с риболовния натиск върху запасите и опазването на околната среда от негативните последици на човешкото влияние са сред основните приоритети за развитие на територията на общините Сливница, Костинброд и Брезник в следващите години и са важен елемент за постигане на устойчивост. Устойчивото развитие изисква постигането на икономически растеж да се реализира успоредно с процесите на социално сближаване, подобряване на средата за живот и непрестанна </w:t>
            </w:r>
            <w:r w:rsidRPr="007317A2">
              <w:rPr>
                <w:rFonts w:eastAsia="Calibri"/>
                <w:kern w:val="2"/>
                <w:bdr w:val="none" w:sz="0" w:space="0" w:color="auto"/>
                <w:lang w:val="bg-BG"/>
                <w14:ligatures w14:val="standardContextual"/>
              </w:rPr>
              <w:lastRenderedPageBreak/>
              <w:t>грижа и опазване на околната среда. Чрез създаване на МИРГ, разработването и изпълнението на СВОМР се цели да бъдат намерени решения на основни проблеми и предизвикателства, свързани с риболовния натиск върху запасите, повишаване на имиджа на рибовъдството, ниската доходност на населението в рибарските райони, напредналата възраст на работната сила и застаряване на населението, задържане на младите хора на територията и справяне с екологичните предизвикателства. Насърчаване на икономическия растеж, социалното приобщаване, развитие на Синята икономика, подобряване на околната среда в територията, смекчаване на негативното влияние върху климата.</w:t>
            </w:r>
          </w:p>
          <w:p w14:paraId="38F0724C"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Calibri"/>
                <w:b/>
                <w:bCs/>
                <w:i/>
                <w:iCs/>
                <w:kern w:val="2"/>
                <w:sz w:val="28"/>
                <w:szCs w:val="28"/>
                <w:bdr w:val="none" w:sz="0" w:space="0" w:color="auto"/>
                <w:lang w:val="bg-BG"/>
                <w14:ligatures w14:val="standardContextual"/>
              </w:rPr>
            </w:pPr>
            <w:bookmarkStart w:id="5" w:name="_Hlk144388094"/>
          </w:p>
          <w:p w14:paraId="7B5DB276"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Calibri"/>
                <w:kern w:val="2"/>
                <w:bdr w:val="none" w:sz="0" w:space="0" w:color="auto"/>
                <w:lang w:val="ru-RU"/>
                <w14:ligatures w14:val="standardContextual"/>
              </w:rPr>
            </w:pPr>
            <w:bookmarkStart w:id="6" w:name="_Hlk183195355"/>
            <w:r w:rsidRPr="007317A2">
              <w:rPr>
                <w:rFonts w:eastAsia="Calibri"/>
                <w:b/>
                <w:bCs/>
                <w:i/>
                <w:iCs/>
                <w:kern w:val="2"/>
                <w:sz w:val="28"/>
                <w:szCs w:val="28"/>
                <w:bdr w:val="none" w:sz="0" w:space="0" w:color="auto"/>
                <w:lang w:val="bg-BG"/>
                <w14:ligatures w14:val="standardContextual"/>
              </w:rPr>
              <w:t xml:space="preserve">Приоритет </w:t>
            </w:r>
            <w:bookmarkStart w:id="7" w:name="_Hlk183193843"/>
            <w:r w:rsidRPr="007317A2">
              <w:rPr>
                <w:rFonts w:eastAsia="Calibri"/>
                <w:b/>
                <w:bCs/>
                <w:i/>
                <w:iCs/>
                <w:kern w:val="2"/>
                <w:sz w:val="28"/>
                <w:szCs w:val="28"/>
                <w:bdr w:val="none" w:sz="0" w:space="0" w:color="auto"/>
                <w14:ligatures w14:val="standardContextual"/>
              </w:rPr>
              <w:t>I</w:t>
            </w:r>
            <w:r w:rsidRPr="007317A2">
              <w:rPr>
                <w:rFonts w:eastAsia="Calibri"/>
                <w:kern w:val="2"/>
                <w:bdr w:val="none" w:sz="0" w:space="0" w:color="auto"/>
                <w:lang w:val="bg-BG"/>
                <w14:ligatures w14:val="standardContextual"/>
              </w:rPr>
              <w:t xml:space="preserve"> </w:t>
            </w:r>
            <w:bookmarkEnd w:id="5"/>
            <w:bookmarkEnd w:id="7"/>
            <w:r w:rsidRPr="007317A2">
              <w:rPr>
                <w:rFonts w:eastAsia="Calibri"/>
                <w:kern w:val="2"/>
                <w:bdr w:val="none" w:sz="0" w:space="0" w:color="auto"/>
                <w:lang w:val="bg-BG"/>
                <w14:ligatures w14:val="standardContextual"/>
              </w:rPr>
              <w:t>- Подобряване на условията за живот на територията на МИРГ.</w:t>
            </w:r>
          </w:p>
          <w:p w14:paraId="54944570"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ru-RU"/>
              </w:rPr>
              <w:t xml:space="preserve">         </w:t>
            </w:r>
            <w:r w:rsidRPr="007317A2">
              <w:rPr>
                <w:rFonts w:eastAsia="Calibri"/>
                <w:b/>
                <w:bCs/>
                <w:bdr w:val="none" w:sz="0" w:space="0" w:color="auto"/>
                <w:shd w:val="clear" w:color="auto" w:fill="FEFEFE"/>
                <w:lang w:val="bg-BG"/>
              </w:rPr>
              <w:t>Специфична цел №1:</w:t>
            </w:r>
            <w:r w:rsidRPr="007317A2">
              <w:rPr>
                <w:rFonts w:eastAsia="Calibri"/>
                <w:bdr w:val="none" w:sz="0" w:space="0" w:color="auto"/>
                <w:shd w:val="clear" w:color="auto" w:fill="FEFEFE"/>
                <w:lang w:val="bg-BG"/>
              </w:rPr>
              <w:t xml:space="preserve"> „Подобряване на условията за живот чрез извършване на инвестиции в основни услуги и дребни по мащаби инфраструктура и запазването на духовния и културния живот“. </w:t>
            </w:r>
          </w:p>
          <w:p w14:paraId="5738BB2B"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
                <w:bCs/>
                <w:bdr w:val="none" w:sz="0" w:space="0" w:color="auto"/>
                <w:shd w:val="clear" w:color="auto" w:fill="FEFEFE"/>
                <w:lang w:val="bg-BG"/>
              </w:rPr>
              <w:t xml:space="preserve">          Специфична цел №2:</w:t>
            </w:r>
            <w:r w:rsidRPr="007317A2">
              <w:rPr>
                <w:rFonts w:eastAsia="Calibri"/>
                <w:bdr w:val="none" w:sz="0" w:space="0" w:color="auto"/>
                <w:shd w:val="clear" w:color="auto" w:fill="FEFEFE"/>
                <w:lang w:val="bg-BG"/>
              </w:rPr>
              <w:t xml:space="preserve"> „Подобряване на защитата и опазването на околната среда, природата и биологичното разнообразие“. </w:t>
            </w:r>
          </w:p>
          <w:p w14:paraId="36714686"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p>
          <w:p w14:paraId="32AB5DB8"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bookmarkStart w:id="8" w:name="_Hlk144388227"/>
            <w:r w:rsidRPr="007317A2">
              <w:rPr>
                <w:rFonts w:eastAsia="Calibri"/>
                <w:b/>
                <w:bCs/>
                <w:i/>
                <w:iCs/>
                <w:kern w:val="2"/>
                <w:sz w:val="28"/>
                <w:szCs w:val="28"/>
                <w:bdr w:val="none" w:sz="0" w:space="0" w:color="auto"/>
                <w:lang w:val="bg-BG"/>
                <w14:ligatures w14:val="standardContextual"/>
              </w:rPr>
              <w:t>Приоритет II</w:t>
            </w:r>
            <w:r w:rsidRPr="007317A2">
              <w:rPr>
                <w:rFonts w:eastAsia="Calibri"/>
                <w:kern w:val="2"/>
                <w:bdr w:val="none" w:sz="0" w:space="0" w:color="auto"/>
                <w:lang w:val="bg-BG"/>
                <w14:ligatures w14:val="standardContextual"/>
              </w:rPr>
              <w:t xml:space="preserve"> -</w:t>
            </w:r>
            <w:r w:rsidRPr="007317A2">
              <w:rPr>
                <w:rFonts w:eastAsia="Calibri"/>
                <w:b/>
                <w:bCs/>
                <w:i/>
                <w:iCs/>
                <w:kern w:val="2"/>
                <w:sz w:val="28"/>
                <w:szCs w:val="28"/>
                <w:bdr w:val="none" w:sz="0" w:space="0" w:color="auto"/>
                <w:lang w:val="bg-BG"/>
                <w14:ligatures w14:val="standardContextual"/>
              </w:rPr>
              <w:t xml:space="preserve"> </w:t>
            </w:r>
            <w:r w:rsidRPr="007317A2">
              <w:rPr>
                <w:rFonts w:eastAsia="Calibri"/>
                <w:kern w:val="2"/>
                <w:bdr w:val="none" w:sz="0" w:space="0" w:color="auto"/>
                <w:lang w:val="bg-BG"/>
                <w14:ligatures w14:val="standardContextual"/>
              </w:rPr>
              <w:t>Насърчаване на устойчивото рибарство и опазването на водните биологични ресурси</w:t>
            </w:r>
            <w:r w:rsidRPr="007317A2">
              <w:rPr>
                <w:rFonts w:eastAsia="Calibri"/>
                <w:b/>
                <w:bCs/>
                <w:i/>
                <w:iCs/>
                <w:kern w:val="2"/>
                <w:sz w:val="28"/>
                <w:szCs w:val="28"/>
                <w:bdr w:val="none" w:sz="0" w:space="0" w:color="auto"/>
                <w:lang w:val="bg-BG"/>
                <w14:ligatures w14:val="standardContextual"/>
              </w:rPr>
              <w:t xml:space="preserve">  </w:t>
            </w:r>
            <w:bookmarkStart w:id="9" w:name="_Hlk144388366"/>
            <w:bookmarkEnd w:id="8"/>
          </w:p>
          <w:p w14:paraId="733729EB"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№3</w:t>
            </w:r>
            <w:r w:rsidRPr="007317A2">
              <w:rPr>
                <w:rFonts w:eastAsia="Calibri"/>
                <w:bdr w:val="none" w:sz="0" w:space="0" w:color="auto"/>
                <w:shd w:val="clear" w:color="auto" w:fill="FEFEFE"/>
                <w:lang w:val="bg-BG"/>
              </w:rPr>
              <w:t xml:space="preserve">: „Подобряване на икономическия и социалния статус на операторите в риболова“. </w:t>
            </w:r>
          </w:p>
          <w:p w14:paraId="2650008D"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№4:</w:t>
            </w:r>
            <w:r w:rsidRPr="007317A2">
              <w:rPr>
                <w:rFonts w:eastAsia="Calibri"/>
                <w:bdr w:val="none" w:sz="0" w:space="0" w:color="auto"/>
                <w:shd w:val="clear" w:color="auto" w:fill="FEFEFE"/>
                <w:lang w:val="bg-BG"/>
              </w:rPr>
              <w:t xml:space="preserve"> „Развитие на дейности и иновации, целящи опазването на околната среда и на биоразнообразието“. </w:t>
            </w:r>
          </w:p>
          <w:p w14:paraId="6631F584"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r w:rsidRPr="007317A2">
              <w:rPr>
                <w:rFonts w:eastAsia="Calibri"/>
                <w:b/>
                <w:bCs/>
                <w:kern w:val="2"/>
                <w:bdr w:val="none" w:sz="0" w:space="0" w:color="auto"/>
                <w:lang w:val="bg-BG"/>
                <w14:ligatures w14:val="standardContextual"/>
              </w:rPr>
              <w:t>Специфична цел №5:</w:t>
            </w:r>
            <w:r w:rsidRPr="007317A2">
              <w:rPr>
                <w:rFonts w:eastAsia="Calibri"/>
                <w:kern w:val="2"/>
                <w:bdr w:val="none" w:sz="0" w:space="0" w:color="auto"/>
                <w:lang w:val="bg-BG"/>
                <w14:ligatures w14:val="standardContextual"/>
              </w:rPr>
              <w:t xml:space="preserve"> „Защита на екологичното състояние на водната среда“.</w:t>
            </w:r>
          </w:p>
          <w:p w14:paraId="25A4B00E"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p>
          <w:p w14:paraId="3A02E087"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bookmarkStart w:id="10" w:name="_Hlk144388399"/>
            <w:bookmarkEnd w:id="9"/>
            <w:r w:rsidRPr="007317A2">
              <w:rPr>
                <w:rFonts w:eastAsia="Calibri"/>
                <w:b/>
                <w:bCs/>
                <w:i/>
                <w:iCs/>
                <w:kern w:val="2"/>
                <w:sz w:val="28"/>
                <w:szCs w:val="28"/>
                <w:bdr w:val="none" w:sz="0" w:space="0" w:color="auto"/>
                <w:lang w:val="bg-BG"/>
                <w14:ligatures w14:val="standardContextual"/>
              </w:rPr>
              <w:t xml:space="preserve">Приоритет </w:t>
            </w:r>
            <w:r w:rsidRPr="007317A2">
              <w:rPr>
                <w:rFonts w:eastAsia="Calibri"/>
                <w:b/>
                <w:bCs/>
                <w:i/>
                <w:iCs/>
                <w:kern w:val="2"/>
                <w:sz w:val="28"/>
                <w:szCs w:val="28"/>
                <w:bdr w:val="none" w:sz="0" w:space="0" w:color="auto"/>
                <w14:ligatures w14:val="standardContextual"/>
              </w:rPr>
              <w:t>III</w:t>
            </w:r>
            <w:r w:rsidRPr="007317A2">
              <w:rPr>
                <w:rFonts w:eastAsia="Calibri"/>
                <w:kern w:val="2"/>
                <w:bdr w:val="none" w:sz="0" w:space="0" w:color="auto"/>
                <w:lang w:val="bg-BG"/>
                <w14:ligatures w14:val="standardContextual"/>
              </w:rPr>
              <w:t xml:space="preserve"> </w:t>
            </w:r>
            <w:bookmarkEnd w:id="10"/>
            <w:r w:rsidRPr="007317A2">
              <w:rPr>
                <w:rFonts w:eastAsia="Calibri"/>
                <w:kern w:val="2"/>
                <w:bdr w:val="none" w:sz="0" w:space="0" w:color="auto"/>
                <w:lang w:val="bg-BG"/>
                <w14:ligatures w14:val="standardContextual"/>
              </w:rPr>
              <w:t>- Насърчаване на устойчивите дейности, свързани с аквакултурите, и на преработването и предлагането на пазара на продукти от риболов и аквакултури.</w:t>
            </w:r>
          </w:p>
          <w:p w14:paraId="1B6C73E9"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bookmarkStart w:id="11" w:name="_Hlk183194064"/>
            <w:r w:rsidRPr="007317A2">
              <w:rPr>
                <w:rFonts w:eastAsia="Calibri"/>
                <w:b/>
                <w:bCs/>
                <w:bdr w:val="none" w:sz="0" w:space="0" w:color="auto"/>
                <w:shd w:val="clear" w:color="auto" w:fill="FEFEFE"/>
                <w:lang w:val="bg-BG"/>
              </w:rPr>
              <w:t>Специфична цел №6</w:t>
            </w:r>
            <w:r w:rsidRPr="007317A2">
              <w:rPr>
                <w:rFonts w:eastAsia="Calibri"/>
                <w:bdr w:val="none" w:sz="0" w:space="0" w:color="auto"/>
                <w:shd w:val="clear" w:color="auto" w:fill="FEFEFE"/>
                <w:lang w:val="bg-BG"/>
              </w:rPr>
              <w:t xml:space="preserve">: „Развитие на устойчиви аквакултурни производства“. </w:t>
            </w:r>
            <w:bookmarkEnd w:id="11"/>
          </w:p>
          <w:p w14:paraId="2AA77575"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№7</w:t>
            </w:r>
            <w:r w:rsidRPr="007317A2">
              <w:rPr>
                <w:rFonts w:eastAsia="Calibri"/>
                <w:bdr w:val="none" w:sz="0" w:space="0" w:color="auto"/>
                <w:shd w:val="clear" w:color="auto" w:fill="FEFEFE"/>
                <w:lang w:val="bg-BG"/>
              </w:rPr>
              <w:t xml:space="preserve">: „Преработката на продукти от риболов и аквакултури“. </w:t>
            </w:r>
          </w:p>
          <w:p w14:paraId="7551CBBD"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p>
          <w:p w14:paraId="5E020160"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Calibri"/>
                <w:bCs/>
                <w:bdr w:val="none" w:sz="0" w:space="0" w:color="auto"/>
                <w:shd w:val="clear" w:color="auto" w:fill="FEFEFE"/>
                <w:lang w:val="bg-BG"/>
              </w:rPr>
            </w:pPr>
            <w:bookmarkStart w:id="12" w:name="_Hlk144388527"/>
            <w:r w:rsidRPr="007317A2">
              <w:rPr>
                <w:rFonts w:eastAsia="Calibri"/>
                <w:b/>
                <w:bCs/>
                <w:i/>
                <w:iCs/>
                <w:sz w:val="28"/>
                <w:szCs w:val="28"/>
                <w:bdr w:val="none" w:sz="0" w:space="0" w:color="auto"/>
                <w:lang w:val="bg-BG"/>
              </w:rPr>
              <w:t xml:space="preserve">             </w:t>
            </w:r>
            <w:r w:rsidRPr="007317A2">
              <w:rPr>
                <w:rFonts w:eastAsia="Calibri"/>
                <w:b/>
                <w:bCs/>
                <w:i/>
                <w:iCs/>
                <w:sz w:val="28"/>
                <w:szCs w:val="28"/>
                <w:bdr w:val="none" w:sz="0" w:space="0" w:color="auto"/>
                <w:lang w:val="ru-RU"/>
              </w:rPr>
              <w:t xml:space="preserve">Приоритет </w:t>
            </w:r>
            <w:r w:rsidRPr="007317A2">
              <w:rPr>
                <w:rFonts w:eastAsia="Calibri"/>
                <w:b/>
                <w:bCs/>
                <w:i/>
                <w:iCs/>
                <w:sz w:val="28"/>
                <w:szCs w:val="28"/>
                <w:bdr w:val="none" w:sz="0" w:space="0" w:color="auto"/>
              </w:rPr>
              <w:t>IV</w:t>
            </w:r>
            <w:r w:rsidRPr="007317A2">
              <w:rPr>
                <w:rFonts w:eastAsia="Calibri"/>
                <w:bdr w:val="none" w:sz="0" w:space="0" w:color="auto"/>
                <w:lang w:val="ru-RU"/>
              </w:rPr>
              <w:t xml:space="preserve"> </w:t>
            </w:r>
            <w:bookmarkEnd w:id="12"/>
            <w:r w:rsidRPr="007317A2">
              <w:rPr>
                <w:rFonts w:eastAsia="Calibri"/>
                <w:bdr w:val="none" w:sz="0" w:space="0" w:color="auto"/>
                <w:lang w:val="ru-RU"/>
              </w:rPr>
              <w:t xml:space="preserve">– </w:t>
            </w:r>
            <w:bookmarkStart w:id="13" w:name="_Hlk183194934"/>
            <w:r w:rsidRPr="007317A2">
              <w:rPr>
                <w:rFonts w:eastAsia="Calibri"/>
                <w:bdr w:val="none" w:sz="0" w:space="0" w:color="auto"/>
                <w:lang w:val="bg-BG"/>
              </w:rPr>
              <w:t xml:space="preserve">Изграждане на </w:t>
            </w:r>
            <w:r w:rsidRPr="007317A2">
              <w:rPr>
                <w:rFonts w:eastAsia="Calibri"/>
                <w:bCs/>
                <w:bdr w:val="none" w:sz="0" w:space="0" w:color="auto"/>
                <w:shd w:val="clear" w:color="auto" w:fill="FEFEFE"/>
                <w:lang w:val="ru-RU"/>
              </w:rPr>
              <w:t>сътрудничество между сектори и структури в</w:t>
            </w:r>
            <w:r w:rsidRPr="007317A2">
              <w:rPr>
                <w:rFonts w:eastAsia="Calibri"/>
                <w:bCs/>
                <w:bdr w:val="none" w:sz="0" w:space="0" w:color="auto"/>
                <w:shd w:val="clear" w:color="auto" w:fill="FEFEFE"/>
                <w:lang w:val="bg-BG"/>
              </w:rPr>
              <w:t xml:space="preserve"> </w:t>
            </w:r>
            <w:r w:rsidRPr="007317A2">
              <w:rPr>
                <w:rFonts w:eastAsia="Calibri"/>
                <w:bCs/>
                <w:bdr w:val="none" w:sz="0" w:space="0" w:color="auto"/>
                <w:shd w:val="clear" w:color="auto" w:fill="FEFEFE"/>
                <w:lang w:val="ru-RU"/>
              </w:rPr>
              <w:t>рибарската територия</w:t>
            </w:r>
            <w:bookmarkEnd w:id="13"/>
            <w:r w:rsidRPr="007317A2">
              <w:rPr>
                <w:rFonts w:eastAsia="Calibri"/>
                <w:bCs/>
                <w:bdr w:val="none" w:sz="0" w:space="0" w:color="auto"/>
                <w:shd w:val="clear" w:color="auto" w:fill="FEFEFE"/>
                <w:lang w:val="ru-RU"/>
              </w:rPr>
              <w:t xml:space="preserve">, между местната власт и секторите на частния бизнес. </w:t>
            </w:r>
            <w:r w:rsidRPr="007317A2">
              <w:rPr>
                <w:rFonts w:eastAsia="Calibri"/>
                <w:bCs/>
                <w:bdr w:val="none" w:sz="0" w:space="0" w:color="auto"/>
                <w:shd w:val="clear" w:color="auto" w:fill="FEFEFE"/>
                <w:lang w:val="bg-BG"/>
              </w:rPr>
              <w:t>О</w:t>
            </w:r>
            <w:r w:rsidRPr="007317A2">
              <w:rPr>
                <w:rFonts w:eastAsia="Calibri"/>
                <w:bCs/>
                <w:bdr w:val="none" w:sz="0" w:space="0" w:color="auto"/>
                <w:shd w:val="clear" w:color="auto" w:fill="FEFEFE"/>
                <w:lang w:val="ru-RU"/>
              </w:rPr>
              <w:t xml:space="preserve">съществяване на връзки и сътрудничество </w:t>
            </w:r>
            <w:bookmarkStart w:id="14" w:name="_Hlk183194975"/>
            <w:r w:rsidRPr="007317A2">
              <w:rPr>
                <w:rFonts w:eastAsia="Calibri"/>
                <w:bCs/>
                <w:bdr w:val="none" w:sz="0" w:space="0" w:color="auto"/>
                <w:shd w:val="clear" w:color="auto" w:fill="FEFEFE"/>
                <w:lang w:val="ru-RU"/>
              </w:rPr>
              <w:t>между териториите на отделните МИРГ</w:t>
            </w:r>
            <w:bookmarkEnd w:id="14"/>
            <w:r w:rsidRPr="007317A2">
              <w:rPr>
                <w:rFonts w:eastAsia="Calibri"/>
                <w:bCs/>
                <w:bdr w:val="none" w:sz="0" w:space="0" w:color="auto"/>
                <w:shd w:val="clear" w:color="auto" w:fill="FEFEFE"/>
                <w:lang w:val="ru-RU"/>
              </w:rPr>
              <w:t>.</w:t>
            </w:r>
          </w:p>
          <w:p w14:paraId="0DFBB97D"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№8</w:t>
            </w:r>
            <w:r w:rsidRPr="007317A2">
              <w:rPr>
                <w:rFonts w:eastAsia="Calibri"/>
                <w:bdr w:val="none" w:sz="0" w:space="0" w:color="auto"/>
                <w:shd w:val="clear" w:color="auto" w:fill="FEFEFE"/>
                <w:lang w:val="bg-BG"/>
              </w:rPr>
              <w:t xml:space="preserve">: „Изграждане на сътрудничество между сектори и структури в рибарската територия“. </w:t>
            </w:r>
          </w:p>
          <w:p w14:paraId="0D079C52"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№9</w:t>
            </w:r>
            <w:r w:rsidRPr="007317A2">
              <w:rPr>
                <w:rFonts w:ascii="Calibri" w:eastAsia="Calibri" w:hAnsi="Calibri"/>
                <w:kern w:val="2"/>
                <w:sz w:val="22"/>
                <w:szCs w:val="22"/>
                <w:bdr w:val="none" w:sz="0" w:space="0" w:color="auto"/>
                <w:lang w:val="bg-BG"/>
                <w14:ligatures w14:val="standardContextual"/>
              </w:rPr>
              <w:t xml:space="preserve"> „</w:t>
            </w:r>
            <w:r w:rsidRPr="007317A2">
              <w:rPr>
                <w:rFonts w:eastAsia="Calibri"/>
                <w:bdr w:val="none" w:sz="0" w:space="0" w:color="auto"/>
                <w:shd w:val="clear" w:color="auto" w:fill="FEFEFE"/>
                <w:lang w:val="bg-BG"/>
              </w:rPr>
              <w:t>Създаването на успешни модели на сътрудничество с МИРГ от страната и чужбина в полза на развитието на местната идентичност и местната общност.“</w:t>
            </w:r>
          </w:p>
          <w:p w14:paraId="7804BA32"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Calibri"/>
                <w:bCs/>
                <w:bdr w:val="none" w:sz="0" w:space="0" w:color="auto"/>
                <w:shd w:val="clear" w:color="auto" w:fill="FEFEFE"/>
                <w:lang w:val="bg-BG"/>
              </w:rPr>
            </w:pPr>
          </w:p>
          <w:p w14:paraId="68680A25"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Calibri"/>
                <w:b/>
                <w:bdr w:val="none" w:sz="0" w:space="0" w:color="auto"/>
                <w:shd w:val="clear" w:color="auto" w:fill="FEFEFE"/>
                <w:lang w:val="bg-BG"/>
              </w:rPr>
            </w:pPr>
            <w:r w:rsidRPr="007317A2">
              <w:rPr>
                <w:rFonts w:eastAsia="Calibri"/>
                <w:b/>
                <w:bCs/>
                <w:i/>
                <w:iCs/>
                <w:sz w:val="28"/>
                <w:szCs w:val="28"/>
                <w:bdr w:val="none" w:sz="0" w:space="0" w:color="auto"/>
                <w:lang w:val="bg-BG"/>
              </w:rPr>
              <w:lastRenderedPageBreak/>
              <w:t xml:space="preserve">             </w:t>
            </w:r>
            <w:r w:rsidRPr="007317A2">
              <w:rPr>
                <w:rFonts w:eastAsia="Calibri"/>
                <w:b/>
                <w:bCs/>
                <w:i/>
                <w:iCs/>
                <w:sz w:val="28"/>
                <w:szCs w:val="28"/>
                <w:bdr w:val="none" w:sz="0" w:space="0" w:color="auto"/>
                <w:lang w:val="ru-RU"/>
              </w:rPr>
              <w:t xml:space="preserve">Приоритет </w:t>
            </w:r>
            <w:r w:rsidRPr="007317A2">
              <w:rPr>
                <w:rFonts w:eastAsia="Calibri"/>
                <w:b/>
                <w:bCs/>
                <w:i/>
                <w:iCs/>
                <w:sz w:val="28"/>
                <w:szCs w:val="28"/>
                <w:bdr w:val="none" w:sz="0" w:space="0" w:color="auto"/>
              </w:rPr>
              <w:t>V</w:t>
            </w:r>
            <w:r w:rsidRPr="007317A2">
              <w:rPr>
                <w:rFonts w:eastAsia="Calibri"/>
                <w:bdr w:val="none" w:sz="0" w:space="0" w:color="auto"/>
                <w:lang w:val="ru-RU"/>
              </w:rPr>
              <w:t xml:space="preserve"> - </w:t>
            </w:r>
            <w:r w:rsidRPr="007317A2">
              <w:rPr>
                <w:rFonts w:eastAsia="Calibri"/>
                <w:bCs/>
                <w:bdr w:val="none" w:sz="0" w:space="0" w:color="auto"/>
                <w:shd w:val="clear" w:color="auto" w:fill="FEFEFE"/>
                <w:lang w:val="ru-RU"/>
              </w:rPr>
              <w:t xml:space="preserve">Успешно изпълнение на СВОМР </w:t>
            </w:r>
            <w:bookmarkStart w:id="15" w:name="_Hlk183195045"/>
            <w:r w:rsidRPr="007317A2">
              <w:rPr>
                <w:rFonts w:eastAsia="Calibri"/>
                <w:bCs/>
                <w:bdr w:val="none" w:sz="0" w:space="0" w:color="auto"/>
                <w:shd w:val="clear" w:color="auto" w:fill="FEFEFE"/>
                <w:lang w:val="bg-BG"/>
              </w:rPr>
              <w:t>на МИРГ Сливница, Костинброд, Брезник.</w:t>
            </w:r>
          </w:p>
          <w:bookmarkEnd w:id="15"/>
          <w:p w14:paraId="00BAFCC3"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 xml:space="preserve"> Специфична цел №10: </w:t>
            </w:r>
            <w:r w:rsidRPr="007317A2">
              <w:rPr>
                <w:rFonts w:eastAsia="Calibri"/>
                <w:bdr w:val="none" w:sz="0" w:space="0" w:color="auto"/>
                <w:shd w:val="clear" w:color="auto" w:fill="FEFEFE"/>
                <w:lang w:val="bg-BG"/>
              </w:rPr>
              <w:t>„Управление и популрязиране на СВОМР, укрепване на административния капацитет на МИРГ.</w:t>
            </w:r>
          </w:p>
          <w:bookmarkEnd w:id="6"/>
          <w:p w14:paraId="48403CDD" w14:textId="76749E68" w:rsidR="000942DE" w:rsidRPr="00F47F0E" w:rsidRDefault="000942DE" w:rsidP="00F47F0E">
            <w:pPr>
              <w:spacing w:line="276" w:lineRule="auto"/>
              <w:rPr>
                <w:shd w:val="clear" w:color="auto" w:fill="FEFEFE"/>
                <w:lang w:val="bg-BG"/>
              </w:rPr>
            </w:pPr>
          </w:p>
        </w:tc>
      </w:tr>
    </w:tbl>
    <w:p w14:paraId="68F0C54A" w14:textId="77777777" w:rsidR="000942DE" w:rsidRPr="000D6310" w:rsidRDefault="000942DE" w:rsidP="00EE268A">
      <w:pPr>
        <w:pStyle w:val="Body"/>
        <w:spacing w:after="0"/>
        <w:jc w:val="both"/>
        <w:rPr>
          <w:rFonts w:ascii="Times New Roman" w:hAnsi="Times New Roman" w:cs="Times New Roman"/>
          <w:sz w:val="24"/>
          <w:szCs w:val="24"/>
          <w:shd w:val="clear" w:color="auto" w:fill="FEFEFE"/>
          <w:lang w:val="bg-BG"/>
        </w:rPr>
      </w:pPr>
    </w:p>
    <w:p w14:paraId="75BB77AD" w14:textId="77777777" w:rsidR="000942DE" w:rsidRPr="000D6310" w:rsidRDefault="000942DE" w:rsidP="00EE268A">
      <w:pPr>
        <w:pStyle w:val="Body"/>
        <w:spacing w:after="0"/>
        <w:jc w:val="both"/>
        <w:rPr>
          <w:rFonts w:ascii="Times New Roman" w:hAnsi="Times New Roman"/>
          <w:b/>
          <w:sz w:val="24"/>
          <w:szCs w:val="24"/>
          <w:lang w:val="bg-BG"/>
        </w:rPr>
      </w:pPr>
    </w:p>
    <w:p w14:paraId="4C1AE695" w14:textId="2C1431E4" w:rsidR="00182CEB" w:rsidRPr="00F473E4" w:rsidRDefault="000942DE"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3.2 </w:t>
      </w:r>
      <w:r w:rsidR="00CC1939" w:rsidRPr="00F473E4">
        <w:rPr>
          <w:rFonts w:ascii="Times New Roman" w:hAnsi="Times New Roman" w:cs="Times New Roman"/>
          <w:b/>
          <w:sz w:val="24"/>
          <w:szCs w:val="24"/>
          <w:lang w:val="bg-BG"/>
        </w:rPr>
        <w:t>Принос към</w:t>
      </w:r>
      <w:r w:rsidR="008D3BC8" w:rsidRPr="00F473E4">
        <w:rPr>
          <w:rFonts w:ascii="Times New Roman" w:hAnsi="Times New Roman" w:cs="Times New Roman"/>
          <w:b/>
          <w:sz w:val="24"/>
          <w:szCs w:val="24"/>
          <w:lang w:val="bg-BG"/>
        </w:rPr>
        <w:t xml:space="preserve"> Хоризонтални цели на ниво ЕС</w:t>
      </w:r>
      <w:r w:rsidR="00386B65" w:rsidRPr="00F473E4">
        <w:rPr>
          <w:rFonts w:ascii="Times New Roman" w:hAnsi="Times New Roman" w:cs="Times New Roman"/>
          <w:b/>
          <w:sz w:val="24"/>
          <w:szCs w:val="24"/>
          <w:lang w:val="bg-BG"/>
        </w:rPr>
        <w:t xml:space="preserve"> и подробна обосновка за постигането на целите им</w:t>
      </w:r>
      <w:r w:rsidR="008D3BC8" w:rsidRPr="00F473E4">
        <w:rPr>
          <w:rFonts w:ascii="Times New Roman" w:hAnsi="Times New Roman" w:cs="Times New Roman"/>
          <w:b/>
          <w:sz w:val="24"/>
          <w:szCs w:val="24"/>
          <w:lang w:val="bg-BG"/>
        </w:rPr>
        <w:t xml:space="preserve">:  </w:t>
      </w:r>
    </w:p>
    <w:p w14:paraId="3F0CB0BB" w14:textId="77777777" w:rsidR="00182CEB" w:rsidRPr="00F473E4" w:rsidRDefault="008D3BC8" w:rsidP="000F0EB6">
      <w:pPr>
        <w:pStyle w:val="NoSpacing"/>
        <w:jc w:val="both"/>
        <w:rPr>
          <w:lang w:val="bg-BG"/>
        </w:rPr>
      </w:pPr>
      <w:r w:rsidRPr="00F473E4">
        <w:rPr>
          <w:lang w:val="bg-BG"/>
        </w:rPr>
        <w:t>Възстановяване и устойчивост</w:t>
      </w:r>
      <w:r w:rsidR="00D3391A" w:rsidRPr="00F473E4">
        <w:rPr>
          <w:lang w:val="bg-BG"/>
        </w:rPr>
        <w:t>;</w:t>
      </w:r>
    </w:p>
    <w:p w14:paraId="64E4BE2A" w14:textId="77777777" w:rsidR="00182CEB" w:rsidRPr="00F473E4" w:rsidRDefault="008D3BC8" w:rsidP="000F0EB6">
      <w:pPr>
        <w:pStyle w:val="NoSpacing"/>
        <w:jc w:val="both"/>
        <w:rPr>
          <w:lang w:val="bg-BG"/>
        </w:rPr>
      </w:pPr>
      <w:r w:rsidRPr="00F473E4">
        <w:rPr>
          <w:lang w:val="bg-BG"/>
        </w:rPr>
        <w:t>Зелен преход</w:t>
      </w:r>
      <w:r w:rsidR="00D3391A" w:rsidRPr="00F473E4">
        <w:rPr>
          <w:lang w:val="bg-BG"/>
        </w:rPr>
        <w:t>;</w:t>
      </w:r>
    </w:p>
    <w:p w14:paraId="36602EFE" w14:textId="77777777" w:rsidR="00182CEB" w:rsidRPr="00F473E4" w:rsidRDefault="008D3BC8" w:rsidP="000F0EB6">
      <w:pPr>
        <w:pStyle w:val="NoSpacing"/>
        <w:jc w:val="both"/>
        <w:rPr>
          <w:lang w:val="bg-BG"/>
        </w:rPr>
      </w:pPr>
      <w:r w:rsidRPr="00F473E4">
        <w:rPr>
          <w:lang w:val="bg-BG"/>
        </w:rPr>
        <w:t>Цифров преход</w:t>
      </w:r>
      <w:r w:rsidR="00D3391A" w:rsidRPr="00F473E4">
        <w:rPr>
          <w:lang w:val="bg-BG"/>
        </w:rPr>
        <w:t>;</w:t>
      </w:r>
    </w:p>
    <w:p w14:paraId="22F7A908" w14:textId="77777777" w:rsidR="00182CEB" w:rsidRPr="00F473E4" w:rsidRDefault="008D3BC8" w:rsidP="000F0EB6">
      <w:pPr>
        <w:pStyle w:val="NoSpacing"/>
        <w:jc w:val="both"/>
        <w:rPr>
          <w:lang w:val="bg-BG"/>
        </w:rPr>
      </w:pPr>
      <w:r w:rsidRPr="00F473E4">
        <w:rPr>
          <w:lang w:val="bg-BG"/>
        </w:rPr>
        <w:t>Засилване на иновации за конкурентоспособност и устойчивост</w:t>
      </w:r>
      <w:r w:rsidR="00D3391A" w:rsidRPr="00F473E4">
        <w:rPr>
          <w:lang w:val="bg-BG"/>
        </w:rPr>
        <w:t>;</w:t>
      </w:r>
    </w:p>
    <w:p w14:paraId="121C5AD2" w14:textId="77777777" w:rsidR="00B76B96" w:rsidRPr="00F473E4" w:rsidRDefault="008D3BC8" w:rsidP="000F0EB6">
      <w:pPr>
        <w:pStyle w:val="NoSpacing"/>
        <w:jc w:val="both"/>
        <w:rPr>
          <w:lang w:val="bg-BG"/>
        </w:rPr>
      </w:pPr>
      <w:r w:rsidRPr="00F473E4">
        <w:rPr>
          <w:lang w:val="bg-BG"/>
        </w:rPr>
        <w:t>Оптимална добавена стойност и прилагане на механизми за привличане на публична подкрепа</w:t>
      </w:r>
      <w:r w:rsidR="00B76B96" w:rsidRPr="00F473E4">
        <w:rPr>
          <w:lang w:val="bg-BG"/>
        </w:rPr>
        <w:t>;</w:t>
      </w:r>
    </w:p>
    <w:p w14:paraId="64D4E5A1" w14:textId="77777777" w:rsidR="00CD56C6" w:rsidRPr="00F473E4" w:rsidRDefault="00B76B96" w:rsidP="000F0EB6">
      <w:pPr>
        <w:pStyle w:val="NoSpacing"/>
        <w:jc w:val="both"/>
        <w:rPr>
          <w:lang w:val="bg-BG"/>
        </w:rPr>
      </w:pPr>
      <w:r w:rsidRPr="00F473E4">
        <w:rPr>
          <w:lang w:val="bg-BG"/>
        </w:rPr>
        <w:t>Декарбонизация</w:t>
      </w:r>
      <w:r w:rsidR="00CD56C6" w:rsidRPr="00F473E4">
        <w:rPr>
          <w:lang w:val="bg-BG"/>
        </w:rPr>
        <w:t>;</w:t>
      </w:r>
    </w:p>
    <w:p w14:paraId="567A4C4B" w14:textId="77777777" w:rsidR="00CC1939" w:rsidRPr="000D6310" w:rsidRDefault="00CD56C6" w:rsidP="000F0EB6">
      <w:pPr>
        <w:pStyle w:val="NoSpacing"/>
        <w:jc w:val="both"/>
        <w:rPr>
          <w:lang w:val="bg-BG"/>
        </w:rPr>
      </w:pPr>
      <w:r w:rsidRPr="00F473E4">
        <w:rPr>
          <w:lang w:val="bg-BG"/>
        </w:rPr>
        <w:t>Инвестиции в синя икономика.</w:t>
      </w:r>
    </w:p>
    <w:p w14:paraId="2CCDCE49" w14:textId="77777777" w:rsidR="00683ED1" w:rsidRPr="000D6310" w:rsidRDefault="00683ED1" w:rsidP="00683ED1">
      <w:pPr>
        <w:pStyle w:val="ListParagraph"/>
        <w:spacing w:after="0"/>
        <w:ind w:left="0"/>
        <w:jc w:val="both"/>
        <w:rPr>
          <w:rFonts w:ascii="Times New Roman" w:hAnsi="Times New Roman"/>
          <w:sz w:val="24"/>
          <w:szCs w:val="24"/>
          <w:lang w:val="bg-BG"/>
        </w:rPr>
      </w:pP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CC1939" w:rsidRPr="00725846" w14:paraId="49CF8D75"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50F64526" w14:textId="77777777" w:rsidR="00FE4F45" w:rsidRPr="000D6310" w:rsidRDefault="00FE4F45" w:rsidP="00FE4F45">
            <w:pPr>
              <w:pStyle w:val="Body"/>
              <w:jc w:val="right"/>
              <w:rPr>
                <w:lang w:val="bg-BG"/>
              </w:rPr>
            </w:pPr>
            <w:r w:rsidRPr="000D6310">
              <w:rPr>
                <w:rFonts w:ascii="Times New Roman" w:hAnsi="Times New Roman"/>
                <w:sz w:val="20"/>
                <w:szCs w:val="20"/>
                <w:lang w:val="bg-BG"/>
              </w:rPr>
              <w:t>Текстово поле [до 15 000 символа]</w:t>
            </w:r>
          </w:p>
          <w:p w14:paraId="315641E8" w14:textId="3F50B89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към хоризонталните цели на ниво ЕС и подробна обосновка за постигането на целите им  </w:t>
            </w:r>
          </w:p>
          <w:p w14:paraId="74B35B03" w14:textId="467DD304"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1. Възстановяване и устойчивост  </w:t>
            </w:r>
          </w:p>
          <w:p w14:paraId="1FB76F0A" w14:textId="20A96459"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5B2B8A4E"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Стратегиите за водено от общностите местно развитие (СВОМР) допринасят за устойчивото възстановяване на икономиките чрез подкрепа за местните общности и рибарски сектори, насърчавайки социално и икономическо сближаване.  </w:t>
            </w:r>
          </w:p>
          <w:p w14:paraId="3065AA9A"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Укрепване на социалната устойчивост чрез създаване на работни места и насърчаване на икономическата диверсификация.  </w:t>
            </w:r>
          </w:p>
          <w:p w14:paraId="474EAEBC"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30924581" w14:textId="25008F60"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76812C38"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Чрез директни инвестиции в местните проекти се стимулират малките и средни предприятия (МСП), които са гръбнакът на местните икономики.  </w:t>
            </w:r>
          </w:p>
          <w:p w14:paraId="548A4FB0"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Осигуряването на устойчиви доходи за заетите в сектора на рибарството и свързаните индустрии укрепва социалната устойчивост.  </w:t>
            </w:r>
          </w:p>
          <w:p w14:paraId="322CD47F"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7CE0CB5F" w14:textId="64151D10"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2. Зелен преход  </w:t>
            </w:r>
          </w:p>
          <w:p w14:paraId="56E70767" w14:textId="20F3D38F"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7813D90D"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Насърчаване на устойчиви практики в рибарството и аквакултурите, които минимизират въздействието върху околната среда.  </w:t>
            </w:r>
          </w:p>
          <w:p w14:paraId="2C7AB160" w14:textId="0DD21B4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проекти, включващи възстановяване на екосистеми и биоразнообразни ресурси.  </w:t>
            </w:r>
          </w:p>
          <w:p w14:paraId="79F367D8"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09E3BD9C" w14:textId="59780E8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00EDD222"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Инвестициите в технологии с ниско въздействие върху околната среда допринасят за по-устойчиво използване на природните ресурси.  </w:t>
            </w:r>
          </w:p>
          <w:p w14:paraId="3EA30844" w14:textId="7DAB8AD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lastRenderedPageBreak/>
              <w:t xml:space="preserve">- Засилено внимание към възстановяването на </w:t>
            </w:r>
            <w:r w:rsidR="005E0B48">
              <w:rPr>
                <w:rFonts w:ascii="Times New Roman" w:hAnsi="Times New Roman" w:cs="Times New Roman"/>
                <w:sz w:val="24"/>
                <w:szCs w:val="24"/>
                <w:lang w:val="bg-BG"/>
              </w:rPr>
              <w:t>речните и язовирните</w:t>
            </w:r>
            <w:r w:rsidRPr="000D6310">
              <w:rPr>
                <w:rFonts w:ascii="Times New Roman" w:hAnsi="Times New Roman" w:cs="Times New Roman"/>
                <w:sz w:val="24"/>
                <w:szCs w:val="24"/>
                <w:lang w:val="bg-BG"/>
              </w:rPr>
              <w:t xml:space="preserve"> екосистеми, което е в съответствие със Зелената сделка на ЕС</w:t>
            </w:r>
            <w:r w:rsidR="005E0B48">
              <w:rPr>
                <w:rFonts w:ascii="Times New Roman" w:hAnsi="Times New Roman" w:cs="Times New Roman"/>
                <w:sz w:val="24"/>
                <w:szCs w:val="24"/>
                <w:lang w:val="bg-BG"/>
              </w:rPr>
              <w:t>/ политиките на ЕС</w:t>
            </w:r>
            <w:r w:rsidRPr="000D6310">
              <w:rPr>
                <w:rFonts w:ascii="Times New Roman" w:hAnsi="Times New Roman" w:cs="Times New Roman"/>
                <w:sz w:val="24"/>
                <w:szCs w:val="24"/>
                <w:lang w:val="bg-BG"/>
              </w:rPr>
              <w:t xml:space="preserve">.  </w:t>
            </w:r>
          </w:p>
          <w:p w14:paraId="0F80EF1A"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E1E7043" w14:textId="03F1DEB8"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3. Цифров преход  </w:t>
            </w:r>
          </w:p>
          <w:p w14:paraId="10C57B3B" w14:textId="70E98D1D"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03154574"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Подпомагане на внедряването на цифрови технологии в рибарския сектор, включително инструменти за мониторинг и управление на ресурсите.  </w:t>
            </w:r>
          </w:p>
          <w:p w14:paraId="62161D66"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Изграждане на цифрови платформи за обмен на информация и прозрачност.  </w:t>
            </w:r>
          </w:p>
          <w:p w14:paraId="0572BCFC"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DC8BB62" w14:textId="47B7772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38C95C0B"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Интегрирането на цифрови технологии повишава ефективността и конкурентоспособността на рибарския сектор.  </w:t>
            </w:r>
          </w:p>
          <w:p w14:paraId="1FDCE9BD"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Цифровизацията на административните процеси и мониторинг системите ускорява процесите на управление и отчетност.  </w:t>
            </w:r>
          </w:p>
          <w:p w14:paraId="78FFC608"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42BF43F3" w14:textId="553421E6"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4. Засилване на иновациите за конкурентоспособност и устойчивост  </w:t>
            </w:r>
          </w:p>
          <w:p w14:paraId="3E9E8AA2" w14:textId="736733A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63393C05"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иновативни проекти, които прилагат нови технологии и устойчиви бизнес модели.  </w:t>
            </w:r>
          </w:p>
          <w:p w14:paraId="25C07D7C"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Насърчаване на изследвания и развитие в аквакултурите, рибарството и свързаните индустрии.  </w:t>
            </w:r>
          </w:p>
          <w:p w14:paraId="649AC693"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20C0EF03" w14:textId="044BF7A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249E185D"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Иновациите стимулират конкурентоспособността чрез намаляване на разходите и подобряване на качеството на продуктите.  </w:t>
            </w:r>
          </w:p>
          <w:p w14:paraId="60196C31"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Устойчивите практики допринасят за дългосрочната жизнеспособност на секторите.  </w:t>
            </w:r>
          </w:p>
          <w:p w14:paraId="4A588DC9"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749DE6CA" w14:textId="4C0561CD"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5. Оптимална добавена стойност и привличане на публична подкрепа  </w:t>
            </w:r>
          </w:p>
          <w:p w14:paraId="68ABB6E3" w14:textId="428041B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1E9404B3"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Стимулиране на местни икономически инициативи с висока добавена стойност, като преработка на рибни продукти или развитие на свързани сектори като туризъм.  </w:t>
            </w:r>
          </w:p>
          <w:p w14:paraId="2F84FF86"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Участие на обществеността в управлението и изпълнението на проекти.  </w:t>
            </w:r>
          </w:p>
          <w:p w14:paraId="1C4B8FDF"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9DB2FD6" w14:textId="583BF90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08C6E5B5"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Привличането на местната общност създава чувство за собственост и ангажираност към проектите.  </w:t>
            </w:r>
          </w:p>
          <w:p w14:paraId="516716BC"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Прозрачността и ефективното управление увеличават доверието в публичните инвестиции.  </w:t>
            </w:r>
          </w:p>
          <w:p w14:paraId="7AE01D29"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A324C03" w14:textId="0585C8DF"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6. Декарбонизация  </w:t>
            </w:r>
          </w:p>
          <w:p w14:paraId="169AD886" w14:textId="3EFC4BB1"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4D714074"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внедряване на енергийно ефективни технологии в рибарските кораби и съоръжения.  </w:t>
            </w:r>
          </w:p>
          <w:p w14:paraId="0CC28FB0"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Насърчаване на използването на възобновяеми енергийни източници в крайбрежните общности и рибарски съоръжения.  </w:t>
            </w:r>
          </w:p>
          <w:p w14:paraId="1F0F1BD8"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21ABFD32" w14:textId="7B52AE0D"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5E1D24D4"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lastRenderedPageBreak/>
              <w:t xml:space="preserve">- Намаляването на въглеродните емисии е ключова цел на ЕС за постигане на климатична неутралност.  </w:t>
            </w:r>
          </w:p>
          <w:p w14:paraId="1F1AC5AA"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Инвестициите в декарбонизацията допринасят за конкурентоспособността на местните производители, намалявайки разходите за енергия.  </w:t>
            </w:r>
          </w:p>
          <w:p w14:paraId="611DCCC5"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3A99A1D" w14:textId="7877CCD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7. Инвестиции в синя икономика  </w:t>
            </w:r>
          </w:p>
          <w:p w14:paraId="6C89F744" w14:textId="0D516B1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03DFD668" w14:textId="38FAC8F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Развитие на нови икономически дейности в крайбрежните зони, като екотуризъм, устойчиви аквакултури и енергийни технологии.  </w:t>
            </w:r>
          </w:p>
          <w:p w14:paraId="3D30FA12"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изследвания и иновации, свързани със синята икономика.  </w:t>
            </w:r>
          </w:p>
          <w:p w14:paraId="1AF6576A"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77842CEF" w14:textId="663364B5"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24BCCC34" w14:textId="28D4AFA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Синята икономика предлага нови възможности за растеж и заетост, като същевременно осигурява устойчиво използване на </w:t>
            </w:r>
            <w:r w:rsidR="005E0B48">
              <w:rPr>
                <w:rFonts w:ascii="Times New Roman" w:hAnsi="Times New Roman" w:cs="Times New Roman"/>
                <w:sz w:val="24"/>
                <w:szCs w:val="24"/>
                <w:lang w:val="bg-BG"/>
              </w:rPr>
              <w:t>наличните</w:t>
            </w:r>
            <w:r w:rsidRPr="000D6310">
              <w:rPr>
                <w:rFonts w:ascii="Times New Roman" w:hAnsi="Times New Roman" w:cs="Times New Roman"/>
                <w:sz w:val="24"/>
                <w:szCs w:val="24"/>
                <w:lang w:val="bg-BG"/>
              </w:rPr>
              <w:t xml:space="preserve"> ресурси.  </w:t>
            </w:r>
          </w:p>
          <w:p w14:paraId="79F2B8A2" w14:textId="25ED2958"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Разширяването на инвестициите в синята икономика увеличава устойчивостта на </w:t>
            </w:r>
            <w:r w:rsidR="005E0B48">
              <w:rPr>
                <w:rFonts w:ascii="Times New Roman" w:hAnsi="Times New Roman" w:cs="Times New Roman"/>
                <w:sz w:val="24"/>
                <w:szCs w:val="24"/>
                <w:lang w:val="bg-BG"/>
              </w:rPr>
              <w:t>крайречните и язовирните</w:t>
            </w:r>
            <w:r w:rsidRPr="000D6310">
              <w:rPr>
                <w:rFonts w:ascii="Times New Roman" w:hAnsi="Times New Roman" w:cs="Times New Roman"/>
                <w:sz w:val="24"/>
                <w:szCs w:val="24"/>
                <w:lang w:val="bg-BG"/>
              </w:rPr>
              <w:t xml:space="preserve"> общности към икономически сътресения.  </w:t>
            </w:r>
          </w:p>
          <w:p w14:paraId="6FA22592"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6E6F95B7" w14:textId="68A3BC2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Тези приноси и мерки подчертават ключовата роля на местните инициативи за рибарски групи в изпълнението на хоризонталните цели на ЕС, като едновременно насърчават устойчиво развитие и икономическа жизнеспособност.</w:t>
            </w:r>
          </w:p>
        </w:tc>
      </w:tr>
    </w:tbl>
    <w:p w14:paraId="3A72A4A2" w14:textId="77777777" w:rsidR="00182CEB" w:rsidRPr="000D6310" w:rsidRDefault="00182CEB" w:rsidP="00683ED1">
      <w:pPr>
        <w:jc w:val="both"/>
        <w:rPr>
          <w:lang w:val="bg-BG"/>
        </w:rPr>
      </w:pPr>
    </w:p>
    <w:p w14:paraId="5B22C09A" w14:textId="77777777" w:rsidR="00D3391A" w:rsidRPr="000D6310" w:rsidRDefault="00D3391A" w:rsidP="00683ED1">
      <w:pPr>
        <w:pStyle w:val="ListParagraph"/>
        <w:spacing w:after="0"/>
        <w:ind w:left="0"/>
        <w:jc w:val="both"/>
        <w:rPr>
          <w:rFonts w:ascii="Times New Roman" w:hAnsi="Times New Roman"/>
          <w:sz w:val="24"/>
          <w:szCs w:val="24"/>
          <w:lang w:val="bg-BG"/>
        </w:rPr>
      </w:pPr>
    </w:p>
    <w:p w14:paraId="5F43C769" w14:textId="1ADF26E0" w:rsidR="00B76B96" w:rsidRPr="000D6310" w:rsidRDefault="00B14D5F"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 xml:space="preserve">IV. </w:t>
      </w:r>
      <w:r w:rsidR="00B76B96" w:rsidRPr="000D6310">
        <w:rPr>
          <w:rFonts w:ascii="Times New Roman" w:hAnsi="Times New Roman" w:cs="Times New Roman"/>
          <w:b/>
          <w:sz w:val="24"/>
          <w:szCs w:val="24"/>
          <w:lang w:val="bg-BG"/>
        </w:rPr>
        <w:t>Списък на видовете дейности и на техния очакван принос към целите на стратегията</w:t>
      </w:r>
      <w:r w:rsidR="00386B65" w:rsidRPr="000D6310">
        <w:rPr>
          <w:rFonts w:ascii="Times New Roman" w:hAnsi="Times New Roman" w:cs="Times New Roman"/>
          <w:b/>
          <w:sz w:val="24"/>
          <w:szCs w:val="24"/>
          <w:lang w:val="bg-BG"/>
        </w:rPr>
        <w:t xml:space="preserve">, на подхода ВОМР съгласно ПМДРА и </w:t>
      </w:r>
      <w:r w:rsidR="005D7489" w:rsidRPr="000D6310">
        <w:rPr>
          <w:rFonts w:ascii="Times New Roman" w:hAnsi="Times New Roman" w:cs="Times New Roman"/>
          <w:b/>
          <w:sz w:val="24"/>
          <w:szCs w:val="24"/>
          <w:lang w:val="bg-BG"/>
        </w:rPr>
        <w:t>политиките на ЕС</w:t>
      </w:r>
      <w:r w:rsidR="00B76B96" w:rsidRPr="000D6310">
        <w:rPr>
          <w:rFonts w:ascii="Times New Roman" w:hAnsi="Times New Roman" w:cs="Times New Roman"/>
          <w:b/>
          <w:sz w:val="24"/>
          <w:szCs w:val="24"/>
          <w:lang w:val="bg-BG"/>
        </w:rPr>
        <w:t xml:space="preserve"> (до 5 броя </w:t>
      </w:r>
      <w:r w:rsidR="00683ED1" w:rsidRPr="000D6310">
        <w:rPr>
          <w:rFonts w:ascii="Times New Roman" w:hAnsi="Times New Roman" w:cs="Times New Roman"/>
          <w:b/>
          <w:sz w:val="24"/>
          <w:szCs w:val="24"/>
          <w:lang w:val="bg-BG"/>
        </w:rPr>
        <w:t>видове дейности</w:t>
      </w:r>
      <w:r w:rsidR="00B76B96" w:rsidRPr="000D6310">
        <w:rPr>
          <w:rFonts w:ascii="Times New Roman" w:hAnsi="Times New Roman" w:cs="Times New Roman"/>
          <w:b/>
          <w:sz w:val="24"/>
          <w:szCs w:val="24"/>
          <w:lang w:val="bg-BG"/>
        </w:rPr>
        <w:t xml:space="preserve">; допустими кандидати, операции (дейности) и групи </w:t>
      </w:r>
      <w:r w:rsidR="00DB792F" w:rsidRPr="000D6310">
        <w:rPr>
          <w:rFonts w:ascii="Times New Roman" w:hAnsi="Times New Roman" w:cs="Times New Roman"/>
          <w:b/>
          <w:sz w:val="24"/>
          <w:szCs w:val="24"/>
          <w:lang w:val="bg-BG"/>
        </w:rPr>
        <w:t>разходи, критерии за подбор</w:t>
      </w:r>
      <w:r w:rsidR="00B76B96" w:rsidRPr="000D6310">
        <w:rPr>
          <w:rFonts w:ascii="Times New Roman" w:hAnsi="Times New Roman" w:cs="Times New Roman"/>
          <w:b/>
          <w:sz w:val="24"/>
          <w:szCs w:val="24"/>
          <w:lang w:val="bg-BG"/>
        </w:rPr>
        <w:t>, интензитет</w:t>
      </w:r>
      <w:r w:rsidR="00DB792F" w:rsidRPr="000D6310">
        <w:rPr>
          <w:rFonts w:ascii="Times New Roman" w:hAnsi="Times New Roman" w:cs="Times New Roman"/>
          <w:b/>
          <w:sz w:val="24"/>
          <w:szCs w:val="24"/>
          <w:lang w:val="bg-BG"/>
        </w:rPr>
        <w:t xml:space="preserve"> на помощта</w:t>
      </w:r>
      <w:r w:rsidR="00B76B96" w:rsidRPr="000D6310">
        <w:rPr>
          <w:rFonts w:ascii="Times New Roman" w:hAnsi="Times New Roman" w:cs="Times New Roman"/>
          <w:b/>
          <w:sz w:val="24"/>
          <w:szCs w:val="24"/>
          <w:lang w:val="bg-BG"/>
        </w:rPr>
        <w:t>, индикатори</w:t>
      </w:r>
      <w:r w:rsidR="00683ED1" w:rsidRPr="000D6310">
        <w:rPr>
          <w:rFonts w:ascii="Times New Roman" w:hAnsi="Times New Roman" w:cs="Times New Roman"/>
          <w:b/>
          <w:sz w:val="24"/>
          <w:szCs w:val="24"/>
          <w:lang w:val="bg-BG"/>
        </w:rPr>
        <w:t>,</w:t>
      </w:r>
      <w:r w:rsidR="00B76B96" w:rsidRPr="000D6310">
        <w:rPr>
          <w:rFonts w:ascii="Times New Roman" w:hAnsi="Times New Roman" w:cs="Times New Roman"/>
          <w:b/>
          <w:sz w:val="24"/>
          <w:szCs w:val="24"/>
          <w:lang w:val="bg-BG"/>
        </w:rPr>
        <w:t xml:space="preserve"> териториално разпределение в рамките на територията и въздействие на </w:t>
      </w:r>
      <w:r w:rsidR="00E5196A" w:rsidRPr="000D6310">
        <w:rPr>
          <w:rFonts w:ascii="Times New Roman" w:hAnsi="Times New Roman" w:cs="Times New Roman"/>
          <w:b/>
          <w:sz w:val="24"/>
          <w:szCs w:val="24"/>
          <w:lang w:val="bg-BG"/>
        </w:rPr>
        <w:t xml:space="preserve">видовете дейности </w:t>
      </w:r>
      <w:r w:rsidR="00B76B96" w:rsidRPr="000D6310">
        <w:rPr>
          <w:rFonts w:ascii="Times New Roman" w:hAnsi="Times New Roman" w:cs="Times New Roman"/>
          <w:b/>
          <w:sz w:val="24"/>
          <w:szCs w:val="24"/>
          <w:lang w:val="bg-BG"/>
        </w:rPr>
        <w:t>в дългосрочен план)</w:t>
      </w:r>
    </w:p>
    <w:p w14:paraId="4645DD76" w14:textId="77777777" w:rsidR="00182CEB" w:rsidRPr="000D6310" w:rsidRDefault="00182CEB" w:rsidP="00683ED1">
      <w:pPr>
        <w:rPr>
          <w:lang w:val="bg-BG"/>
        </w:rPr>
      </w:pPr>
    </w:p>
    <w:tbl>
      <w:tblPr>
        <w:tblStyle w:val="TableGrid"/>
        <w:tblW w:w="0" w:type="auto"/>
        <w:tblLayout w:type="fixed"/>
        <w:tblLook w:val="04A0" w:firstRow="1" w:lastRow="0" w:firstColumn="1" w:lastColumn="0" w:noHBand="0" w:noVBand="1"/>
      </w:tblPr>
      <w:tblGrid>
        <w:gridCol w:w="10050"/>
      </w:tblGrid>
      <w:tr w:rsidR="00AC2BCD" w:rsidRPr="00A83F35" w14:paraId="0451018F" w14:textId="77777777" w:rsidTr="00250B9A">
        <w:tc>
          <w:tcPr>
            <w:tcW w:w="10050" w:type="dxa"/>
          </w:tcPr>
          <w:p w14:paraId="01480531" w14:textId="77777777" w:rsidR="00AC2BCD" w:rsidRPr="00A83F35" w:rsidRDefault="00AC2BCD" w:rsidP="00AC2BCD">
            <w:pPr>
              <w:pStyle w:val="Answer"/>
              <w:spacing w:line="276" w:lineRule="auto"/>
              <w:jc w:val="right"/>
              <w:rPr>
                <w:rFonts w:ascii="Times New Roman" w:hAnsi="Times New Roman"/>
                <w:sz w:val="24"/>
                <w:szCs w:val="24"/>
                <w:lang w:val="bg-BG"/>
              </w:rPr>
            </w:pPr>
            <w:r w:rsidRPr="000D6310">
              <w:rPr>
                <w:rFonts w:ascii="Times New Roman" w:hAnsi="Times New Roman"/>
                <w:szCs w:val="20"/>
                <w:lang w:val="bg-BG"/>
              </w:rPr>
              <w:t>Текстово поле [до 30 000 символа]</w:t>
            </w:r>
          </w:p>
          <w:p w14:paraId="42FBCA5E" w14:textId="188A5404" w:rsidR="00AC2BCD" w:rsidRPr="00A83F35" w:rsidRDefault="00AC2BCD" w:rsidP="00250B9A">
            <w:pPr>
              <w:pStyle w:val="Answer"/>
              <w:spacing w:line="276" w:lineRule="auto"/>
              <w:jc w:val="both"/>
              <w:rPr>
                <w:rFonts w:ascii="Times New Roman" w:hAnsi="Times New Roman"/>
                <w:b/>
                <w:bCs/>
                <w:sz w:val="24"/>
                <w:szCs w:val="24"/>
                <w:lang w:val="bg-BG"/>
              </w:rPr>
            </w:pPr>
            <w:r w:rsidRPr="00A83F35">
              <w:rPr>
                <w:rFonts w:ascii="Times New Roman" w:hAnsi="Times New Roman"/>
                <w:b/>
                <w:bCs/>
                <w:sz w:val="24"/>
                <w:szCs w:val="24"/>
                <w:lang w:val="bg-BG"/>
              </w:rPr>
              <w:t>Мярка 1. „Създаване на рибовъдни стопанства</w:t>
            </w:r>
            <w:r w:rsidR="00505EF3">
              <w:rPr>
                <w:rFonts w:ascii="Times New Roman" w:hAnsi="Times New Roman"/>
                <w:b/>
                <w:bCs/>
                <w:sz w:val="24"/>
                <w:szCs w:val="24"/>
                <w:lang w:val="bg-BG"/>
              </w:rPr>
              <w:t xml:space="preserve">, </w:t>
            </w:r>
            <w:r w:rsidRPr="00A83F35">
              <w:rPr>
                <w:rFonts w:ascii="Times New Roman" w:hAnsi="Times New Roman"/>
                <w:b/>
                <w:bCs/>
                <w:sz w:val="24"/>
                <w:szCs w:val="24"/>
                <w:lang w:val="bg-BG"/>
              </w:rPr>
              <w:t>стимулиране на производството на аквакултури</w:t>
            </w:r>
            <w:r w:rsidR="00505EF3">
              <w:rPr>
                <w:rFonts w:ascii="Times New Roman" w:hAnsi="Times New Roman"/>
                <w:b/>
                <w:bCs/>
                <w:sz w:val="24"/>
                <w:szCs w:val="24"/>
                <w:lang w:val="bg-BG"/>
              </w:rPr>
              <w:t>, п</w:t>
            </w:r>
            <w:r w:rsidR="00505EF3" w:rsidRPr="00505EF3">
              <w:rPr>
                <w:rFonts w:ascii="Times New Roman" w:hAnsi="Times New Roman"/>
                <w:b/>
                <w:bCs/>
                <w:sz w:val="24"/>
                <w:szCs w:val="24"/>
                <w:lang w:val="bg-BG"/>
              </w:rPr>
              <w:t>реработване на продуктите от риболов и аквакултури</w:t>
            </w:r>
            <w:r w:rsidR="00505EF3">
              <w:rPr>
                <w:rFonts w:ascii="Times New Roman" w:hAnsi="Times New Roman"/>
                <w:b/>
                <w:bCs/>
                <w:sz w:val="24"/>
                <w:szCs w:val="24"/>
                <w:lang w:val="bg-BG"/>
              </w:rPr>
              <w:t xml:space="preserve"> </w:t>
            </w:r>
            <w:r w:rsidRPr="00A83F35">
              <w:rPr>
                <w:rFonts w:ascii="Times New Roman" w:hAnsi="Times New Roman"/>
                <w:b/>
                <w:bCs/>
                <w:sz w:val="24"/>
                <w:szCs w:val="24"/>
                <w:lang w:val="bg-BG"/>
              </w:rPr>
              <w:t>“</w:t>
            </w:r>
          </w:p>
          <w:p w14:paraId="508F6060"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27711B3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Основните цели, които се очаква да бъдат постигнати чрез изпълнението на мярката, са свързани с: </w:t>
            </w:r>
          </w:p>
          <w:p w14:paraId="392DECBD" w14:textId="77777777" w:rsidR="00AC2BCD" w:rsidRDefault="00AC2BCD" w:rsidP="00250B9A">
            <w:pPr>
              <w:pStyle w:val="Answer"/>
              <w:spacing w:line="276" w:lineRule="auto"/>
              <w:jc w:val="both"/>
              <w:rPr>
                <w:rFonts w:ascii="Times New Roman" w:hAnsi="Times New Roman"/>
                <w:sz w:val="24"/>
                <w:szCs w:val="24"/>
                <w:lang w:val="bg-BG"/>
              </w:rPr>
            </w:pPr>
            <w:r w:rsidRPr="00EB4AE8">
              <w:rPr>
                <w:rFonts w:ascii="Times New Roman" w:hAnsi="Times New Roman"/>
                <w:b/>
                <w:bCs/>
                <w:sz w:val="24"/>
                <w:szCs w:val="24"/>
                <w:lang w:val="bg-BG"/>
              </w:rPr>
              <w:t xml:space="preserve">1. </w:t>
            </w:r>
            <w:r>
              <w:rPr>
                <w:rFonts w:ascii="Times New Roman" w:hAnsi="Times New Roman"/>
                <w:sz w:val="24"/>
                <w:szCs w:val="24"/>
                <w:lang w:val="bg-BG"/>
              </w:rPr>
              <w:t xml:space="preserve">Подпомагане на малки и средни предприятия в рибовъдния сектор чрез модернизация на съоръжения и внедряване на иновации за по-ефективно и екологично производство; </w:t>
            </w:r>
          </w:p>
          <w:p w14:paraId="31DFEDBF" w14:textId="71789486"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2.</w:t>
            </w:r>
            <w:r>
              <w:rPr>
                <w:rFonts w:ascii="Times New Roman" w:hAnsi="Times New Roman"/>
                <w:sz w:val="24"/>
                <w:szCs w:val="24"/>
                <w:lang w:val="bg-BG"/>
              </w:rPr>
              <w:t xml:space="preserve"> Подпомагане за създаване на рибовъдни стопанства на територията; </w:t>
            </w:r>
          </w:p>
          <w:p w14:paraId="7B48B0F9" w14:textId="6474F1F4" w:rsidR="00505EF3" w:rsidRPr="00EB4AE8" w:rsidRDefault="00505EF3" w:rsidP="00250B9A">
            <w:pPr>
              <w:pStyle w:val="Answer"/>
              <w:spacing w:line="276" w:lineRule="auto"/>
              <w:jc w:val="both"/>
              <w:rPr>
                <w:rFonts w:ascii="Times New Roman" w:hAnsi="Times New Roman"/>
                <w:sz w:val="24"/>
                <w:szCs w:val="24"/>
                <w:lang w:val="bg-BG"/>
              </w:rPr>
            </w:pPr>
            <w:r>
              <w:rPr>
                <w:rFonts w:ascii="Times New Roman" w:hAnsi="Times New Roman"/>
                <w:b/>
                <w:bCs/>
                <w:sz w:val="24"/>
                <w:szCs w:val="24"/>
                <w:lang w:val="bg-BG"/>
              </w:rPr>
              <w:t>3</w:t>
            </w:r>
            <w:r w:rsidRPr="00505EF3">
              <w:rPr>
                <w:rFonts w:ascii="Times New Roman" w:hAnsi="Times New Roman"/>
                <w:b/>
                <w:bCs/>
                <w:sz w:val="24"/>
                <w:szCs w:val="24"/>
                <w:lang w:val="bg-BG"/>
              </w:rPr>
              <w:t>.</w:t>
            </w:r>
            <w:r>
              <w:rPr>
                <w:rFonts w:ascii="Times New Roman" w:hAnsi="Times New Roman"/>
                <w:sz w:val="24"/>
                <w:szCs w:val="24"/>
                <w:lang w:val="bg-BG"/>
              </w:rPr>
              <w:t xml:space="preserve"> </w:t>
            </w:r>
            <w:r w:rsidRPr="00505EF3">
              <w:rPr>
                <w:rFonts w:ascii="Times New Roman" w:hAnsi="Times New Roman"/>
                <w:sz w:val="24"/>
                <w:szCs w:val="24"/>
                <w:lang w:val="bg-BG"/>
              </w:rPr>
              <w:t>Насърчаване на предлагането на пазара, качеството и добавената стойност на продуктите от риболов и аквакултури, както и преработването на тези продукти.</w:t>
            </w:r>
          </w:p>
          <w:p w14:paraId="6C098DB8"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4.</w:t>
            </w:r>
            <w:r>
              <w:rPr>
                <w:rFonts w:ascii="Times New Roman" w:hAnsi="Times New Roman"/>
                <w:sz w:val="24"/>
                <w:szCs w:val="24"/>
                <w:lang w:val="bg-BG"/>
              </w:rPr>
              <w:t xml:space="preserve"> Подобряване на производствените характеристики на водоемите; </w:t>
            </w:r>
          </w:p>
          <w:p w14:paraId="458EB45E" w14:textId="5AE57F00"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lastRenderedPageBreak/>
              <w:t>5.</w:t>
            </w:r>
            <w:r>
              <w:rPr>
                <w:rFonts w:ascii="Times New Roman" w:hAnsi="Times New Roman"/>
                <w:sz w:val="24"/>
                <w:szCs w:val="24"/>
                <w:lang w:val="bg-BG"/>
              </w:rPr>
              <w:t xml:space="preserve"> </w:t>
            </w:r>
            <w:r w:rsidR="00AD74EE">
              <w:rPr>
                <w:rFonts w:ascii="Times New Roman" w:hAnsi="Times New Roman"/>
                <w:sz w:val="24"/>
                <w:szCs w:val="24"/>
                <w:lang w:val="bg-BG"/>
              </w:rPr>
              <w:t>Подобряване на условията на труд и безопасност за работещите в сектора и повишаване на професионалната квалификация;</w:t>
            </w:r>
          </w:p>
          <w:p w14:paraId="0EAA62FA"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6.</w:t>
            </w:r>
            <w:r>
              <w:rPr>
                <w:rFonts w:ascii="Times New Roman" w:hAnsi="Times New Roman"/>
                <w:sz w:val="24"/>
                <w:szCs w:val="24"/>
                <w:lang w:val="bg-BG"/>
              </w:rPr>
              <w:t xml:space="preserve"> Намаляване на енергоемкостта, увеличаване на енергийната ефективност и въвеждане на възобновяеми енергийни източници в предприятията; </w:t>
            </w:r>
          </w:p>
          <w:p w14:paraId="39A3C8B8"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7.</w:t>
            </w:r>
            <w:r>
              <w:rPr>
                <w:rFonts w:ascii="Times New Roman" w:hAnsi="Times New Roman"/>
                <w:sz w:val="24"/>
                <w:szCs w:val="24"/>
                <w:lang w:val="bg-BG"/>
              </w:rPr>
              <w:t xml:space="preserve">  Ефективно използване на ресурсите, в т.ч. намаляване на потреблението на вода чрез стимулиране на производството в рециркулационни системи; </w:t>
            </w:r>
          </w:p>
          <w:p w14:paraId="5B5801A6"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8.</w:t>
            </w:r>
            <w:r>
              <w:rPr>
                <w:rFonts w:ascii="Times New Roman" w:hAnsi="Times New Roman"/>
                <w:sz w:val="24"/>
                <w:szCs w:val="24"/>
                <w:lang w:val="bg-BG"/>
              </w:rPr>
              <w:t xml:space="preserve"> Внедряване на системи за контрол на качеството, инвестиции в изготвяне на етикети и сертифициране на продукти от риболов и аквакултури, отгледани или уловени с помощта на природосъобразни производствени методи. </w:t>
            </w:r>
          </w:p>
          <w:p w14:paraId="5A443018"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04F5ED0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финансиране, са следните дейности: </w:t>
            </w:r>
          </w:p>
          <w:p w14:paraId="6993C783"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w:t>
            </w:r>
            <w:r>
              <w:rPr>
                <w:rFonts w:ascii="Times New Roman" w:hAnsi="Times New Roman"/>
                <w:sz w:val="24"/>
                <w:szCs w:val="24"/>
                <w:lang w:val="bg-BG"/>
              </w:rPr>
              <w:t xml:space="preserve"> Продуктивни инвестиции в аквакултурите, включително производство на зарибителен материал; </w:t>
            </w:r>
          </w:p>
          <w:p w14:paraId="6559EAD8"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2.</w:t>
            </w:r>
            <w:r>
              <w:rPr>
                <w:rFonts w:ascii="Times New Roman" w:hAnsi="Times New Roman"/>
                <w:sz w:val="24"/>
                <w:szCs w:val="24"/>
                <w:lang w:val="bg-BG"/>
              </w:rPr>
              <w:t xml:space="preserve"> Диверсификация на продукцията на аквакултурите и отглеждане на видове; </w:t>
            </w:r>
          </w:p>
          <w:p w14:paraId="45933CC8"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3.</w:t>
            </w:r>
            <w:r>
              <w:rPr>
                <w:rFonts w:ascii="Times New Roman" w:hAnsi="Times New Roman"/>
                <w:sz w:val="24"/>
                <w:szCs w:val="24"/>
                <w:lang w:val="bg-BG"/>
              </w:rPr>
              <w:t xml:space="preserve"> Инвестиции за производство и маркетинг на нови продукти; </w:t>
            </w:r>
          </w:p>
          <w:p w14:paraId="3C8F961B"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4.</w:t>
            </w:r>
            <w:r>
              <w:rPr>
                <w:rFonts w:ascii="Times New Roman" w:hAnsi="Times New Roman"/>
                <w:sz w:val="24"/>
                <w:szCs w:val="24"/>
                <w:lang w:val="bg-BG"/>
              </w:rPr>
              <w:t xml:space="preserve"> Модернизация на стопанствата, включително подобряването на условията на труд и безопасност за работещите в сектора; </w:t>
            </w:r>
          </w:p>
          <w:p w14:paraId="6B7E4E4A"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5.</w:t>
            </w:r>
            <w:r>
              <w:rPr>
                <w:rFonts w:ascii="Times New Roman" w:hAnsi="Times New Roman"/>
                <w:sz w:val="24"/>
                <w:szCs w:val="24"/>
                <w:lang w:val="bg-BG"/>
              </w:rPr>
              <w:t xml:space="preserve"> Подобряване и модернизация, свързани със здравето на животните и хуманното отношение към тях, включително закупуване на оборудване за предпазване на стопанствата от диви хищници; </w:t>
            </w:r>
          </w:p>
          <w:p w14:paraId="678E6DD5"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6.</w:t>
            </w:r>
            <w:r>
              <w:rPr>
                <w:rFonts w:ascii="Times New Roman" w:hAnsi="Times New Roman"/>
                <w:sz w:val="24"/>
                <w:szCs w:val="24"/>
                <w:lang w:val="bg-BG"/>
              </w:rPr>
              <w:t xml:space="preserve"> Инвестиции, насочени към намаляване на отрицателното въздействие върху околната среда, както и до подобряване на ефективното използване на ресурсите; </w:t>
            </w:r>
          </w:p>
          <w:p w14:paraId="5E187572"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7.</w:t>
            </w:r>
            <w:r>
              <w:rPr>
                <w:rFonts w:ascii="Times New Roman" w:hAnsi="Times New Roman"/>
                <w:sz w:val="24"/>
                <w:szCs w:val="24"/>
                <w:lang w:val="bg-BG"/>
              </w:rPr>
              <w:t xml:space="preserve"> Инвестиции, водещи до намаляване на използваното количество вода или химикали, антибиотици и други лекарствени продукти или чрез повишаване качеството на отпадните води, включително чрез разработване на мултитрофични системи за аквакултури; </w:t>
            </w:r>
          </w:p>
          <w:p w14:paraId="6B5E73EC"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8.</w:t>
            </w:r>
            <w:r>
              <w:rPr>
                <w:rFonts w:ascii="Times New Roman" w:hAnsi="Times New Roman"/>
                <w:sz w:val="24"/>
                <w:szCs w:val="24"/>
                <w:lang w:val="bg-BG"/>
              </w:rPr>
              <w:t xml:space="preserve"> Инвестиции в повишаването на енергийната ефективност и насърчаването на преминаването на предприятията към възобновяеми източници на енергия; </w:t>
            </w:r>
          </w:p>
          <w:p w14:paraId="219218F3"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9.</w:t>
            </w:r>
            <w:r>
              <w:rPr>
                <w:rFonts w:ascii="Times New Roman" w:hAnsi="Times New Roman"/>
                <w:sz w:val="24"/>
                <w:szCs w:val="24"/>
                <w:lang w:val="bg-BG"/>
              </w:rPr>
              <w:t xml:space="preserve"> Инвестиции за развитие на нови информационни технологии, свързани с производството на продукти с добавена стойност от риболов и аквакултури; </w:t>
            </w:r>
          </w:p>
          <w:p w14:paraId="7CD3F19F"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10.</w:t>
            </w:r>
            <w:r>
              <w:rPr>
                <w:rFonts w:ascii="Times New Roman" w:hAnsi="Times New Roman"/>
                <w:sz w:val="24"/>
                <w:szCs w:val="24"/>
                <w:lang w:val="bg-BG"/>
              </w:rPr>
              <w:t xml:space="preserve"> Дейности по сертифициране на качеството, включително изготвяне на етикети и сертифициране на продукти от риболов и аквакултура, отгледани или уловени с помощта на природосъобразни производствени методи; </w:t>
            </w:r>
          </w:p>
          <w:p w14:paraId="69E96EAC"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11.</w:t>
            </w:r>
            <w:r>
              <w:rPr>
                <w:rFonts w:ascii="Times New Roman" w:hAnsi="Times New Roman"/>
                <w:sz w:val="24"/>
                <w:szCs w:val="24"/>
                <w:lang w:val="bg-BG"/>
              </w:rPr>
              <w:t xml:space="preserve"> Инвестиции във внедряването на системи за контрол на качеството; </w:t>
            </w:r>
          </w:p>
          <w:p w14:paraId="3B47BDE3"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12.</w:t>
            </w:r>
            <w:r>
              <w:rPr>
                <w:rFonts w:ascii="Times New Roman" w:hAnsi="Times New Roman"/>
                <w:sz w:val="24"/>
                <w:szCs w:val="24"/>
                <w:lang w:val="bg-BG"/>
              </w:rPr>
              <w:t xml:space="preserve"> Инвестиции за съхранение и преработка на отпадъци и мерки за намаляване на отпадъците в дейности, свързани с добива и преработката на рибни продукти и продукти от аквакултура; </w:t>
            </w:r>
          </w:p>
          <w:p w14:paraId="4A4C7B8A"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lastRenderedPageBreak/>
              <w:t>13.</w:t>
            </w:r>
            <w:r>
              <w:rPr>
                <w:rFonts w:ascii="Times New Roman" w:hAnsi="Times New Roman"/>
                <w:sz w:val="24"/>
                <w:szCs w:val="24"/>
                <w:lang w:val="bg-BG"/>
              </w:rPr>
              <w:t xml:space="preserve"> Съпътстващи обучения за персонала, когато се въвежда в експлоатация ново оборудване, технология или система; </w:t>
            </w:r>
          </w:p>
          <w:p w14:paraId="732C414F"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14.</w:t>
            </w:r>
            <w:r>
              <w:rPr>
                <w:rFonts w:ascii="Times New Roman" w:hAnsi="Times New Roman"/>
                <w:sz w:val="24"/>
                <w:szCs w:val="24"/>
                <w:lang w:val="bg-BG"/>
              </w:rPr>
              <w:t xml:space="preserve"> Дейност за информация и публичност.  </w:t>
            </w:r>
          </w:p>
          <w:p w14:paraId="03D26E49"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3ADDA04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финансиране, са следните кандидати: </w:t>
            </w:r>
          </w:p>
          <w:p w14:paraId="635B1271"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w:t>
            </w:r>
            <w:r>
              <w:rPr>
                <w:rFonts w:ascii="Times New Roman" w:hAnsi="Times New Roman"/>
                <w:sz w:val="24"/>
                <w:szCs w:val="24"/>
                <w:lang w:val="bg-BG"/>
              </w:rPr>
              <w:t xml:space="preserve"> Еднолични търговци (ЕТ) и юридически лица, регистрирани по Търговския закон или Закона за кооперациите;</w:t>
            </w:r>
          </w:p>
          <w:p w14:paraId="37DF77E8" w14:textId="77777777" w:rsidR="00AC2BCD" w:rsidRPr="00A83F35"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2.</w:t>
            </w:r>
            <w:r>
              <w:rPr>
                <w:rFonts w:ascii="Times New Roman" w:hAnsi="Times New Roman"/>
                <w:sz w:val="24"/>
                <w:szCs w:val="24"/>
                <w:lang w:val="bg-BG"/>
              </w:rPr>
              <w:t xml:space="preserve"> Юридически лица, регистрирани по ЗЮЛНЦ, представляващи интересите на заетите в сектор „Рибарство“ (например: Сдружения на производители). </w:t>
            </w:r>
          </w:p>
          <w:p w14:paraId="1307C69E"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Заети в сектор „Рибарство“ или лица със занятие, свързано със сектор „Рибарство“</w:t>
            </w:r>
            <w:r>
              <w:rPr>
                <w:rFonts w:ascii="Times New Roman" w:hAnsi="Times New Roman"/>
                <w:sz w:val="24"/>
                <w:szCs w:val="24"/>
                <w:lang w:val="bg-BG"/>
              </w:rPr>
              <w:t xml:space="preserve"> - секторът от икономиката, който обхваща всички дейности за производство, преработка и пускане на пазара на рибни продукти и продукти на аквакултурите. </w:t>
            </w:r>
          </w:p>
          <w:p w14:paraId="2C5B4BE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Кандидатите трябва да отговорят на следните изисквания: </w:t>
            </w:r>
          </w:p>
          <w:p w14:paraId="457ABE38"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имат седалище и адрес на управление, както и да развиват на територията на МИРГ; </w:t>
            </w:r>
          </w:p>
          <w:p w14:paraId="567A2CD0"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нямат изискуеми публични задължения към държавата; </w:t>
            </w:r>
          </w:p>
          <w:p w14:paraId="28160620"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не са вписани в централната база данни за отстраняванията съгласно Регламент (ЕО, Евратом) №1302/2008 на Комисията от 17 декември 2008 г., относно централната база данни за отстраняването </w:t>
            </w:r>
            <w:r w:rsidRPr="00EA5D04">
              <w:rPr>
                <w:rFonts w:ascii="Times New Roman" w:hAnsi="Times New Roman"/>
                <w:sz w:val="24"/>
                <w:szCs w:val="24"/>
                <w:lang w:val="bg-BG"/>
              </w:rPr>
              <w:t>(OB L 344, 20.12.2008 г.)</w:t>
            </w:r>
            <w:r>
              <w:rPr>
                <w:rFonts w:ascii="Times New Roman" w:hAnsi="Times New Roman"/>
                <w:sz w:val="24"/>
                <w:szCs w:val="24"/>
                <w:lang w:val="bg-BG"/>
              </w:rPr>
              <w:t xml:space="preserve">; </w:t>
            </w:r>
          </w:p>
          <w:p w14:paraId="6FF5B5F1"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Физическото лице - ЕТ и 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вземат ръководна, отчетна или материалноотговорна дейност; </w:t>
            </w:r>
          </w:p>
          <w:p w14:paraId="4051C0DB"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са вписани в търговския регистър към Агенцията по вписванията; </w:t>
            </w:r>
          </w:p>
          <w:p w14:paraId="1B607764"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отговарят на изискванията за микро, малко или средно предприятие съгласно ЗМСП; </w:t>
            </w:r>
          </w:p>
          <w:p w14:paraId="5ED0E508"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са с персонал до 750 души, или с оборот под 200 млн. евро, в случай, че не попадат в определенията за микро, малко или средно предприятие; </w:t>
            </w:r>
          </w:p>
          <w:p w14:paraId="0EEF5C78"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не са обявени в несъстоятелност или да са в открито производство по несъстоятелност; </w:t>
            </w:r>
          </w:p>
          <w:p w14:paraId="0FBB250A" w14:textId="77777777" w:rsidR="00AC2BCD" w:rsidRPr="00EA5D04"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не са в производство по ликвидация.  </w:t>
            </w:r>
          </w:p>
          <w:p w14:paraId="1988A20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29BC1B77"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подпомагане, са разходите за:</w:t>
            </w:r>
          </w:p>
          <w:p w14:paraId="30767DEC"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w:t>
            </w:r>
            <w:r w:rsidRPr="00EA5D04">
              <w:rPr>
                <w:rFonts w:ascii="Times New Roman" w:hAnsi="Times New Roman"/>
                <w:sz w:val="24"/>
                <w:szCs w:val="24"/>
                <w:lang w:val="bg-BG"/>
              </w:rPr>
              <w:t xml:space="preserve"> </w:t>
            </w:r>
            <w:r>
              <w:rPr>
                <w:rFonts w:ascii="Times New Roman" w:hAnsi="Times New Roman"/>
                <w:sz w:val="24"/>
                <w:szCs w:val="24"/>
                <w:lang w:val="bg-BG"/>
              </w:rPr>
              <w:t>С</w:t>
            </w:r>
            <w:r w:rsidRPr="00EA5D04">
              <w:rPr>
                <w:rFonts w:ascii="Times New Roman" w:hAnsi="Times New Roman"/>
                <w:sz w:val="24"/>
                <w:szCs w:val="24"/>
                <w:lang w:val="bg-BG"/>
              </w:rPr>
              <w:t>троително-монтажни работи - изграждане и/или реконструкция или ремонт на сгради, и/или помещения и друга недвижима собственост, свързани с инвестициите по внедряване на технологии, машини, съоръжения и оборудване;</w:t>
            </w:r>
          </w:p>
          <w:p w14:paraId="4CC98A78"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lastRenderedPageBreak/>
              <w:t>2.</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нови машини и оборудване, съоръжения и други, пряко свързани с предвидената инвестиция, включително разходи за осъществяване на доставката, инсталиране, изпитване и въвеждането в експлоатация на оборудването, машините, съоръженията, включително придобити чрез финансов лизинг;</w:t>
            </w:r>
          </w:p>
          <w:p w14:paraId="6AD1FF39"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3.</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специализирана складова техника и складови транспортни средства за обслужване на стопанството (електрокари и мотокари, теглителна техника, транспалетни колички и хладилни контейнери), включително придобити чрез финансов лизинг;</w:t>
            </w:r>
          </w:p>
          <w:p w14:paraId="1539218D"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4.</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специализирани транспортни средства, отговарящи на капацитета и нуждите на стопанството, свързани с подобряване на производството, включително придобити чрез финансов лизинг;</w:t>
            </w:r>
          </w:p>
          <w:p w14:paraId="4BC8CACE"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5.</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 пречиствателни съоръжения за отпадни води и оборудване, свързано с опазването на околната среда и ефективното използване на ресурсите;</w:t>
            </w:r>
          </w:p>
          <w:p w14:paraId="71191D98"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6.</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сервизни плавателни съдове, които обслужват и са пряко свързани с изпълнението на инвестициите, включително придобити чрез финансов лизинг;</w:t>
            </w:r>
          </w:p>
          <w:p w14:paraId="6B914B79"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7.</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ноу-хау, патентни права и лицензи, необходими за изготвяне и/или изпълнение на инвестициите;</w:t>
            </w:r>
          </w:p>
          <w:p w14:paraId="40095984"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8.</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компютърен софтуер, включително разходите за доставка, инсталация, тестване и въвеждане в експлоатация (включително придобити чрез финансов лизинг);</w:t>
            </w:r>
          </w:p>
          <w:p w14:paraId="41BC00D5"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9.</w:t>
            </w:r>
            <w:r w:rsidRPr="00EA5D04">
              <w:rPr>
                <w:rFonts w:ascii="Times New Roman" w:hAnsi="Times New Roman"/>
                <w:sz w:val="24"/>
                <w:szCs w:val="24"/>
                <w:lang w:val="bg-BG"/>
              </w:rPr>
              <w:t xml:space="preserve"> </w:t>
            </w:r>
            <w:r>
              <w:rPr>
                <w:rFonts w:ascii="Times New Roman" w:hAnsi="Times New Roman"/>
                <w:sz w:val="24"/>
                <w:szCs w:val="24"/>
                <w:lang w:val="bg-BG"/>
              </w:rPr>
              <w:t>П</w:t>
            </w:r>
            <w:r w:rsidRPr="00EA5D04">
              <w:rPr>
                <w:rFonts w:ascii="Times New Roman" w:hAnsi="Times New Roman"/>
                <w:sz w:val="24"/>
                <w:szCs w:val="24"/>
                <w:lang w:val="bg-BG"/>
              </w:rPr>
              <w:t xml:space="preserve">одготовка на проекта, инженерни проучвания, оценки, анализи и изготвяне на технически проект и/или технологично описание на обекта за производство на аквакултури и технологична схема на производство на аквакултури, изготвени от специалист с образование, съответстващо на спецификата на технологията; </w:t>
            </w:r>
          </w:p>
          <w:p w14:paraId="6478CA16"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10.</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звършване на независим строителен надзор, авторски надзор и инвеститорски контрол;</w:t>
            </w:r>
          </w:p>
          <w:p w14:paraId="08ED9E9D"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11.</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земя, която има пряка връзка с изпълнението на проекта и е в размер до 10 на сто от общите допустими разходи по проекта;</w:t>
            </w:r>
          </w:p>
          <w:p w14:paraId="1EEAA0BD"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12.</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във възобновяеми енергийни източници (ВЕИ) за получаване на топлинна и/или електроенергия, необходими и пряко свързани с дейността на стопанството, включително придобити чрез финансов лизинг;</w:t>
            </w:r>
          </w:p>
          <w:p w14:paraId="2A2532E0"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13.</w:t>
            </w:r>
            <w:r w:rsidRPr="00EA5D04">
              <w:rPr>
                <w:rFonts w:ascii="Times New Roman" w:hAnsi="Times New Roman"/>
                <w:sz w:val="24"/>
                <w:szCs w:val="24"/>
                <w:lang w:val="bg-BG"/>
              </w:rPr>
              <w:t xml:space="preserve"> </w:t>
            </w:r>
            <w:r>
              <w:rPr>
                <w:rFonts w:ascii="Times New Roman" w:hAnsi="Times New Roman"/>
                <w:sz w:val="24"/>
                <w:szCs w:val="24"/>
                <w:lang w:val="bg-BG"/>
              </w:rPr>
              <w:t>В</w:t>
            </w:r>
            <w:r w:rsidRPr="00EA5D04">
              <w:rPr>
                <w:rFonts w:ascii="Times New Roman" w:hAnsi="Times New Roman"/>
                <w:sz w:val="24"/>
                <w:szCs w:val="24"/>
                <w:lang w:val="bg-BG"/>
              </w:rPr>
              <w:t>ъвеждане на системи за контрол на качеството, безопасни условия на труд и опазване на околната среда и водите и достигане на съответствие с международно признати стандарти - до 1% от стойността на инвестицията;</w:t>
            </w:r>
          </w:p>
          <w:p w14:paraId="701D8866"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14.</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 оборудване на обекти за продажба на дребно на собствено произведена продукция от аквакултура;</w:t>
            </w:r>
          </w:p>
          <w:p w14:paraId="3806A6C5"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15.</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 обучение на персонала, зает с производствената дейност, пряко свързана с предвидената инвестиция - до 1% от общите допустими разходи;</w:t>
            </w:r>
          </w:p>
          <w:p w14:paraId="723894D4"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lastRenderedPageBreak/>
              <w:t>16.</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7FB26ADE" w14:textId="77777777" w:rsidR="00AC2BCD" w:rsidRPr="00EA5D04"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17.</w:t>
            </w:r>
            <w:r w:rsidRPr="00EA5D04">
              <w:rPr>
                <w:rFonts w:ascii="Times New Roman" w:hAnsi="Times New Roman"/>
                <w:sz w:val="24"/>
                <w:szCs w:val="24"/>
                <w:lang w:val="bg-BG"/>
              </w:rPr>
              <w:t xml:space="preserve"> </w:t>
            </w:r>
            <w:r>
              <w:rPr>
                <w:rFonts w:ascii="Times New Roman" w:hAnsi="Times New Roman"/>
                <w:sz w:val="24"/>
                <w:szCs w:val="24"/>
                <w:lang w:val="bg-BG"/>
              </w:rPr>
              <w:t>К</w:t>
            </w:r>
            <w:r w:rsidRPr="00EA5D04">
              <w:rPr>
                <w:rFonts w:ascii="Times New Roman" w:hAnsi="Times New Roman"/>
                <w:sz w:val="24"/>
                <w:szCs w:val="24"/>
                <w:lang w:val="bg-BG"/>
              </w:rPr>
              <w:t>онсултантски услуги до 5 на 100 от размера на проектното предложение.</w:t>
            </w:r>
          </w:p>
          <w:p w14:paraId="7ABACF8A"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0ED8A0A5" w14:textId="0DF70039" w:rsidR="00164C6A" w:rsidRDefault="00164C6A" w:rsidP="00900E3A">
            <w:pPr>
              <w:pStyle w:val="Answer"/>
              <w:numPr>
                <w:ilvl w:val="0"/>
                <w:numId w:val="55"/>
              </w:numPr>
              <w:spacing w:line="276" w:lineRule="auto"/>
              <w:jc w:val="both"/>
              <w:rPr>
                <w:rFonts w:ascii="Times New Roman" w:hAnsi="Times New Roman"/>
                <w:sz w:val="24"/>
                <w:szCs w:val="24"/>
                <w:lang w:val="bg-BG"/>
              </w:rPr>
            </w:pPr>
            <w:r w:rsidRPr="00ED2A16">
              <w:rPr>
                <w:rFonts w:ascii="Times New Roman" w:hAnsi="Times New Roman"/>
                <w:sz w:val="24"/>
                <w:szCs w:val="24"/>
                <w:lang w:val="bg-BG"/>
              </w:rPr>
              <w:t xml:space="preserve">Създадени нови работни места (брой лица); </w:t>
            </w:r>
            <w:r>
              <w:rPr>
                <w:rFonts w:ascii="Times New Roman" w:hAnsi="Times New Roman"/>
                <w:sz w:val="24"/>
                <w:szCs w:val="24"/>
                <w:lang w:val="bg-BG"/>
              </w:rPr>
              <w:t xml:space="preserve"> </w:t>
            </w:r>
          </w:p>
          <w:p w14:paraId="7218A7CE" w14:textId="19CABB62" w:rsidR="00E323BE" w:rsidRPr="00E323BE" w:rsidRDefault="00E323BE" w:rsidP="00E323BE">
            <w:pPr>
              <w:pStyle w:val="ListParagraph"/>
              <w:numPr>
                <w:ilvl w:val="0"/>
                <w:numId w:val="55"/>
              </w:numPr>
              <w:rPr>
                <w:rFonts w:ascii="Times New Roman" w:eastAsia="Century Gothic" w:hAnsi="Times New Roman" w:cs="Times New Roman"/>
                <w:color w:val="auto"/>
                <w:sz w:val="24"/>
                <w:szCs w:val="24"/>
                <w:bdr w:val="none" w:sz="0" w:space="0" w:color="auto"/>
                <w:lang w:val="bg-BG"/>
              </w:rPr>
            </w:pPr>
            <w:r w:rsidRPr="00E323BE">
              <w:rPr>
                <w:rFonts w:ascii="Times New Roman" w:eastAsia="Century Gothic" w:hAnsi="Times New Roman" w:cs="Times New Roman"/>
                <w:color w:val="auto"/>
                <w:sz w:val="24"/>
                <w:szCs w:val="24"/>
                <w:bdr w:val="none" w:sz="0" w:space="0" w:color="auto"/>
                <w:lang w:val="bg-BG"/>
              </w:rPr>
              <w:t>Запазени работни места (брой);</w:t>
            </w:r>
          </w:p>
          <w:p w14:paraId="40A10F53" w14:textId="5105DBA6" w:rsidR="00164C6A" w:rsidRDefault="00633B3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Проектни предложения</w:t>
            </w:r>
            <w:r w:rsidR="00164C6A">
              <w:rPr>
                <w:rFonts w:ascii="Times New Roman" w:hAnsi="Times New Roman"/>
                <w:sz w:val="24"/>
                <w:szCs w:val="24"/>
                <w:lang w:val="bg-BG"/>
              </w:rPr>
              <w:t>, свързани с подобряване</w:t>
            </w:r>
            <w:r>
              <w:rPr>
                <w:rFonts w:ascii="Times New Roman" w:hAnsi="Times New Roman"/>
                <w:sz w:val="24"/>
                <w:szCs w:val="24"/>
                <w:lang w:val="bg-BG"/>
              </w:rPr>
              <w:t>то</w:t>
            </w:r>
            <w:r w:rsidR="00164C6A">
              <w:rPr>
                <w:rFonts w:ascii="Times New Roman" w:hAnsi="Times New Roman"/>
                <w:sz w:val="24"/>
                <w:szCs w:val="24"/>
                <w:lang w:val="bg-BG"/>
              </w:rPr>
              <w:t xml:space="preserve"> на околната среда (брой); </w:t>
            </w:r>
          </w:p>
          <w:p w14:paraId="454CB6E3" w14:textId="1287F633" w:rsidR="00164C6A" w:rsidRPr="00A83F35" w:rsidRDefault="002D1BE8"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Проектни предложения за в</w:t>
            </w:r>
            <w:r w:rsidR="00164C6A">
              <w:rPr>
                <w:rFonts w:ascii="Times New Roman" w:hAnsi="Times New Roman"/>
                <w:sz w:val="24"/>
                <w:szCs w:val="24"/>
                <w:lang w:val="bg-BG"/>
              </w:rPr>
              <w:t xml:space="preserve">ъвеждане на иновации в предприятията (брой). </w:t>
            </w:r>
          </w:p>
          <w:p w14:paraId="2FFC7C29"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043402F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Pr="00596313">
              <w:rPr>
                <w:rFonts w:ascii="Times New Roman" w:hAnsi="Times New Roman"/>
                <w:b/>
                <w:bCs/>
                <w:sz w:val="24"/>
                <w:szCs w:val="24"/>
                <w:lang w:val="bg-BG"/>
              </w:rPr>
              <w:t>10 000 лева</w:t>
            </w:r>
            <w:r>
              <w:rPr>
                <w:rFonts w:ascii="Times New Roman" w:hAnsi="Times New Roman"/>
                <w:sz w:val="24"/>
                <w:szCs w:val="24"/>
                <w:lang w:val="bg-BG"/>
              </w:rPr>
              <w:t xml:space="preserve">. </w:t>
            </w:r>
          </w:p>
          <w:p w14:paraId="5A61AD6B" w14:textId="64F387B6" w:rsidR="00AC2BCD" w:rsidRPr="00596313"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00F060BD">
              <w:rPr>
                <w:rFonts w:ascii="Times New Roman" w:hAnsi="Times New Roman"/>
                <w:b/>
                <w:bCs/>
                <w:sz w:val="24"/>
                <w:szCs w:val="24"/>
                <w:lang w:val="bg-BG"/>
              </w:rPr>
              <w:t>2</w:t>
            </w:r>
            <w:r w:rsidR="00E84A54">
              <w:rPr>
                <w:rFonts w:ascii="Times New Roman" w:hAnsi="Times New Roman"/>
                <w:b/>
                <w:bCs/>
                <w:sz w:val="24"/>
                <w:szCs w:val="24"/>
                <w:lang w:val="bg-BG"/>
              </w:rPr>
              <w:t>3</w:t>
            </w:r>
            <w:r w:rsidRPr="00596313">
              <w:rPr>
                <w:rFonts w:ascii="Times New Roman" w:hAnsi="Times New Roman"/>
                <w:b/>
                <w:bCs/>
                <w:sz w:val="24"/>
                <w:szCs w:val="24"/>
                <w:lang w:val="bg-BG"/>
              </w:rPr>
              <w:t>0 000 лева</w:t>
            </w:r>
            <w:r>
              <w:rPr>
                <w:rFonts w:ascii="Times New Roman" w:hAnsi="Times New Roman"/>
                <w:sz w:val="24"/>
                <w:szCs w:val="24"/>
                <w:lang w:val="bg-BG"/>
              </w:rPr>
              <w:t xml:space="preserve">. </w:t>
            </w:r>
          </w:p>
          <w:p w14:paraId="7046C1DA"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6587BC2F" w14:textId="407ADA40"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00A15E6F">
              <w:rPr>
                <w:rFonts w:ascii="Times New Roman" w:hAnsi="Times New Roman"/>
                <w:b/>
                <w:bCs/>
                <w:sz w:val="24"/>
                <w:szCs w:val="24"/>
              </w:rPr>
              <w:t>75</w:t>
            </w:r>
            <w:r w:rsidRPr="00E214A9">
              <w:rPr>
                <w:rFonts w:ascii="Times New Roman" w:hAnsi="Times New Roman"/>
                <w:b/>
                <w:bCs/>
                <w:sz w:val="24"/>
                <w:szCs w:val="24"/>
                <w:lang w:val="bg-BG"/>
              </w:rPr>
              <w:t>%</w:t>
            </w:r>
            <w:r>
              <w:rPr>
                <w:rFonts w:ascii="Times New Roman" w:hAnsi="Times New Roman"/>
                <w:sz w:val="24"/>
                <w:szCs w:val="24"/>
                <w:lang w:val="bg-BG"/>
              </w:rPr>
              <w:t xml:space="preserve"> от общите допустими и одобрени разходи за частни бенефициенти и </w:t>
            </w:r>
            <w:r w:rsidRPr="00E214A9">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w:t>
            </w:r>
          </w:p>
          <w:p w14:paraId="234B37CF"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17A8C6C9" w14:textId="47384444"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 брой проекти, които ще бъдат подкрепени по мярката е </w:t>
            </w:r>
            <w:r w:rsidRPr="00E214A9">
              <w:rPr>
                <w:rFonts w:ascii="Times New Roman" w:hAnsi="Times New Roman"/>
                <w:b/>
                <w:bCs/>
                <w:sz w:val="24"/>
                <w:szCs w:val="24"/>
                <w:lang w:val="bg-BG"/>
              </w:rPr>
              <w:t xml:space="preserve">минимум </w:t>
            </w:r>
            <w:r w:rsidR="009A1884">
              <w:rPr>
                <w:rFonts w:ascii="Times New Roman" w:hAnsi="Times New Roman"/>
                <w:b/>
                <w:bCs/>
                <w:sz w:val="24"/>
                <w:szCs w:val="24"/>
                <w:lang w:val="bg-BG"/>
              </w:rPr>
              <w:t>5</w:t>
            </w:r>
            <w:r>
              <w:rPr>
                <w:rFonts w:ascii="Times New Roman" w:hAnsi="Times New Roman"/>
                <w:sz w:val="24"/>
                <w:szCs w:val="24"/>
                <w:lang w:val="bg-BG"/>
              </w:rPr>
              <w:t xml:space="preserve">. </w:t>
            </w:r>
          </w:p>
          <w:p w14:paraId="40DEC48B"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3D26D2D3" w14:textId="77777777" w:rsidR="00AC2BCD" w:rsidRPr="00A83F35"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E214A9">
              <w:rPr>
                <w:rFonts w:ascii="Times New Roman" w:hAnsi="Times New Roman"/>
                <w:b/>
                <w:bCs/>
                <w:sz w:val="24"/>
                <w:szCs w:val="24"/>
                <w:lang w:val="bg-BG"/>
              </w:rPr>
              <w:t>12 месеца</w:t>
            </w:r>
            <w:r>
              <w:rPr>
                <w:rFonts w:ascii="Times New Roman" w:hAnsi="Times New Roman"/>
                <w:sz w:val="24"/>
                <w:szCs w:val="24"/>
                <w:lang w:val="bg-BG"/>
              </w:rPr>
              <w:t xml:space="preserve">. </w:t>
            </w:r>
          </w:p>
          <w:p w14:paraId="1572C9B0"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208"/>
              <w:gridCol w:w="2410"/>
            </w:tblGrid>
            <w:tr w:rsidR="00AC2BCD" w:rsidRPr="00725846" w14:paraId="5BD58B9A" w14:textId="77777777" w:rsidTr="00F525B6">
              <w:tc>
                <w:tcPr>
                  <w:tcW w:w="7208" w:type="dxa"/>
                </w:tcPr>
                <w:p w14:paraId="6FB02107"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52EFFD4E"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2098C595" w14:textId="77777777" w:rsidTr="00F525B6">
              <w:tc>
                <w:tcPr>
                  <w:tcW w:w="7208" w:type="dxa"/>
                </w:tcPr>
                <w:p w14:paraId="2A596CD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Вид на предприятието - микро или малко</w:t>
                  </w:r>
                </w:p>
              </w:tc>
              <w:tc>
                <w:tcPr>
                  <w:tcW w:w="2410" w:type="dxa"/>
                  <w:vAlign w:val="center"/>
                </w:tcPr>
                <w:p w14:paraId="43B20C90"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454FBA45" w14:textId="77777777" w:rsidTr="00F525B6">
              <w:tc>
                <w:tcPr>
                  <w:tcW w:w="7208" w:type="dxa"/>
                </w:tcPr>
                <w:p w14:paraId="1FE0B3B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Създаване на нови работни места: </w:t>
                  </w:r>
                </w:p>
                <w:p w14:paraId="064EE418" w14:textId="7E36BCE6" w:rsidR="008A4A18" w:rsidRPr="008A4A18" w:rsidRDefault="008A4A18" w:rsidP="008A4A18">
                  <w:pPr>
                    <w:pStyle w:val="Answer"/>
                    <w:numPr>
                      <w:ilvl w:val="0"/>
                      <w:numId w:val="47"/>
                    </w:numPr>
                    <w:spacing w:line="276" w:lineRule="auto"/>
                    <w:jc w:val="both"/>
                    <w:rPr>
                      <w:rFonts w:ascii="Times New Roman" w:hAnsi="Times New Roman"/>
                      <w:sz w:val="24"/>
                      <w:szCs w:val="24"/>
                      <w:lang w:val="bg-BG"/>
                    </w:rPr>
                  </w:pPr>
                  <w:r w:rsidRPr="008A4A18">
                    <w:rPr>
                      <w:rFonts w:ascii="Times New Roman" w:hAnsi="Times New Roman"/>
                      <w:sz w:val="24"/>
                      <w:szCs w:val="24"/>
                      <w:lang w:val="bg-BG"/>
                    </w:rPr>
                    <w:t xml:space="preserve">1 работно място - </w:t>
                  </w:r>
                  <w:r>
                    <w:rPr>
                      <w:rFonts w:ascii="Times New Roman" w:hAnsi="Times New Roman"/>
                      <w:sz w:val="24"/>
                      <w:szCs w:val="24"/>
                    </w:rPr>
                    <w:t>2</w:t>
                  </w:r>
                  <w:r w:rsidRPr="008A4A18">
                    <w:rPr>
                      <w:rFonts w:ascii="Times New Roman" w:hAnsi="Times New Roman"/>
                      <w:sz w:val="24"/>
                      <w:szCs w:val="24"/>
                      <w:lang w:val="bg-BG"/>
                    </w:rPr>
                    <w:t xml:space="preserve"> точк</w:t>
                  </w:r>
                  <w:r>
                    <w:rPr>
                      <w:rFonts w:ascii="Times New Roman" w:hAnsi="Times New Roman"/>
                      <w:sz w:val="24"/>
                      <w:szCs w:val="24"/>
                      <w:lang w:val="bg-BG"/>
                    </w:rPr>
                    <w:t>и</w:t>
                  </w:r>
                  <w:r w:rsidRPr="008A4A18">
                    <w:rPr>
                      <w:rFonts w:ascii="Times New Roman" w:hAnsi="Times New Roman"/>
                      <w:sz w:val="24"/>
                      <w:szCs w:val="24"/>
                      <w:lang w:val="bg-BG"/>
                    </w:rPr>
                    <w:t>;</w:t>
                  </w:r>
                </w:p>
                <w:p w14:paraId="1B912059" w14:textId="4A7096E6" w:rsidR="008A4A18" w:rsidRPr="008A4A18" w:rsidRDefault="008A4A18" w:rsidP="008A4A18">
                  <w:pPr>
                    <w:pStyle w:val="Answer"/>
                    <w:numPr>
                      <w:ilvl w:val="0"/>
                      <w:numId w:val="47"/>
                    </w:numPr>
                    <w:spacing w:line="276" w:lineRule="auto"/>
                    <w:jc w:val="both"/>
                    <w:rPr>
                      <w:rFonts w:ascii="Times New Roman" w:hAnsi="Times New Roman"/>
                      <w:sz w:val="24"/>
                      <w:szCs w:val="24"/>
                      <w:lang w:val="bg-BG"/>
                    </w:rPr>
                  </w:pPr>
                  <w:r w:rsidRPr="008A4A18">
                    <w:rPr>
                      <w:rFonts w:ascii="Times New Roman" w:hAnsi="Times New Roman"/>
                      <w:sz w:val="24"/>
                      <w:szCs w:val="24"/>
                      <w:lang w:val="bg-BG"/>
                    </w:rPr>
                    <w:t xml:space="preserve">От 2 до 5 работни места - </w:t>
                  </w:r>
                  <w:r>
                    <w:rPr>
                      <w:rFonts w:ascii="Times New Roman" w:hAnsi="Times New Roman"/>
                      <w:sz w:val="24"/>
                      <w:szCs w:val="24"/>
                      <w:lang w:val="bg-BG"/>
                    </w:rPr>
                    <w:t>5</w:t>
                  </w:r>
                  <w:r w:rsidRPr="008A4A18">
                    <w:rPr>
                      <w:rFonts w:ascii="Times New Roman" w:hAnsi="Times New Roman"/>
                      <w:sz w:val="24"/>
                      <w:szCs w:val="24"/>
                      <w:lang w:val="bg-BG"/>
                    </w:rPr>
                    <w:t xml:space="preserve"> точки;</w:t>
                  </w:r>
                </w:p>
                <w:p w14:paraId="2273B808" w14:textId="40187552" w:rsidR="00066E8B" w:rsidRPr="00A15E6F" w:rsidRDefault="008A4A18" w:rsidP="008A4A18">
                  <w:pPr>
                    <w:pStyle w:val="Answer"/>
                    <w:numPr>
                      <w:ilvl w:val="0"/>
                      <w:numId w:val="47"/>
                    </w:numPr>
                    <w:spacing w:line="276" w:lineRule="auto"/>
                    <w:jc w:val="both"/>
                    <w:rPr>
                      <w:rFonts w:ascii="Times New Roman" w:hAnsi="Times New Roman"/>
                      <w:sz w:val="24"/>
                      <w:szCs w:val="24"/>
                      <w:lang w:val="bg-BG"/>
                    </w:rPr>
                  </w:pPr>
                  <w:r w:rsidRPr="008A4A18">
                    <w:rPr>
                      <w:rFonts w:ascii="Times New Roman" w:hAnsi="Times New Roman"/>
                      <w:sz w:val="24"/>
                      <w:szCs w:val="24"/>
                      <w:lang w:val="bg-BG"/>
                    </w:rPr>
                    <w:t xml:space="preserve">Над 5 работни места - </w:t>
                  </w:r>
                  <w:r>
                    <w:rPr>
                      <w:rFonts w:ascii="Times New Roman" w:hAnsi="Times New Roman"/>
                      <w:sz w:val="24"/>
                      <w:szCs w:val="24"/>
                      <w:lang w:val="bg-BG"/>
                    </w:rPr>
                    <w:t>10</w:t>
                  </w:r>
                  <w:r w:rsidRPr="008A4A18">
                    <w:rPr>
                      <w:rFonts w:ascii="Times New Roman" w:hAnsi="Times New Roman"/>
                      <w:sz w:val="24"/>
                      <w:szCs w:val="24"/>
                      <w:lang w:val="bg-BG"/>
                    </w:rPr>
                    <w:t xml:space="preserve"> точки.</w:t>
                  </w:r>
                </w:p>
              </w:tc>
              <w:tc>
                <w:tcPr>
                  <w:tcW w:w="2410" w:type="dxa"/>
                  <w:vAlign w:val="center"/>
                </w:tcPr>
                <w:p w14:paraId="4C67CDD1" w14:textId="5FA9A15D" w:rsidR="00AC2BCD" w:rsidRDefault="00543CAB"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15E6F" w14:paraId="649FB706" w14:textId="77777777" w:rsidTr="00F525B6">
              <w:tc>
                <w:tcPr>
                  <w:tcW w:w="7208" w:type="dxa"/>
                </w:tcPr>
                <w:p w14:paraId="2D50D19A" w14:textId="09FE14B2" w:rsidR="00A15E6F" w:rsidRPr="00A15E6F" w:rsidRDefault="00A15E6F" w:rsidP="00A15E6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both"/>
                    <w:rPr>
                      <w:rFonts w:eastAsia="Times New Roman"/>
                      <w:bdr w:val="none" w:sz="0" w:space="0" w:color="auto"/>
                      <w:shd w:val="clear" w:color="auto" w:fill="FEFEFE"/>
                      <w:lang w:val="bg-BG" w:eastAsia="bg-BG"/>
                    </w:rPr>
                  </w:pPr>
                  <w:r w:rsidRPr="00A15E6F">
                    <w:rPr>
                      <w:rFonts w:eastAsia="Times New Roman"/>
                      <w:bdr w:val="none" w:sz="0" w:space="0" w:color="auto"/>
                      <w:lang w:val="bg-BG" w:eastAsia="bg-BG"/>
                    </w:rPr>
                    <w:t xml:space="preserve"> </w:t>
                  </w:r>
                  <w:r w:rsidRPr="00A15E6F">
                    <w:rPr>
                      <w:rFonts w:eastAsia="Times New Roman"/>
                      <w:bdr w:val="none" w:sz="0" w:space="0" w:color="auto"/>
                      <w:shd w:val="clear" w:color="auto" w:fill="FEFEFE"/>
                      <w:lang w:val="bg-BG" w:eastAsia="bg-BG"/>
                    </w:rPr>
                    <w:t xml:space="preserve">Осигуряване на заетост на лица от уязвими групи </w:t>
                  </w:r>
                  <w:r>
                    <w:rPr>
                      <w:rFonts w:eastAsia="Times New Roman"/>
                      <w:bdr w:val="none" w:sz="0" w:space="0" w:color="auto"/>
                      <w:shd w:val="clear" w:color="auto" w:fill="FEFEFE"/>
                      <w:lang w:eastAsia="bg-BG"/>
                    </w:rPr>
                    <w:t xml:space="preserve">- </w:t>
                  </w:r>
                  <w:r w:rsidRPr="00A15E6F">
                    <w:rPr>
                      <w:rFonts w:eastAsia="Times New Roman"/>
                      <w:bdr w:val="none" w:sz="0" w:space="0" w:color="auto"/>
                      <w:shd w:val="clear" w:color="auto" w:fill="FEFEFE"/>
                      <w:lang w:val="bg-BG" w:eastAsia="bg-BG"/>
                    </w:rPr>
                    <w:t xml:space="preserve">младежи до </w:t>
                  </w:r>
                  <w:r>
                    <w:rPr>
                      <w:rFonts w:eastAsia="Times New Roman"/>
                      <w:bdr w:val="none" w:sz="0" w:space="0" w:color="auto"/>
                      <w:shd w:val="clear" w:color="auto" w:fill="FEFEFE"/>
                      <w:lang w:eastAsia="bg-BG"/>
                    </w:rPr>
                    <w:t>30</w:t>
                  </w:r>
                  <w:r w:rsidRPr="00A15E6F">
                    <w:rPr>
                      <w:rFonts w:eastAsia="Times New Roman"/>
                      <w:bdr w:val="none" w:sz="0" w:space="0" w:color="auto"/>
                      <w:shd w:val="clear" w:color="auto" w:fill="FEFEFE"/>
                      <w:lang w:val="bg-BG" w:eastAsia="bg-BG"/>
                    </w:rPr>
                    <w:t xml:space="preserve"> г. и/или </w:t>
                  </w:r>
                  <w:r>
                    <w:rPr>
                      <w:rFonts w:eastAsia="Times New Roman"/>
                      <w:bdr w:val="none" w:sz="0" w:space="0" w:color="auto"/>
                      <w:shd w:val="clear" w:color="auto" w:fill="FEFEFE"/>
                      <w:lang w:val="bg-BG" w:eastAsia="bg-BG"/>
                    </w:rPr>
                    <w:t>лица</w:t>
                  </w:r>
                  <w:r w:rsidRPr="00A15E6F">
                    <w:rPr>
                      <w:rFonts w:eastAsia="Times New Roman"/>
                      <w:bdr w:val="none" w:sz="0" w:space="0" w:color="auto"/>
                      <w:shd w:val="clear" w:color="auto" w:fill="FEFEFE"/>
                      <w:lang w:val="bg-BG" w:eastAsia="bg-BG"/>
                    </w:rPr>
                    <w:t xml:space="preserve"> над 50 г. – 5 т.</w:t>
                  </w:r>
                </w:p>
                <w:p w14:paraId="4D59B493" w14:textId="77777777" w:rsidR="00A15E6F" w:rsidRDefault="00A15E6F" w:rsidP="00250B9A">
                  <w:pPr>
                    <w:pStyle w:val="Answer"/>
                    <w:spacing w:line="276" w:lineRule="auto"/>
                    <w:jc w:val="both"/>
                    <w:rPr>
                      <w:rFonts w:ascii="Times New Roman" w:hAnsi="Times New Roman"/>
                      <w:sz w:val="24"/>
                      <w:szCs w:val="24"/>
                      <w:lang w:val="bg-BG"/>
                    </w:rPr>
                  </w:pPr>
                </w:p>
              </w:tc>
              <w:tc>
                <w:tcPr>
                  <w:tcW w:w="2410" w:type="dxa"/>
                  <w:vAlign w:val="center"/>
                </w:tcPr>
                <w:p w14:paraId="05713F8D" w14:textId="34A14B5A" w:rsidR="00A15E6F" w:rsidRDefault="00A15E6F"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198E7DA0" w14:textId="77777777" w:rsidTr="00F525B6">
              <w:tc>
                <w:tcPr>
                  <w:tcW w:w="7208" w:type="dxa"/>
                </w:tcPr>
                <w:p w14:paraId="1EA9BFC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Запазване на съществуващи работни места в стопанството </w:t>
                  </w:r>
                </w:p>
              </w:tc>
              <w:tc>
                <w:tcPr>
                  <w:tcW w:w="2410" w:type="dxa"/>
                  <w:vAlign w:val="center"/>
                </w:tcPr>
                <w:p w14:paraId="712E5562"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5AD7359B" w14:textId="77777777" w:rsidTr="00F525B6">
              <w:tc>
                <w:tcPr>
                  <w:tcW w:w="7208" w:type="dxa"/>
                </w:tcPr>
                <w:p w14:paraId="0A7621B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Въвеждане на иновации в стопанството </w:t>
                  </w:r>
                </w:p>
              </w:tc>
              <w:tc>
                <w:tcPr>
                  <w:tcW w:w="2410" w:type="dxa"/>
                  <w:vAlign w:val="center"/>
                </w:tcPr>
                <w:p w14:paraId="70F75079"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0559119F" w14:textId="77777777" w:rsidTr="00F525B6">
              <w:tc>
                <w:tcPr>
                  <w:tcW w:w="7208" w:type="dxa"/>
                </w:tcPr>
                <w:p w14:paraId="0D305AB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Основни дейности от аквакултури (за предходните три години поне 50% от приходите на кандидата са от аквакултурно производство)</w:t>
                  </w:r>
                </w:p>
              </w:tc>
              <w:tc>
                <w:tcPr>
                  <w:tcW w:w="2410" w:type="dxa"/>
                  <w:vAlign w:val="center"/>
                </w:tcPr>
                <w:p w14:paraId="13141AE9" w14:textId="39D24389" w:rsidR="00AC2BCD" w:rsidRDefault="006735A5"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4058CE5D" w14:textId="77777777" w:rsidTr="00F525B6">
              <w:tc>
                <w:tcPr>
                  <w:tcW w:w="7208" w:type="dxa"/>
                </w:tcPr>
                <w:p w14:paraId="4505C45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Достигане на положителна Нетна настояща стойност (ННС)</w:t>
                  </w:r>
                </w:p>
                <w:p w14:paraId="094A5E08" w14:textId="08FB5FC9" w:rsidR="00AC2BCD" w:rsidRDefault="00AC2BCD" w:rsidP="00AC2BCD">
                  <w:pPr>
                    <w:pStyle w:val="Answer"/>
                    <w:numPr>
                      <w:ilvl w:val="0"/>
                      <w:numId w:val="48"/>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До 3 години - </w:t>
                  </w:r>
                  <w:r w:rsidR="00A15E6F">
                    <w:rPr>
                      <w:rFonts w:ascii="Times New Roman" w:hAnsi="Times New Roman"/>
                      <w:sz w:val="24"/>
                      <w:szCs w:val="24"/>
                      <w:lang w:val="bg-BG"/>
                    </w:rPr>
                    <w:t>5</w:t>
                  </w:r>
                  <w:r>
                    <w:rPr>
                      <w:rFonts w:ascii="Times New Roman" w:hAnsi="Times New Roman"/>
                      <w:sz w:val="24"/>
                      <w:szCs w:val="24"/>
                      <w:lang w:val="bg-BG"/>
                    </w:rPr>
                    <w:t xml:space="preserve"> точки; </w:t>
                  </w:r>
                </w:p>
                <w:p w14:paraId="05060844" w14:textId="56EACB5C" w:rsidR="00AC2BCD" w:rsidRDefault="00AC2BCD" w:rsidP="00AC2BCD">
                  <w:pPr>
                    <w:pStyle w:val="Answer"/>
                    <w:numPr>
                      <w:ilvl w:val="0"/>
                      <w:numId w:val="48"/>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От 4 до 7 години - </w:t>
                  </w:r>
                  <w:r w:rsidR="00A15E6F">
                    <w:rPr>
                      <w:rFonts w:ascii="Times New Roman" w:hAnsi="Times New Roman"/>
                      <w:sz w:val="24"/>
                      <w:szCs w:val="24"/>
                      <w:lang w:val="bg-BG"/>
                    </w:rPr>
                    <w:t>3</w:t>
                  </w:r>
                  <w:r>
                    <w:rPr>
                      <w:rFonts w:ascii="Times New Roman" w:hAnsi="Times New Roman"/>
                      <w:sz w:val="24"/>
                      <w:szCs w:val="24"/>
                      <w:lang w:val="bg-BG"/>
                    </w:rPr>
                    <w:t xml:space="preserve"> точки; </w:t>
                  </w:r>
                </w:p>
                <w:p w14:paraId="5377C463" w14:textId="0D82EBA2" w:rsidR="00AC2BCD" w:rsidRDefault="00AC2BCD" w:rsidP="00AC2BCD">
                  <w:pPr>
                    <w:pStyle w:val="Answer"/>
                    <w:numPr>
                      <w:ilvl w:val="0"/>
                      <w:numId w:val="48"/>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От 8 до 10 години - </w:t>
                  </w:r>
                  <w:r w:rsidR="00A15E6F">
                    <w:rPr>
                      <w:rFonts w:ascii="Times New Roman" w:hAnsi="Times New Roman"/>
                      <w:sz w:val="24"/>
                      <w:szCs w:val="24"/>
                      <w:lang w:val="bg-BG"/>
                    </w:rPr>
                    <w:t>1</w:t>
                  </w:r>
                  <w:r>
                    <w:rPr>
                      <w:rFonts w:ascii="Times New Roman" w:hAnsi="Times New Roman"/>
                      <w:sz w:val="24"/>
                      <w:szCs w:val="24"/>
                      <w:lang w:val="bg-BG"/>
                    </w:rPr>
                    <w:t xml:space="preserve"> точк</w:t>
                  </w:r>
                  <w:r w:rsidR="00A15E6F">
                    <w:rPr>
                      <w:rFonts w:ascii="Times New Roman" w:hAnsi="Times New Roman"/>
                      <w:sz w:val="24"/>
                      <w:szCs w:val="24"/>
                      <w:lang w:val="bg-BG"/>
                    </w:rPr>
                    <w:t>а</w:t>
                  </w:r>
                  <w:r>
                    <w:rPr>
                      <w:rFonts w:ascii="Times New Roman" w:hAnsi="Times New Roman"/>
                      <w:sz w:val="24"/>
                      <w:szCs w:val="24"/>
                      <w:lang w:val="bg-BG"/>
                    </w:rPr>
                    <w:t xml:space="preserve">. </w:t>
                  </w:r>
                </w:p>
              </w:tc>
              <w:tc>
                <w:tcPr>
                  <w:tcW w:w="2410" w:type="dxa"/>
                  <w:vAlign w:val="center"/>
                </w:tcPr>
                <w:p w14:paraId="34B5DFD5" w14:textId="0D975590" w:rsidR="00AC2BCD" w:rsidRDefault="00A15E6F"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28EE9553" w14:textId="77777777" w:rsidTr="00F525B6">
              <w:tc>
                <w:tcPr>
                  <w:tcW w:w="7208" w:type="dxa"/>
                </w:tcPr>
                <w:p w14:paraId="29F1936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Подобряване на енергийната и/ли ресурсната ефективност </w:t>
                  </w:r>
                </w:p>
              </w:tc>
              <w:tc>
                <w:tcPr>
                  <w:tcW w:w="2410" w:type="dxa"/>
                  <w:vAlign w:val="center"/>
                </w:tcPr>
                <w:p w14:paraId="33B103E1"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28E9A262" w14:textId="77777777" w:rsidTr="00F525B6">
              <w:tc>
                <w:tcPr>
                  <w:tcW w:w="7208" w:type="dxa"/>
                </w:tcPr>
                <w:p w14:paraId="63E348A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Подобряване на безопасността и условията на труд</w:t>
                  </w:r>
                </w:p>
              </w:tc>
              <w:tc>
                <w:tcPr>
                  <w:tcW w:w="2410" w:type="dxa"/>
                  <w:vAlign w:val="center"/>
                </w:tcPr>
                <w:p w14:paraId="2167DF2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0928D702" w14:textId="77777777" w:rsidTr="00F525B6">
              <w:tc>
                <w:tcPr>
                  <w:tcW w:w="7208" w:type="dxa"/>
                </w:tcPr>
                <w:p w14:paraId="260745B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Модернизация или инвестиция в репродуктивно-производствения процес </w:t>
                  </w:r>
                </w:p>
              </w:tc>
              <w:tc>
                <w:tcPr>
                  <w:tcW w:w="2410" w:type="dxa"/>
                  <w:vAlign w:val="center"/>
                </w:tcPr>
                <w:p w14:paraId="00098B12"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027E1F40" w14:textId="77777777" w:rsidTr="00F525B6">
              <w:tc>
                <w:tcPr>
                  <w:tcW w:w="7208" w:type="dxa"/>
                </w:tcPr>
                <w:p w14:paraId="7ECD144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Инвестиция в рециркулационна система</w:t>
                  </w:r>
                </w:p>
              </w:tc>
              <w:tc>
                <w:tcPr>
                  <w:tcW w:w="2410" w:type="dxa"/>
                  <w:vAlign w:val="center"/>
                </w:tcPr>
                <w:p w14:paraId="1C91051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4AB12E38" w14:textId="77777777" w:rsidTr="00F525B6">
              <w:tc>
                <w:tcPr>
                  <w:tcW w:w="7208" w:type="dxa"/>
                </w:tcPr>
                <w:p w14:paraId="3B819B7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Цялата инвестиция е насочена в отглеждане на видове с: </w:t>
                  </w:r>
                </w:p>
                <w:p w14:paraId="7634F293" w14:textId="77777777" w:rsidR="00AC2BCD" w:rsidRDefault="00AC2BCD" w:rsidP="00AC2BCD">
                  <w:pPr>
                    <w:pStyle w:val="Answer"/>
                    <w:numPr>
                      <w:ilvl w:val="0"/>
                      <w:numId w:val="49"/>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Добър пазарен потенциал - 10 точки; </w:t>
                  </w:r>
                </w:p>
                <w:p w14:paraId="684AEEE8" w14:textId="77777777" w:rsidR="00AC2BCD" w:rsidRDefault="00AC2BCD" w:rsidP="00AC2BCD">
                  <w:pPr>
                    <w:pStyle w:val="Answer"/>
                    <w:numPr>
                      <w:ilvl w:val="0"/>
                      <w:numId w:val="49"/>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Много добър пазарен потенциал - 15 точки; </w:t>
                  </w:r>
                </w:p>
                <w:p w14:paraId="1DBC1DB7" w14:textId="77777777" w:rsidR="00AC2BCD" w:rsidRDefault="00AC2BCD" w:rsidP="00250B9A">
                  <w:pPr>
                    <w:pStyle w:val="Answer"/>
                    <w:spacing w:line="276" w:lineRule="auto"/>
                    <w:jc w:val="both"/>
                    <w:rPr>
                      <w:rFonts w:ascii="Times New Roman" w:hAnsi="Times New Roman"/>
                      <w:sz w:val="24"/>
                      <w:szCs w:val="24"/>
                      <w:lang w:val="bg-BG"/>
                    </w:rPr>
                  </w:pPr>
                  <w:r w:rsidRPr="00D451D8">
                    <w:rPr>
                      <w:rFonts w:ascii="Times New Roman" w:hAnsi="Times New Roman"/>
                      <w:b/>
                      <w:bCs/>
                      <w:sz w:val="24"/>
                      <w:szCs w:val="24"/>
                      <w:lang w:val="bg-BG"/>
                    </w:rPr>
                    <w:t>Забележка:</w:t>
                  </w:r>
                  <w:r>
                    <w:rPr>
                      <w:rFonts w:ascii="Times New Roman" w:hAnsi="Times New Roman"/>
                      <w:sz w:val="24"/>
                      <w:szCs w:val="24"/>
                      <w:lang w:val="bg-BG"/>
                    </w:rPr>
                    <w:t xml:space="preserve"> Видовете с добър и много добър пазарен потенциал се определят с независим маркетингов доклад и се изброяват в приложение към Условията за кандидатстване по мярката. </w:t>
                  </w:r>
                </w:p>
              </w:tc>
              <w:tc>
                <w:tcPr>
                  <w:tcW w:w="2410" w:type="dxa"/>
                  <w:vAlign w:val="center"/>
                </w:tcPr>
                <w:p w14:paraId="54CCAA61"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rsidRPr="00FE04D5" w14:paraId="4274CDBA" w14:textId="77777777" w:rsidTr="00F525B6">
              <w:tc>
                <w:tcPr>
                  <w:tcW w:w="7208" w:type="dxa"/>
                </w:tcPr>
                <w:p w14:paraId="0A46F22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попадащи в обхвата на „Натура 2000“</w:t>
                  </w:r>
                </w:p>
              </w:tc>
              <w:tc>
                <w:tcPr>
                  <w:tcW w:w="2410" w:type="dxa"/>
                  <w:vAlign w:val="center"/>
                </w:tcPr>
                <w:p w14:paraId="5EC4E43C"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rsidRPr="00FE04D5" w14:paraId="40877A0B" w14:textId="77777777" w:rsidTr="00F525B6">
              <w:tc>
                <w:tcPr>
                  <w:tcW w:w="7208" w:type="dxa"/>
                </w:tcPr>
                <w:p w14:paraId="1605430C" w14:textId="77777777" w:rsidR="00AC2BCD" w:rsidRPr="00A741DD" w:rsidRDefault="00AC2BCD" w:rsidP="00250B9A">
                  <w:pPr>
                    <w:pStyle w:val="Answer"/>
                    <w:spacing w:line="276" w:lineRule="auto"/>
                    <w:jc w:val="both"/>
                    <w:rPr>
                      <w:rFonts w:ascii="Times New Roman" w:hAnsi="Times New Roman"/>
                      <w:b/>
                      <w:bCs/>
                      <w:sz w:val="24"/>
                      <w:szCs w:val="24"/>
                      <w:lang w:val="bg-BG"/>
                    </w:rPr>
                  </w:pPr>
                  <w:r w:rsidRPr="00A741DD">
                    <w:rPr>
                      <w:rFonts w:ascii="Times New Roman" w:hAnsi="Times New Roman"/>
                      <w:b/>
                      <w:bCs/>
                      <w:sz w:val="24"/>
                      <w:szCs w:val="24"/>
                      <w:lang w:val="bg-BG"/>
                    </w:rPr>
                    <w:t xml:space="preserve">Общ брой точки </w:t>
                  </w:r>
                </w:p>
              </w:tc>
              <w:tc>
                <w:tcPr>
                  <w:tcW w:w="2410" w:type="dxa"/>
                </w:tcPr>
                <w:p w14:paraId="62E9DB1B" w14:textId="77777777" w:rsidR="00AC2BCD" w:rsidRPr="00A741DD" w:rsidRDefault="00AC2BCD" w:rsidP="00250B9A">
                  <w:pPr>
                    <w:pStyle w:val="Answer"/>
                    <w:spacing w:line="276" w:lineRule="auto"/>
                    <w:jc w:val="center"/>
                    <w:rPr>
                      <w:rFonts w:ascii="Times New Roman" w:hAnsi="Times New Roman"/>
                      <w:b/>
                      <w:bCs/>
                      <w:sz w:val="24"/>
                      <w:szCs w:val="24"/>
                      <w:lang w:val="bg-BG"/>
                    </w:rPr>
                  </w:pPr>
                  <w:r w:rsidRPr="00A741DD">
                    <w:rPr>
                      <w:rFonts w:ascii="Times New Roman" w:hAnsi="Times New Roman"/>
                      <w:b/>
                      <w:bCs/>
                      <w:sz w:val="24"/>
                      <w:szCs w:val="24"/>
                      <w:lang w:val="bg-BG"/>
                    </w:rPr>
                    <w:t>100 точки</w:t>
                  </w:r>
                </w:p>
              </w:tc>
            </w:tr>
            <w:tr w:rsidR="00906423" w:rsidRPr="00725846" w14:paraId="074AAA32" w14:textId="77777777" w:rsidTr="00F525B6">
              <w:tc>
                <w:tcPr>
                  <w:tcW w:w="7208" w:type="dxa"/>
                </w:tcPr>
                <w:p w14:paraId="415B9B5D" w14:textId="7A4AA0FF" w:rsidR="00906423" w:rsidRPr="00A741DD" w:rsidRDefault="00906423" w:rsidP="00906423">
                  <w:pPr>
                    <w:pStyle w:val="Answer"/>
                    <w:spacing w:line="276" w:lineRule="auto"/>
                    <w:jc w:val="both"/>
                    <w:rPr>
                      <w:rFonts w:ascii="Times New Roman" w:hAnsi="Times New Roman"/>
                      <w:b/>
                      <w:bCs/>
                      <w:sz w:val="24"/>
                      <w:szCs w:val="24"/>
                      <w:lang w:val="bg-BG"/>
                    </w:rPr>
                  </w:pPr>
                  <w:r>
                    <w:rPr>
                      <w:rFonts w:ascii="Times New Roman" w:hAnsi="Times New Roman"/>
                      <w:b/>
                      <w:bCs/>
                      <w:sz w:val="24"/>
                      <w:szCs w:val="24"/>
                      <w:lang w:val="bg-BG"/>
                    </w:rPr>
                    <w:t xml:space="preserve">Минимален брой точки за избор на проект </w:t>
                  </w:r>
                </w:p>
              </w:tc>
              <w:tc>
                <w:tcPr>
                  <w:tcW w:w="2410" w:type="dxa"/>
                </w:tcPr>
                <w:p w14:paraId="72642775" w14:textId="30C336C8" w:rsidR="00906423" w:rsidRPr="00A741DD" w:rsidRDefault="00543CAB" w:rsidP="00906423">
                  <w:pPr>
                    <w:pStyle w:val="Answer"/>
                    <w:spacing w:line="276" w:lineRule="auto"/>
                    <w:jc w:val="center"/>
                    <w:rPr>
                      <w:rFonts w:ascii="Times New Roman" w:hAnsi="Times New Roman"/>
                      <w:b/>
                      <w:bCs/>
                      <w:sz w:val="24"/>
                      <w:szCs w:val="24"/>
                      <w:lang w:val="bg-BG"/>
                    </w:rPr>
                  </w:pPr>
                  <w:r>
                    <w:rPr>
                      <w:rFonts w:ascii="Times New Roman" w:hAnsi="Times New Roman"/>
                      <w:b/>
                      <w:bCs/>
                      <w:sz w:val="24"/>
                      <w:szCs w:val="24"/>
                      <w:lang w:val="bg-BG"/>
                    </w:rPr>
                    <w:t>25</w:t>
                  </w:r>
                </w:p>
              </w:tc>
            </w:tr>
          </w:tbl>
          <w:p w14:paraId="2861CCAB" w14:textId="77777777" w:rsidR="00AC2BCD" w:rsidRPr="00A83F35" w:rsidRDefault="00AC2BCD" w:rsidP="00250B9A">
            <w:pPr>
              <w:pStyle w:val="Answer"/>
              <w:spacing w:line="276" w:lineRule="auto"/>
              <w:jc w:val="both"/>
              <w:rPr>
                <w:rFonts w:ascii="Times New Roman" w:hAnsi="Times New Roman"/>
                <w:sz w:val="24"/>
                <w:szCs w:val="24"/>
                <w:lang w:val="bg-BG"/>
              </w:rPr>
            </w:pPr>
          </w:p>
          <w:p w14:paraId="4AF57956" w14:textId="77777777" w:rsidR="00AC2BCD" w:rsidRPr="00A83F35" w:rsidRDefault="00AC2BCD" w:rsidP="00250B9A">
            <w:pPr>
              <w:pStyle w:val="Answer"/>
              <w:spacing w:line="276" w:lineRule="auto"/>
              <w:jc w:val="both"/>
              <w:rPr>
                <w:rFonts w:ascii="Times New Roman" w:hAnsi="Times New Roman"/>
                <w:b/>
                <w:bCs/>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2</w:t>
            </w:r>
            <w:r w:rsidRPr="00A83F35">
              <w:rPr>
                <w:rFonts w:ascii="Times New Roman" w:hAnsi="Times New Roman"/>
                <w:b/>
                <w:bCs/>
                <w:sz w:val="24"/>
                <w:szCs w:val="24"/>
                <w:lang w:val="bg-BG"/>
              </w:rPr>
              <w:t>. „</w:t>
            </w:r>
            <w:r>
              <w:rPr>
                <w:rFonts w:ascii="Times New Roman" w:hAnsi="Times New Roman"/>
                <w:b/>
                <w:bCs/>
                <w:sz w:val="24"/>
                <w:szCs w:val="24"/>
                <w:lang w:val="bg-BG"/>
              </w:rPr>
              <w:t>Диверсификация на икономическите дейности извън рибовъдните дейности</w:t>
            </w:r>
            <w:r w:rsidRPr="00A83F35">
              <w:rPr>
                <w:rFonts w:ascii="Times New Roman" w:hAnsi="Times New Roman"/>
                <w:b/>
                <w:bCs/>
                <w:sz w:val="24"/>
                <w:szCs w:val="24"/>
                <w:lang w:val="bg-BG"/>
              </w:rPr>
              <w:t>“</w:t>
            </w:r>
          </w:p>
          <w:p w14:paraId="463CC171"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23D5E6CA"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sz w:val="24"/>
                <w:szCs w:val="24"/>
                <w:lang w:val="bg-BG"/>
              </w:rPr>
              <w:t>Основните цели, които се очаква да бъдат постигнати чрез изпълнението на мярката, са свързани с:</w:t>
            </w:r>
          </w:p>
          <w:p w14:paraId="6003ABF2"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1.</w:t>
            </w:r>
            <w:r w:rsidRPr="00D87D20">
              <w:rPr>
                <w:rFonts w:ascii="Times New Roman" w:hAnsi="Times New Roman"/>
                <w:sz w:val="24"/>
                <w:szCs w:val="24"/>
                <w:lang w:val="bg-BG"/>
              </w:rPr>
              <w:t xml:space="preserve"> Насърчаване развитието на нови икономически възможности за местната общност извън основните рибовъдни дейности;</w:t>
            </w:r>
          </w:p>
          <w:p w14:paraId="07E85795"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2.</w:t>
            </w:r>
            <w:r w:rsidRPr="00D87D20">
              <w:rPr>
                <w:rFonts w:ascii="Times New Roman" w:hAnsi="Times New Roman"/>
                <w:sz w:val="24"/>
                <w:szCs w:val="24"/>
                <w:lang w:val="bg-BG"/>
              </w:rPr>
              <w:t xml:space="preserve"> Насърчаване създаването на нови форми на заетост и повишаване качеството на живота чрез развитие на занаяти;</w:t>
            </w:r>
          </w:p>
          <w:p w14:paraId="77749B7C"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3.</w:t>
            </w:r>
            <w:r w:rsidRPr="00D87D20">
              <w:rPr>
                <w:rFonts w:ascii="Times New Roman" w:hAnsi="Times New Roman"/>
                <w:sz w:val="24"/>
                <w:szCs w:val="24"/>
                <w:lang w:val="bg-BG"/>
              </w:rPr>
              <w:t xml:space="preserve"> Подкрепа за производство и маркетинг на местни храни и деликатеси от рибни продукти;</w:t>
            </w:r>
          </w:p>
          <w:p w14:paraId="4F7DD244" w14:textId="77777777" w:rsidR="00AC2BCD" w:rsidRPr="00A83F35"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lastRenderedPageBreak/>
              <w:t>4.</w:t>
            </w:r>
            <w:r w:rsidRPr="00D87D20">
              <w:rPr>
                <w:rFonts w:ascii="Times New Roman" w:hAnsi="Times New Roman"/>
                <w:sz w:val="24"/>
                <w:szCs w:val="24"/>
                <w:lang w:val="bg-BG"/>
              </w:rPr>
              <w:t xml:space="preserve"> Развитие на устойчив риболовен туризъм и други туристически услуги като  дегустации, демонстрации на традиции, организиране на фестивали и културни събития, свързани с рибарството</w:t>
            </w:r>
            <w:r>
              <w:rPr>
                <w:rFonts w:ascii="Times New Roman" w:hAnsi="Times New Roman"/>
                <w:sz w:val="24"/>
                <w:szCs w:val="24"/>
                <w:lang w:val="bg-BG"/>
              </w:rPr>
              <w:t xml:space="preserve">. </w:t>
            </w:r>
          </w:p>
          <w:p w14:paraId="28F85C09"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5AEF9D3C"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sz w:val="24"/>
                <w:szCs w:val="24"/>
                <w:lang w:val="bg-BG"/>
              </w:rPr>
              <w:t>Допустимите за финансиране дейности са насочени към:</w:t>
            </w:r>
          </w:p>
          <w:p w14:paraId="356FEA14"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1.</w:t>
            </w:r>
            <w:r w:rsidRPr="00D87D20">
              <w:rPr>
                <w:rFonts w:ascii="Times New Roman" w:hAnsi="Times New Roman"/>
                <w:sz w:val="24"/>
                <w:szCs w:val="24"/>
                <w:lang w:val="bg-BG"/>
              </w:rPr>
              <w:t xml:space="preserve"> Инвестиции в създаване на нови предприятия или нови дейности на съществуващи предприятия и създаване на заетост извън сектор „Рибарство“;</w:t>
            </w:r>
          </w:p>
          <w:p w14:paraId="2173CE98"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2.</w:t>
            </w:r>
            <w:r w:rsidRPr="00D87D20">
              <w:rPr>
                <w:rFonts w:ascii="Times New Roman" w:hAnsi="Times New Roman"/>
                <w:sz w:val="24"/>
                <w:szCs w:val="24"/>
                <w:lang w:val="bg-BG"/>
              </w:rPr>
              <w:t xml:space="preserve"> Инвестиции за развитие на услуги във всички сектори извън сектор „Рибарство“;</w:t>
            </w:r>
          </w:p>
          <w:p w14:paraId="72C96213"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3.</w:t>
            </w:r>
            <w:r w:rsidRPr="00D87D20">
              <w:rPr>
                <w:rFonts w:ascii="Times New Roman" w:hAnsi="Times New Roman"/>
                <w:sz w:val="24"/>
                <w:szCs w:val="24"/>
                <w:lang w:val="bg-BG"/>
              </w:rPr>
              <w:t xml:space="preserve"> Инвестиции в създаване и</w:t>
            </w:r>
            <w:r w:rsidRPr="00B85DB0">
              <w:rPr>
                <w:rFonts w:ascii="Times New Roman" w:hAnsi="Times New Roman"/>
                <w:sz w:val="24"/>
                <w:szCs w:val="24"/>
                <w:lang w:val="bg-BG"/>
              </w:rPr>
              <w:t>/</w:t>
            </w:r>
            <w:r w:rsidRPr="00D87D20">
              <w:rPr>
                <w:rFonts w:ascii="Times New Roman" w:hAnsi="Times New Roman"/>
                <w:sz w:val="24"/>
                <w:szCs w:val="24"/>
                <w:lang w:val="bg-BG"/>
              </w:rPr>
              <w:t xml:space="preserve">или подобряване на дребномащабна инфраструктура за обновяване или изграждане на туристическа инфраструктура, съоръжения и/или атракции за посетители; </w:t>
            </w:r>
          </w:p>
          <w:p w14:paraId="32C47055"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4.</w:t>
            </w:r>
            <w:r w:rsidRPr="00D87D20">
              <w:rPr>
                <w:rFonts w:ascii="Times New Roman" w:hAnsi="Times New Roman"/>
                <w:sz w:val="24"/>
                <w:szCs w:val="24"/>
                <w:lang w:val="bg-BG"/>
              </w:rPr>
              <w:t xml:space="preserve"> Инвестиции в създаване и</w:t>
            </w:r>
            <w:r w:rsidRPr="00B85DB0">
              <w:rPr>
                <w:rFonts w:ascii="Times New Roman" w:hAnsi="Times New Roman"/>
                <w:sz w:val="24"/>
                <w:szCs w:val="24"/>
                <w:lang w:val="bg-BG"/>
              </w:rPr>
              <w:t>/</w:t>
            </w:r>
            <w:r w:rsidRPr="00D87D20">
              <w:rPr>
                <w:rFonts w:ascii="Times New Roman" w:hAnsi="Times New Roman"/>
                <w:sz w:val="24"/>
                <w:szCs w:val="24"/>
                <w:lang w:val="bg-BG"/>
              </w:rPr>
              <w:t>или подобряване на дребномащабна инфраструктура в сферата на културния живот на територията;</w:t>
            </w:r>
          </w:p>
          <w:p w14:paraId="3516496B"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5.</w:t>
            </w:r>
            <w:r w:rsidRPr="00D87D20">
              <w:rPr>
                <w:rFonts w:ascii="Times New Roman" w:hAnsi="Times New Roman"/>
                <w:sz w:val="24"/>
                <w:szCs w:val="24"/>
                <w:lang w:val="bg-BG"/>
              </w:rPr>
              <w:t xml:space="preserve"> Организиране на събития за популяризиране на територията, като фестивали, форуми, информационни дни, обучения, електронни системи и др.;</w:t>
            </w:r>
          </w:p>
          <w:p w14:paraId="330B4DDC"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6.</w:t>
            </w:r>
            <w:r w:rsidRPr="00D87D20">
              <w:rPr>
                <w:rFonts w:ascii="Times New Roman" w:hAnsi="Times New Roman"/>
                <w:sz w:val="24"/>
                <w:szCs w:val="24"/>
                <w:lang w:val="bg-BG"/>
              </w:rPr>
              <w:t xml:space="preserve"> Инвестиции в опазване и популяризиране на местното природно наследство;</w:t>
            </w:r>
          </w:p>
          <w:p w14:paraId="53B6CF68"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7.</w:t>
            </w:r>
            <w:r w:rsidRPr="00D87D20">
              <w:rPr>
                <w:rFonts w:ascii="Times New Roman" w:hAnsi="Times New Roman"/>
                <w:sz w:val="24"/>
                <w:szCs w:val="24"/>
                <w:lang w:val="bg-BG"/>
              </w:rPr>
              <w:t xml:space="preserve"> Подготовка на маркетингови стратегии и бизнес планове за стартиране на бизнес извън рибарството;</w:t>
            </w:r>
          </w:p>
          <w:p w14:paraId="273FA47F" w14:textId="77777777" w:rsidR="00AC2BCD" w:rsidRPr="00A83F35"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8.</w:t>
            </w:r>
            <w:r w:rsidRPr="00D87D20">
              <w:rPr>
                <w:rFonts w:ascii="Times New Roman" w:hAnsi="Times New Roman"/>
                <w:sz w:val="24"/>
                <w:szCs w:val="24"/>
                <w:lang w:val="bg-BG"/>
              </w:rPr>
              <w:t xml:space="preserve"> Информация и публичност.</w:t>
            </w:r>
          </w:p>
          <w:p w14:paraId="4F965C33"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565BF5FB"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sz w:val="24"/>
                <w:szCs w:val="24"/>
                <w:lang w:val="bg-BG"/>
              </w:rPr>
              <w:t>Допустими за финансиране са следните кандидати:</w:t>
            </w:r>
          </w:p>
          <w:p w14:paraId="20F875C7"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1.</w:t>
            </w:r>
            <w:r w:rsidRPr="00D87D20">
              <w:rPr>
                <w:rFonts w:ascii="Times New Roman" w:hAnsi="Times New Roman"/>
                <w:sz w:val="24"/>
                <w:szCs w:val="24"/>
                <w:lang w:val="bg-BG"/>
              </w:rPr>
              <w:t xml:space="preserve"> Еднолични търговци (ЕТ) или юридически лица, регистрирани по Търговския закон или Закона за кооперациите;</w:t>
            </w:r>
          </w:p>
          <w:p w14:paraId="76CB13BA"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2.</w:t>
            </w:r>
            <w:r w:rsidRPr="00D87D20">
              <w:rPr>
                <w:rFonts w:ascii="Times New Roman" w:hAnsi="Times New Roman"/>
                <w:sz w:val="24"/>
                <w:szCs w:val="24"/>
                <w:lang w:val="bg-BG"/>
              </w:rPr>
              <w:t xml:space="preserve"> Юридически лица, регистрирани по ЗЮЛНЦ;</w:t>
            </w:r>
          </w:p>
          <w:p w14:paraId="67C0CEDD" w14:textId="77777777" w:rsidR="00AC2BCD" w:rsidRPr="00D87D20"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sidRPr="00D87D20">
              <w:rPr>
                <w:rFonts w:ascii="Times New Roman" w:hAnsi="Times New Roman"/>
                <w:sz w:val="24"/>
                <w:szCs w:val="24"/>
                <w:lang w:val="bg-BG"/>
              </w:rPr>
              <w:t xml:space="preserve"> Читалища.</w:t>
            </w:r>
          </w:p>
          <w:p w14:paraId="6ACCDDB5"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Кандидатите трябва да отговарят на следните изисквания: </w:t>
            </w:r>
          </w:p>
          <w:p w14:paraId="50625865"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67E60D68"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7F9D2C23"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4BB3475B"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Ч</w:t>
            </w:r>
            <w:r w:rsidRPr="00D87D20">
              <w:rPr>
                <w:rFonts w:ascii="Times New Roman" w:hAnsi="Times New Roman"/>
                <w:sz w:val="24"/>
                <w:szCs w:val="24"/>
                <w:lang w:val="bg-BG"/>
              </w:rPr>
              <w:t>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37C545A7"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lastRenderedPageBreak/>
              <w:t>Да са вписани в търговския регистър към Агенцията по вписванията</w:t>
            </w:r>
            <w:r>
              <w:rPr>
                <w:rFonts w:ascii="Times New Roman" w:hAnsi="Times New Roman"/>
                <w:sz w:val="24"/>
                <w:szCs w:val="24"/>
                <w:lang w:val="bg-BG"/>
              </w:rPr>
              <w:t>;</w:t>
            </w:r>
          </w:p>
          <w:p w14:paraId="260DD81C"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са микро, малки и средни предприятия съгласно Закона за малките и средните предприятия (ЗМСП</w:t>
            </w:r>
            <w:r w:rsidRPr="00B85DB0">
              <w:rPr>
                <w:rFonts w:ascii="Times New Roman" w:hAnsi="Times New Roman"/>
                <w:sz w:val="24"/>
                <w:szCs w:val="24"/>
                <w:lang w:val="bg-BG"/>
              </w:rPr>
              <w:t>)</w:t>
            </w:r>
            <w:r w:rsidRPr="00D87D20">
              <w:rPr>
                <w:rFonts w:ascii="Times New Roman" w:hAnsi="Times New Roman"/>
                <w:sz w:val="24"/>
                <w:szCs w:val="24"/>
                <w:lang w:val="bg-BG"/>
              </w:rPr>
              <w:t>, в случай на кандидат ЮЛ</w:t>
            </w:r>
            <w:r>
              <w:rPr>
                <w:rFonts w:ascii="Times New Roman" w:hAnsi="Times New Roman"/>
                <w:sz w:val="24"/>
                <w:szCs w:val="24"/>
                <w:lang w:val="bg-BG"/>
              </w:rPr>
              <w:t>;</w:t>
            </w:r>
          </w:p>
          <w:p w14:paraId="7C2865BD" w14:textId="77777777" w:rsidR="00AC2BCD" w:rsidRPr="00D87D20" w:rsidRDefault="00AC2BCD" w:rsidP="00900E3A">
            <w:pPr>
              <w:pStyle w:val="Answer"/>
              <w:numPr>
                <w:ilvl w:val="0"/>
                <w:numId w:val="55"/>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не са обявени в несъстоятелност или да са в открито производство по несъстоятелност или по ликвидация (с изключение на ЕТ)</w:t>
            </w:r>
            <w:r>
              <w:rPr>
                <w:rFonts w:ascii="Times New Roman" w:hAnsi="Times New Roman"/>
                <w:sz w:val="24"/>
                <w:szCs w:val="24"/>
                <w:lang w:val="bg-BG"/>
              </w:rPr>
              <w:t>.</w:t>
            </w:r>
          </w:p>
          <w:p w14:paraId="34D3ED0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41384E8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подпомагане са разходите за: </w:t>
            </w:r>
          </w:p>
          <w:p w14:paraId="282A557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1.</w:t>
            </w:r>
            <w:r w:rsidRPr="00CE2650">
              <w:rPr>
                <w:rFonts w:ascii="Times New Roman" w:hAnsi="Times New Roman"/>
                <w:sz w:val="24"/>
                <w:szCs w:val="24"/>
                <w:lang w:val="bg-BG"/>
              </w:rPr>
              <w:t xml:space="preserve"> </w:t>
            </w:r>
            <w:r>
              <w:rPr>
                <w:rFonts w:ascii="Times New Roman" w:hAnsi="Times New Roman"/>
                <w:sz w:val="24"/>
                <w:szCs w:val="24"/>
                <w:lang w:val="bg-BG"/>
              </w:rPr>
              <w:t>С</w:t>
            </w:r>
            <w:r w:rsidRPr="00CE2650">
              <w:rPr>
                <w:rFonts w:ascii="Times New Roman" w:hAnsi="Times New Roman"/>
                <w:sz w:val="24"/>
                <w:szCs w:val="24"/>
                <w:lang w:val="bg-BG"/>
              </w:rPr>
              <w:t>троително-монтажни работи - изграждане, реконструкция и/или ремонт на сгради, съоръжения, помещения и/или друга недвижима собственост;</w:t>
            </w:r>
          </w:p>
          <w:p w14:paraId="7B1E3CDA"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2.</w:t>
            </w:r>
            <w:r w:rsidRPr="00CE2650">
              <w:rPr>
                <w:rFonts w:ascii="Times New Roman" w:hAnsi="Times New Roman"/>
                <w:sz w:val="24"/>
                <w:szCs w:val="24"/>
                <w:lang w:val="bg-BG"/>
              </w:rPr>
              <w:t xml:space="preserve"> </w:t>
            </w:r>
            <w:r>
              <w:rPr>
                <w:rFonts w:ascii="Times New Roman" w:hAnsi="Times New Roman"/>
                <w:sz w:val="24"/>
                <w:szCs w:val="24"/>
                <w:lang w:val="bg-BG"/>
              </w:rPr>
              <w:t>П</w:t>
            </w:r>
            <w:r w:rsidRPr="00CE2650">
              <w:rPr>
                <w:rFonts w:ascii="Times New Roman" w:hAnsi="Times New Roman"/>
                <w:sz w:val="24"/>
                <w:szCs w:val="24"/>
                <w:lang w:val="bg-BG"/>
              </w:rPr>
              <w:t>одготовка на проекта, инженерни проучвания, оценки, анализи, включително финансови и изготвяне на технически и/или технологичен проект, строителен и авторски надзор и инвеститорски контрол до 5 % от стойността на допустимите разходи;</w:t>
            </w:r>
          </w:p>
          <w:p w14:paraId="521169F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3.</w:t>
            </w:r>
            <w:r w:rsidRPr="00CE2650">
              <w:rPr>
                <w:rFonts w:ascii="Times New Roman" w:hAnsi="Times New Roman"/>
                <w:sz w:val="24"/>
                <w:szCs w:val="24"/>
                <w:lang w:val="bg-BG"/>
              </w:rPr>
              <w:t xml:space="preserve"> </w:t>
            </w:r>
            <w:r>
              <w:rPr>
                <w:rFonts w:ascii="Times New Roman" w:hAnsi="Times New Roman"/>
                <w:sz w:val="24"/>
                <w:szCs w:val="24"/>
                <w:lang w:val="bg-BG"/>
              </w:rPr>
              <w:t>З</w:t>
            </w:r>
            <w:r w:rsidRPr="00CE2650">
              <w:rPr>
                <w:rFonts w:ascii="Times New Roman" w:hAnsi="Times New Roman"/>
                <w:sz w:val="24"/>
                <w:szCs w:val="24"/>
                <w:lang w:val="bg-BG"/>
              </w:rPr>
              <w:t>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 включително придобити чрез финансов лизинг;</w:t>
            </w:r>
          </w:p>
          <w:p w14:paraId="011BCCE1"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4.</w:t>
            </w:r>
            <w:r w:rsidRPr="00CE2650">
              <w:rPr>
                <w:rFonts w:ascii="Times New Roman" w:hAnsi="Times New Roman"/>
                <w:sz w:val="24"/>
                <w:szCs w:val="24"/>
                <w:lang w:val="bg-BG"/>
              </w:rPr>
              <w:t xml:space="preserve"> </w:t>
            </w:r>
            <w:r>
              <w:rPr>
                <w:rFonts w:ascii="Times New Roman" w:hAnsi="Times New Roman"/>
                <w:sz w:val="24"/>
                <w:szCs w:val="24"/>
                <w:lang w:val="bg-BG"/>
              </w:rPr>
              <w:t>С</w:t>
            </w:r>
            <w:r w:rsidRPr="00CE2650">
              <w:rPr>
                <w:rFonts w:ascii="Times New Roman" w:hAnsi="Times New Roman"/>
                <w:sz w:val="24"/>
                <w:szCs w:val="24"/>
                <w:lang w:val="bg-BG"/>
              </w:rPr>
              <w:t>ъоръжения и/или оборудване за подобряване безопасността и условията на труд;</w:t>
            </w:r>
          </w:p>
          <w:p w14:paraId="228F8F88"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5.</w:t>
            </w:r>
            <w:r w:rsidRPr="00CE2650">
              <w:rPr>
                <w:rFonts w:ascii="Times New Roman" w:hAnsi="Times New Roman"/>
                <w:sz w:val="24"/>
                <w:szCs w:val="24"/>
                <w:lang w:val="bg-BG"/>
              </w:rPr>
              <w:t xml:space="preserve"> </w:t>
            </w:r>
            <w:r>
              <w:rPr>
                <w:rFonts w:ascii="Times New Roman" w:hAnsi="Times New Roman"/>
                <w:sz w:val="24"/>
                <w:szCs w:val="24"/>
                <w:lang w:val="bg-BG"/>
              </w:rPr>
              <w:t>В</w:t>
            </w:r>
            <w:r w:rsidRPr="00CE2650">
              <w:rPr>
                <w:rFonts w:ascii="Times New Roman" w:hAnsi="Times New Roman"/>
                <w:sz w:val="24"/>
                <w:szCs w:val="24"/>
                <w:lang w:val="bg-BG"/>
              </w:rPr>
              <w:t>ъвеждане на системи за контрол на качеството и инвестиции, свързани с опазване на околната среда и водите, включително интегрирани системи – до 1% от общата стойност на допустимите разходи по проекта;</w:t>
            </w:r>
          </w:p>
          <w:p w14:paraId="78822C4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6.</w:t>
            </w:r>
            <w:r w:rsidRPr="00CE2650">
              <w:rPr>
                <w:rFonts w:ascii="Times New Roman" w:hAnsi="Times New Roman"/>
                <w:sz w:val="24"/>
                <w:szCs w:val="24"/>
                <w:lang w:val="bg-BG"/>
              </w:rPr>
              <w:t xml:space="preserve"> </w:t>
            </w:r>
            <w:r>
              <w:rPr>
                <w:rFonts w:ascii="Times New Roman" w:hAnsi="Times New Roman"/>
                <w:sz w:val="24"/>
                <w:szCs w:val="24"/>
                <w:lang w:val="bg-BG"/>
              </w:rPr>
              <w:t>О</w:t>
            </w:r>
            <w:r w:rsidRPr="00CE2650">
              <w:rPr>
                <w:rFonts w:ascii="Times New Roman" w:hAnsi="Times New Roman"/>
                <w:sz w:val="24"/>
                <w:szCs w:val="24"/>
                <w:lang w:val="bg-BG"/>
              </w:rPr>
              <w:t xml:space="preserve">бучения на персонала, свързани инвестициите във въвеждане в експлоатация на ново оборудване, технология или система; </w:t>
            </w:r>
          </w:p>
          <w:p w14:paraId="34EA476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7.</w:t>
            </w:r>
            <w:r w:rsidRPr="00CE2650">
              <w:rPr>
                <w:rFonts w:ascii="Times New Roman" w:hAnsi="Times New Roman"/>
                <w:sz w:val="24"/>
                <w:szCs w:val="24"/>
                <w:lang w:val="bg-BG"/>
              </w:rPr>
              <w:t xml:space="preserve"> </w:t>
            </w:r>
            <w:r>
              <w:rPr>
                <w:rFonts w:ascii="Times New Roman" w:hAnsi="Times New Roman"/>
                <w:sz w:val="24"/>
                <w:szCs w:val="24"/>
                <w:lang w:val="bg-BG"/>
              </w:rPr>
              <w:t>О</w:t>
            </w:r>
            <w:r w:rsidRPr="00CE2650">
              <w:rPr>
                <w:rFonts w:ascii="Times New Roman" w:hAnsi="Times New Roman"/>
                <w:sz w:val="24"/>
                <w:szCs w:val="24"/>
                <w:lang w:val="bg-BG"/>
              </w:rPr>
              <w:t>бщи разходи, свързани с маркетинг на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продукти, необходими за изготвяне и изпълнение на дейностите по проекта;</w:t>
            </w:r>
          </w:p>
          <w:p w14:paraId="1AC2DA5F"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8.</w:t>
            </w:r>
            <w:r w:rsidRPr="00CE2650">
              <w:rPr>
                <w:rFonts w:ascii="Times New Roman" w:hAnsi="Times New Roman"/>
                <w:sz w:val="24"/>
                <w:szCs w:val="24"/>
                <w:lang w:val="bg-BG"/>
              </w:rPr>
              <w:t xml:space="preserve"> </w:t>
            </w:r>
            <w:r>
              <w:rPr>
                <w:rFonts w:ascii="Times New Roman" w:hAnsi="Times New Roman"/>
                <w:sz w:val="24"/>
                <w:szCs w:val="24"/>
                <w:lang w:val="bg-BG"/>
              </w:rPr>
              <w:t>И</w:t>
            </w:r>
            <w:r w:rsidRPr="00CE2650">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404023B6"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9.</w:t>
            </w:r>
            <w:r w:rsidRPr="00CE2650">
              <w:rPr>
                <w:rFonts w:ascii="Times New Roman" w:hAnsi="Times New Roman"/>
                <w:sz w:val="24"/>
                <w:szCs w:val="24"/>
                <w:lang w:val="bg-BG"/>
              </w:rPr>
              <w:t xml:space="preserve"> </w:t>
            </w:r>
            <w:r>
              <w:rPr>
                <w:rFonts w:ascii="Times New Roman" w:hAnsi="Times New Roman"/>
                <w:sz w:val="24"/>
                <w:szCs w:val="24"/>
                <w:lang w:val="bg-BG"/>
              </w:rPr>
              <w:t>К</w:t>
            </w:r>
            <w:r w:rsidRPr="00CE2650">
              <w:rPr>
                <w:rFonts w:ascii="Times New Roman" w:hAnsi="Times New Roman"/>
                <w:sz w:val="24"/>
                <w:szCs w:val="24"/>
                <w:lang w:val="bg-BG"/>
              </w:rPr>
              <w:t>онсултантски услуги до 5 на 100 от размера на проектното предложение</w:t>
            </w:r>
          </w:p>
          <w:p w14:paraId="77A6D59B"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7CBAFAA4" w14:textId="498CB1EC" w:rsidR="00721B2B" w:rsidRDefault="00C72BA5" w:rsidP="00ED2A16">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Проектни предложения за развитието на услуги, </w:t>
            </w:r>
            <w:r w:rsidR="00500757">
              <w:rPr>
                <w:rFonts w:ascii="Times New Roman" w:hAnsi="Times New Roman"/>
                <w:sz w:val="24"/>
                <w:szCs w:val="24"/>
                <w:lang w:val="bg-BG"/>
              </w:rPr>
              <w:t>извън сектор</w:t>
            </w:r>
            <w:r>
              <w:rPr>
                <w:rFonts w:ascii="Times New Roman" w:hAnsi="Times New Roman"/>
                <w:sz w:val="24"/>
                <w:szCs w:val="24"/>
                <w:lang w:val="bg-BG"/>
              </w:rPr>
              <w:t xml:space="preserve"> рибарство</w:t>
            </w:r>
            <w:r w:rsidR="00721B2B">
              <w:rPr>
                <w:rFonts w:ascii="Times New Roman" w:hAnsi="Times New Roman"/>
                <w:sz w:val="24"/>
                <w:szCs w:val="24"/>
                <w:lang w:val="bg-BG"/>
              </w:rPr>
              <w:t xml:space="preserve"> (брой);</w:t>
            </w:r>
          </w:p>
          <w:p w14:paraId="5FE5294C" w14:textId="1BE12F92" w:rsidR="00721B2B" w:rsidRDefault="00721B2B"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Реализирани маркетингови кампании за популяризиране на </w:t>
            </w:r>
            <w:r w:rsidR="00ED2A16">
              <w:rPr>
                <w:rFonts w:ascii="Times New Roman" w:hAnsi="Times New Roman"/>
                <w:sz w:val="24"/>
                <w:szCs w:val="24"/>
                <w:lang w:val="bg-BG"/>
              </w:rPr>
              <w:t>територията</w:t>
            </w:r>
            <w:r>
              <w:rPr>
                <w:rFonts w:ascii="Times New Roman" w:hAnsi="Times New Roman"/>
                <w:sz w:val="24"/>
                <w:szCs w:val="24"/>
                <w:lang w:val="bg-BG"/>
              </w:rPr>
              <w:t xml:space="preserve"> (брой); </w:t>
            </w:r>
          </w:p>
          <w:p w14:paraId="5D65F777" w14:textId="676FDD61" w:rsidR="00E323BE" w:rsidRPr="00E323BE" w:rsidRDefault="00E323BE" w:rsidP="00E323BE">
            <w:pPr>
              <w:pStyle w:val="ListParagraph"/>
              <w:numPr>
                <w:ilvl w:val="0"/>
                <w:numId w:val="55"/>
              </w:numPr>
              <w:rPr>
                <w:rFonts w:ascii="Times New Roman" w:eastAsia="Century Gothic" w:hAnsi="Times New Roman" w:cs="Times New Roman"/>
                <w:color w:val="auto"/>
                <w:sz w:val="24"/>
                <w:szCs w:val="24"/>
                <w:bdr w:val="none" w:sz="0" w:space="0" w:color="auto"/>
                <w:lang w:val="bg-BG"/>
              </w:rPr>
            </w:pPr>
            <w:r w:rsidRPr="00E323BE">
              <w:rPr>
                <w:rFonts w:ascii="Times New Roman" w:eastAsia="Century Gothic" w:hAnsi="Times New Roman" w:cs="Times New Roman"/>
                <w:color w:val="auto"/>
                <w:sz w:val="24"/>
                <w:szCs w:val="24"/>
                <w:bdr w:val="none" w:sz="0" w:space="0" w:color="auto"/>
                <w:lang w:val="bg-BG"/>
              </w:rPr>
              <w:t xml:space="preserve">Създадени нови работни места (брой лица);  </w:t>
            </w:r>
          </w:p>
          <w:p w14:paraId="67F134DF" w14:textId="24F1624F" w:rsidR="00721B2B" w:rsidRDefault="00721B2B"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Проектни предложения </w:t>
            </w:r>
            <w:r w:rsidR="00ED2A16">
              <w:rPr>
                <w:rFonts w:ascii="Times New Roman" w:hAnsi="Times New Roman"/>
                <w:sz w:val="24"/>
                <w:szCs w:val="24"/>
                <w:lang w:val="bg-BG"/>
              </w:rPr>
              <w:t>реализиращи дейности в сферата на туризма</w:t>
            </w:r>
            <w:r>
              <w:rPr>
                <w:rFonts w:ascii="Times New Roman" w:hAnsi="Times New Roman"/>
                <w:sz w:val="24"/>
                <w:szCs w:val="24"/>
                <w:lang w:val="bg-BG"/>
              </w:rPr>
              <w:t xml:space="preserve"> (брой);</w:t>
            </w:r>
          </w:p>
          <w:p w14:paraId="193523F8" w14:textId="77777777" w:rsidR="00721B2B" w:rsidRPr="00721B2B" w:rsidRDefault="00721B2B" w:rsidP="00FE04D5">
            <w:pPr>
              <w:pStyle w:val="Answer"/>
              <w:spacing w:line="276" w:lineRule="auto"/>
              <w:ind w:left="720"/>
              <w:jc w:val="both"/>
              <w:rPr>
                <w:rFonts w:ascii="Times New Roman" w:hAnsi="Times New Roman"/>
                <w:sz w:val="24"/>
                <w:szCs w:val="24"/>
                <w:lang w:val="bg-BG"/>
              </w:rPr>
            </w:pPr>
          </w:p>
          <w:p w14:paraId="2B9B734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05A1ABC8" w14:textId="37C4FF06"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00E323BE">
              <w:rPr>
                <w:rFonts w:ascii="Times New Roman" w:hAnsi="Times New Roman"/>
                <w:b/>
                <w:bCs/>
                <w:sz w:val="24"/>
                <w:szCs w:val="24"/>
                <w:lang w:val="bg-BG"/>
              </w:rPr>
              <w:t>10</w:t>
            </w:r>
            <w:r w:rsidRPr="00451FE0">
              <w:rPr>
                <w:rFonts w:ascii="Times New Roman" w:hAnsi="Times New Roman"/>
                <w:b/>
                <w:bCs/>
                <w:sz w:val="24"/>
                <w:szCs w:val="24"/>
                <w:lang w:val="bg-BG"/>
              </w:rPr>
              <w:t xml:space="preserve"> 000 лева</w:t>
            </w:r>
            <w:r>
              <w:rPr>
                <w:rFonts w:ascii="Times New Roman" w:hAnsi="Times New Roman"/>
                <w:sz w:val="24"/>
                <w:szCs w:val="24"/>
                <w:lang w:val="bg-BG"/>
              </w:rPr>
              <w:t>;</w:t>
            </w:r>
          </w:p>
          <w:p w14:paraId="2647D45A" w14:textId="5D1B3C8E"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00E323BE">
              <w:rPr>
                <w:rFonts w:ascii="Times New Roman" w:hAnsi="Times New Roman"/>
                <w:b/>
                <w:bCs/>
                <w:sz w:val="24"/>
                <w:szCs w:val="24"/>
                <w:lang w:val="bg-BG"/>
              </w:rPr>
              <w:t>1</w:t>
            </w:r>
            <w:r w:rsidR="006B60EB">
              <w:rPr>
                <w:rFonts w:ascii="Times New Roman" w:hAnsi="Times New Roman"/>
                <w:b/>
                <w:bCs/>
                <w:sz w:val="24"/>
                <w:szCs w:val="24"/>
                <w:lang w:val="bg-BG"/>
              </w:rPr>
              <w:t>0</w:t>
            </w:r>
            <w:r w:rsidRPr="00451FE0">
              <w:rPr>
                <w:rFonts w:ascii="Times New Roman" w:hAnsi="Times New Roman"/>
                <w:b/>
                <w:bCs/>
                <w:sz w:val="24"/>
                <w:szCs w:val="24"/>
                <w:lang w:val="bg-BG"/>
              </w:rPr>
              <w:t>0 000 лева</w:t>
            </w:r>
            <w:r>
              <w:rPr>
                <w:rFonts w:ascii="Times New Roman" w:hAnsi="Times New Roman"/>
                <w:sz w:val="24"/>
                <w:szCs w:val="24"/>
                <w:lang w:val="bg-BG"/>
              </w:rPr>
              <w:t xml:space="preserve">. </w:t>
            </w:r>
          </w:p>
          <w:p w14:paraId="2CAA391E"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195E0520" w14:textId="11AD1AD1"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00E323BE">
              <w:rPr>
                <w:rFonts w:ascii="Times New Roman" w:hAnsi="Times New Roman"/>
                <w:b/>
                <w:bCs/>
                <w:sz w:val="24"/>
                <w:szCs w:val="24"/>
                <w:lang w:val="bg-BG"/>
              </w:rPr>
              <w:t>75</w:t>
            </w:r>
            <w:r w:rsidRPr="00F057E5">
              <w:rPr>
                <w:rFonts w:ascii="Times New Roman" w:hAnsi="Times New Roman"/>
                <w:b/>
                <w:bCs/>
                <w:sz w:val="24"/>
                <w:szCs w:val="24"/>
                <w:lang w:val="bg-BG"/>
              </w:rPr>
              <w:t>%</w:t>
            </w:r>
            <w:r>
              <w:rPr>
                <w:rFonts w:ascii="Times New Roman" w:hAnsi="Times New Roman"/>
                <w:sz w:val="24"/>
                <w:szCs w:val="24"/>
                <w:lang w:val="bg-BG"/>
              </w:rPr>
              <w:t xml:space="preserve"> от общите допустими и одобрени разходи за частни бенефициенти и</w:t>
            </w:r>
            <w:r w:rsidR="00C5302B">
              <w:rPr>
                <w:rFonts w:ascii="Times New Roman" w:hAnsi="Times New Roman"/>
                <w:sz w:val="24"/>
                <w:szCs w:val="24"/>
                <w:lang w:val="bg-BG"/>
              </w:rPr>
              <w:t xml:space="preserve"> </w:t>
            </w:r>
            <w:r w:rsidRPr="00F057E5">
              <w:rPr>
                <w:rFonts w:ascii="Times New Roman" w:hAnsi="Times New Roman"/>
                <w:b/>
                <w:bCs/>
                <w:sz w:val="24"/>
                <w:szCs w:val="24"/>
                <w:lang w:val="bg-BG"/>
              </w:rPr>
              <w:t>100%</w:t>
            </w:r>
            <w:r>
              <w:rPr>
                <w:rFonts w:ascii="Times New Roman" w:hAnsi="Times New Roman"/>
                <w:sz w:val="24"/>
                <w:szCs w:val="24"/>
                <w:lang w:val="bg-BG"/>
              </w:rPr>
              <w:t xml:space="preserve"> проекти на публични бенефициенти, читалища и НПО;</w:t>
            </w:r>
          </w:p>
          <w:p w14:paraId="46F74C3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приходи,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w:t>
            </w:r>
          </w:p>
          <w:p w14:paraId="18334DD8"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033E20FA" w14:textId="5C2534CB"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 xml:space="preserve">минимум </w:t>
            </w:r>
            <w:r w:rsidR="009A1884">
              <w:rPr>
                <w:rFonts w:ascii="Times New Roman" w:hAnsi="Times New Roman"/>
                <w:b/>
                <w:bCs/>
                <w:sz w:val="24"/>
                <w:szCs w:val="24"/>
                <w:lang w:val="bg-BG"/>
              </w:rPr>
              <w:t>5</w:t>
            </w:r>
            <w:r>
              <w:rPr>
                <w:rFonts w:ascii="Times New Roman" w:hAnsi="Times New Roman"/>
                <w:sz w:val="24"/>
                <w:szCs w:val="24"/>
                <w:lang w:val="bg-BG"/>
              </w:rPr>
              <w:t xml:space="preserve">. </w:t>
            </w:r>
          </w:p>
          <w:p w14:paraId="0183D191"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390B6AB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w:t>
            </w:r>
          </w:p>
          <w:p w14:paraId="060AB4F1"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208"/>
              <w:gridCol w:w="2410"/>
            </w:tblGrid>
            <w:tr w:rsidR="00AC2BCD" w:rsidRPr="00725846" w14:paraId="56E25366" w14:textId="77777777" w:rsidTr="00F525B6">
              <w:tc>
                <w:tcPr>
                  <w:tcW w:w="7208" w:type="dxa"/>
                </w:tcPr>
                <w:p w14:paraId="63CC3194"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2B96E52A"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07BC2ACB" w14:textId="77777777" w:rsidTr="00F525B6">
              <w:tc>
                <w:tcPr>
                  <w:tcW w:w="7208" w:type="dxa"/>
                </w:tcPr>
                <w:p w14:paraId="43A6536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включващи инвестиции за създаване на нов бизнес извън сектор „Рибарство“</w:t>
                  </w:r>
                </w:p>
              </w:tc>
              <w:tc>
                <w:tcPr>
                  <w:tcW w:w="2410" w:type="dxa"/>
                  <w:vAlign w:val="center"/>
                </w:tcPr>
                <w:p w14:paraId="5EDAB770" w14:textId="23738861" w:rsidR="00AC2BCD" w:rsidRDefault="00602C45"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w:t>
                  </w:r>
                  <w:r w:rsidR="00AC2BCD">
                    <w:rPr>
                      <w:rFonts w:ascii="Times New Roman" w:hAnsi="Times New Roman"/>
                      <w:sz w:val="24"/>
                      <w:szCs w:val="24"/>
                      <w:lang w:val="bg-BG"/>
                    </w:rPr>
                    <w:t>0</w:t>
                  </w:r>
                </w:p>
              </w:tc>
            </w:tr>
            <w:tr w:rsidR="00AC2BCD" w14:paraId="65F3BB20" w14:textId="77777777" w:rsidTr="00F525B6">
              <w:tc>
                <w:tcPr>
                  <w:tcW w:w="7208" w:type="dxa"/>
                </w:tcPr>
                <w:p w14:paraId="58C25ED3" w14:textId="3F28DA0E"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свързани с изграждане и обновяване на</w:t>
                  </w:r>
                  <w:r w:rsidR="00602C45">
                    <w:rPr>
                      <w:rFonts w:ascii="Times New Roman" w:hAnsi="Times New Roman"/>
                      <w:sz w:val="24"/>
                      <w:szCs w:val="24"/>
                      <w:lang w:val="bg-BG"/>
                    </w:rPr>
                    <w:t xml:space="preserve"> туристическа и/или</w:t>
                  </w:r>
                  <w:r>
                    <w:rPr>
                      <w:rFonts w:ascii="Times New Roman" w:hAnsi="Times New Roman"/>
                      <w:sz w:val="24"/>
                      <w:szCs w:val="24"/>
                      <w:lang w:val="bg-BG"/>
                    </w:rPr>
                    <w:t xml:space="preserve"> културна инфраструктура </w:t>
                  </w:r>
                </w:p>
              </w:tc>
              <w:tc>
                <w:tcPr>
                  <w:tcW w:w="2410" w:type="dxa"/>
                  <w:vAlign w:val="center"/>
                </w:tcPr>
                <w:p w14:paraId="33BC9D8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49AB75C5" w14:textId="77777777" w:rsidTr="00F525B6">
              <w:tc>
                <w:tcPr>
                  <w:tcW w:w="7208" w:type="dxa"/>
                </w:tcPr>
                <w:p w14:paraId="525EA33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свързани с опазване на околната среда</w:t>
                  </w:r>
                </w:p>
              </w:tc>
              <w:tc>
                <w:tcPr>
                  <w:tcW w:w="2410" w:type="dxa"/>
                  <w:vAlign w:val="center"/>
                </w:tcPr>
                <w:p w14:paraId="13A8B16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6A8647BD" w14:textId="77777777" w:rsidTr="00F525B6">
              <w:tc>
                <w:tcPr>
                  <w:tcW w:w="7208" w:type="dxa"/>
                </w:tcPr>
                <w:p w14:paraId="51D1D1D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е за стартиране на нов бизнес извън сектор „Рибарство“ от работещи в сектор „Рибарство“</w:t>
                  </w:r>
                </w:p>
              </w:tc>
              <w:tc>
                <w:tcPr>
                  <w:tcW w:w="2410" w:type="dxa"/>
                  <w:vAlign w:val="center"/>
                </w:tcPr>
                <w:p w14:paraId="796D208A"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3CECCB54" w14:textId="77777777" w:rsidTr="00F525B6">
              <w:tc>
                <w:tcPr>
                  <w:tcW w:w="7208" w:type="dxa"/>
                </w:tcPr>
                <w:p w14:paraId="3C7B165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включва инвестиции във ВЕИ</w:t>
                  </w:r>
                </w:p>
              </w:tc>
              <w:tc>
                <w:tcPr>
                  <w:tcW w:w="2410" w:type="dxa"/>
                  <w:vAlign w:val="center"/>
                </w:tcPr>
                <w:p w14:paraId="591605E3"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6688C3F5" w14:textId="77777777" w:rsidTr="00F525B6">
              <w:tc>
                <w:tcPr>
                  <w:tcW w:w="7208" w:type="dxa"/>
                </w:tcPr>
                <w:p w14:paraId="634124A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включва дейности за популяризиране на територията </w:t>
                  </w:r>
                </w:p>
              </w:tc>
              <w:tc>
                <w:tcPr>
                  <w:tcW w:w="2410" w:type="dxa"/>
                  <w:vAlign w:val="center"/>
                </w:tcPr>
                <w:p w14:paraId="55277A39"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602C45" w14:paraId="138F5C5B" w14:textId="77777777" w:rsidTr="00F525B6">
              <w:tc>
                <w:tcPr>
                  <w:tcW w:w="7208" w:type="dxa"/>
                </w:tcPr>
                <w:p w14:paraId="314FC650" w14:textId="77777777" w:rsidR="008A4A18" w:rsidRDefault="008A4A18" w:rsidP="008A4A18">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Създаване на нови работни места: </w:t>
                  </w:r>
                </w:p>
                <w:p w14:paraId="5C77C6B3" w14:textId="77777777" w:rsidR="008A4A18" w:rsidRPr="008A4A18" w:rsidRDefault="008A4A18" w:rsidP="008A4A18">
                  <w:pPr>
                    <w:pStyle w:val="Answer"/>
                    <w:numPr>
                      <w:ilvl w:val="0"/>
                      <w:numId w:val="47"/>
                    </w:numPr>
                    <w:spacing w:line="276" w:lineRule="auto"/>
                    <w:jc w:val="both"/>
                    <w:rPr>
                      <w:rFonts w:ascii="Times New Roman" w:hAnsi="Times New Roman"/>
                      <w:sz w:val="24"/>
                      <w:szCs w:val="24"/>
                      <w:lang w:val="bg-BG"/>
                    </w:rPr>
                  </w:pPr>
                  <w:r w:rsidRPr="008A4A18">
                    <w:rPr>
                      <w:rFonts w:ascii="Times New Roman" w:hAnsi="Times New Roman"/>
                      <w:sz w:val="24"/>
                      <w:szCs w:val="24"/>
                      <w:lang w:val="bg-BG"/>
                    </w:rPr>
                    <w:t xml:space="preserve">1 работно място - </w:t>
                  </w:r>
                  <w:r>
                    <w:rPr>
                      <w:rFonts w:ascii="Times New Roman" w:hAnsi="Times New Roman"/>
                      <w:sz w:val="24"/>
                      <w:szCs w:val="24"/>
                    </w:rPr>
                    <w:t>2</w:t>
                  </w:r>
                  <w:r w:rsidRPr="008A4A18">
                    <w:rPr>
                      <w:rFonts w:ascii="Times New Roman" w:hAnsi="Times New Roman"/>
                      <w:sz w:val="24"/>
                      <w:szCs w:val="24"/>
                      <w:lang w:val="bg-BG"/>
                    </w:rPr>
                    <w:t xml:space="preserve"> точк</w:t>
                  </w:r>
                  <w:r>
                    <w:rPr>
                      <w:rFonts w:ascii="Times New Roman" w:hAnsi="Times New Roman"/>
                      <w:sz w:val="24"/>
                      <w:szCs w:val="24"/>
                      <w:lang w:val="bg-BG"/>
                    </w:rPr>
                    <w:t>и</w:t>
                  </w:r>
                  <w:r w:rsidRPr="008A4A18">
                    <w:rPr>
                      <w:rFonts w:ascii="Times New Roman" w:hAnsi="Times New Roman"/>
                      <w:sz w:val="24"/>
                      <w:szCs w:val="24"/>
                      <w:lang w:val="bg-BG"/>
                    </w:rPr>
                    <w:t>;</w:t>
                  </w:r>
                </w:p>
                <w:p w14:paraId="7A0EA07C" w14:textId="77777777" w:rsidR="008A4A18" w:rsidRDefault="008A4A18" w:rsidP="008A4A18">
                  <w:pPr>
                    <w:pStyle w:val="Answer"/>
                    <w:numPr>
                      <w:ilvl w:val="0"/>
                      <w:numId w:val="47"/>
                    </w:numPr>
                    <w:spacing w:line="276" w:lineRule="auto"/>
                    <w:jc w:val="both"/>
                    <w:rPr>
                      <w:rFonts w:ascii="Times New Roman" w:hAnsi="Times New Roman"/>
                      <w:sz w:val="24"/>
                      <w:szCs w:val="24"/>
                      <w:lang w:val="bg-BG"/>
                    </w:rPr>
                  </w:pPr>
                  <w:r w:rsidRPr="008A4A18">
                    <w:rPr>
                      <w:rFonts w:ascii="Times New Roman" w:hAnsi="Times New Roman"/>
                      <w:sz w:val="24"/>
                      <w:szCs w:val="24"/>
                      <w:lang w:val="bg-BG"/>
                    </w:rPr>
                    <w:t xml:space="preserve">От 2 до 5 работни места - </w:t>
                  </w:r>
                  <w:r>
                    <w:rPr>
                      <w:rFonts w:ascii="Times New Roman" w:hAnsi="Times New Roman"/>
                      <w:sz w:val="24"/>
                      <w:szCs w:val="24"/>
                      <w:lang w:val="bg-BG"/>
                    </w:rPr>
                    <w:t>5</w:t>
                  </w:r>
                  <w:r w:rsidRPr="008A4A18">
                    <w:rPr>
                      <w:rFonts w:ascii="Times New Roman" w:hAnsi="Times New Roman"/>
                      <w:sz w:val="24"/>
                      <w:szCs w:val="24"/>
                      <w:lang w:val="bg-BG"/>
                    </w:rPr>
                    <w:t xml:space="preserve"> точки;</w:t>
                  </w:r>
                </w:p>
                <w:p w14:paraId="498FF728" w14:textId="1E2F9EA0" w:rsidR="00602C45" w:rsidRPr="008A4A18" w:rsidRDefault="008A4A18" w:rsidP="008A4A18">
                  <w:pPr>
                    <w:pStyle w:val="Answer"/>
                    <w:numPr>
                      <w:ilvl w:val="0"/>
                      <w:numId w:val="47"/>
                    </w:numPr>
                    <w:spacing w:line="276" w:lineRule="auto"/>
                    <w:jc w:val="both"/>
                    <w:rPr>
                      <w:rFonts w:ascii="Times New Roman" w:hAnsi="Times New Roman"/>
                      <w:sz w:val="24"/>
                      <w:szCs w:val="24"/>
                      <w:lang w:val="bg-BG"/>
                    </w:rPr>
                  </w:pPr>
                  <w:r w:rsidRPr="008A4A18">
                    <w:rPr>
                      <w:rFonts w:ascii="Times New Roman" w:hAnsi="Times New Roman"/>
                      <w:sz w:val="24"/>
                      <w:szCs w:val="24"/>
                      <w:lang w:val="bg-BG"/>
                    </w:rPr>
                    <w:t>Над 5 работни места - 10 точки.</w:t>
                  </w:r>
                </w:p>
              </w:tc>
              <w:tc>
                <w:tcPr>
                  <w:tcW w:w="2410" w:type="dxa"/>
                  <w:vAlign w:val="center"/>
                </w:tcPr>
                <w:p w14:paraId="3309A1C2" w14:textId="73E6FAA4" w:rsidR="00602C45" w:rsidRDefault="00602C45" w:rsidP="00602C45">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602C45" w14:paraId="5F697E23" w14:textId="77777777" w:rsidTr="00F525B6">
              <w:tc>
                <w:tcPr>
                  <w:tcW w:w="7208" w:type="dxa"/>
                </w:tcPr>
                <w:p w14:paraId="3D805CEE" w14:textId="736CAF3A" w:rsidR="00602C45" w:rsidRPr="00602C45" w:rsidRDefault="00602C45" w:rsidP="00602C4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both"/>
                    <w:rPr>
                      <w:rFonts w:eastAsia="Times New Roman"/>
                      <w:bdr w:val="none" w:sz="0" w:space="0" w:color="auto"/>
                      <w:shd w:val="clear" w:color="auto" w:fill="FEFEFE"/>
                      <w:lang w:val="bg-BG" w:eastAsia="bg-BG"/>
                    </w:rPr>
                  </w:pPr>
                  <w:r w:rsidRPr="00A15E6F">
                    <w:rPr>
                      <w:rFonts w:eastAsia="Times New Roman"/>
                      <w:bdr w:val="none" w:sz="0" w:space="0" w:color="auto"/>
                      <w:lang w:val="bg-BG" w:eastAsia="bg-BG"/>
                    </w:rPr>
                    <w:t xml:space="preserve"> </w:t>
                  </w:r>
                  <w:r w:rsidRPr="00A15E6F">
                    <w:rPr>
                      <w:rFonts w:eastAsia="Times New Roman"/>
                      <w:bdr w:val="none" w:sz="0" w:space="0" w:color="auto"/>
                      <w:shd w:val="clear" w:color="auto" w:fill="FEFEFE"/>
                      <w:lang w:val="bg-BG" w:eastAsia="bg-BG"/>
                    </w:rPr>
                    <w:t xml:space="preserve">Осигуряване на заетост на лица от уязвими групи </w:t>
                  </w:r>
                  <w:r>
                    <w:rPr>
                      <w:rFonts w:eastAsia="Times New Roman"/>
                      <w:bdr w:val="none" w:sz="0" w:space="0" w:color="auto"/>
                      <w:shd w:val="clear" w:color="auto" w:fill="FEFEFE"/>
                      <w:lang w:eastAsia="bg-BG"/>
                    </w:rPr>
                    <w:t xml:space="preserve">- </w:t>
                  </w:r>
                  <w:r w:rsidRPr="00A15E6F">
                    <w:rPr>
                      <w:rFonts w:eastAsia="Times New Roman"/>
                      <w:bdr w:val="none" w:sz="0" w:space="0" w:color="auto"/>
                      <w:shd w:val="clear" w:color="auto" w:fill="FEFEFE"/>
                      <w:lang w:val="bg-BG" w:eastAsia="bg-BG"/>
                    </w:rPr>
                    <w:t xml:space="preserve">младежи до </w:t>
                  </w:r>
                  <w:r>
                    <w:rPr>
                      <w:rFonts w:eastAsia="Times New Roman"/>
                      <w:bdr w:val="none" w:sz="0" w:space="0" w:color="auto"/>
                      <w:shd w:val="clear" w:color="auto" w:fill="FEFEFE"/>
                      <w:lang w:eastAsia="bg-BG"/>
                    </w:rPr>
                    <w:t>30</w:t>
                  </w:r>
                  <w:r w:rsidRPr="00A15E6F">
                    <w:rPr>
                      <w:rFonts w:eastAsia="Times New Roman"/>
                      <w:bdr w:val="none" w:sz="0" w:space="0" w:color="auto"/>
                      <w:shd w:val="clear" w:color="auto" w:fill="FEFEFE"/>
                      <w:lang w:val="bg-BG" w:eastAsia="bg-BG"/>
                    </w:rPr>
                    <w:t xml:space="preserve"> г. и/или </w:t>
                  </w:r>
                  <w:r>
                    <w:rPr>
                      <w:rFonts w:eastAsia="Times New Roman"/>
                      <w:bdr w:val="none" w:sz="0" w:space="0" w:color="auto"/>
                      <w:shd w:val="clear" w:color="auto" w:fill="FEFEFE"/>
                      <w:lang w:val="bg-BG" w:eastAsia="bg-BG"/>
                    </w:rPr>
                    <w:t>лица</w:t>
                  </w:r>
                  <w:r w:rsidRPr="00A15E6F">
                    <w:rPr>
                      <w:rFonts w:eastAsia="Times New Roman"/>
                      <w:bdr w:val="none" w:sz="0" w:space="0" w:color="auto"/>
                      <w:shd w:val="clear" w:color="auto" w:fill="FEFEFE"/>
                      <w:lang w:val="bg-BG" w:eastAsia="bg-BG"/>
                    </w:rPr>
                    <w:t xml:space="preserve"> над 50 г. – 5 т.</w:t>
                  </w:r>
                </w:p>
              </w:tc>
              <w:tc>
                <w:tcPr>
                  <w:tcW w:w="2410" w:type="dxa"/>
                  <w:vAlign w:val="center"/>
                </w:tcPr>
                <w:p w14:paraId="0079E597" w14:textId="19C8CD3C" w:rsidR="00602C45" w:rsidRDefault="00602C45" w:rsidP="00602C45">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rsidRPr="00FE04D5" w14:paraId="54C512CD" w14:textId="77777777" w:rsidTr="00F525B6">
              <w:tc>
                <w:tcPr>
                  <w:tcW w:w="7208" w:type="dxa"/>
                </w:tcPr>
                <w:p w14:paraId="7DFF180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Проекти, попадащи в обхвата на „Натура 2000“</w:t>
                  </w:r>
                </w:p>
              </w:tc>
              <w:tc>
                <w:tcPr>
                  <w:tcW w:w="2410" w:type="dxa"/>
                  <w:vAlign w:val="center"/>
                </w:tcPr>
                <w:p w14:paraId="3E4AC06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rsidRPr="00FE04D5" w14:paraId="0719487F" w14:textId="77777777" w:rsidTr="00F525B6">
              <w:tc>
                <w:tcPr>
                  <w:tcW w:w="7208" w:type="dxa"/>
                </w:tcPr>
                <w:p w14:paraId="276F3052" w14:textId="77777777" w:rsidR="00AC2BCD" w:rsidRPr="00A91D9B" w:rsidRDefault="00AC2BCD" w:rsidP="00250B9A">
                  <w:pPr>
                    <w:pStyle w:val="Answer"/>
                    <w:spacing w:line="276" w:lineRule="auto"/>
                    <w:jc w:val="both"/>
                    <w:rPr>
                      <w:rFonts w:ascii="Times New Roman" w:hAnsi="Times New Roman"/>
                      <w:b/>
                      <w:bCs/>
                      <w:sz w:val="24"/>
                      <w:szCs w:val="24"/>
                      <w:lang w:val="bg-BG"/>
                    </w:rPr>
                  </w:pPr>
                  <w:r w:rsidRPr="00A91D9B">
                    <w:rPr>
                      <w:rFonts w:ascii="Times New Roman" w:hAnsi="Times New Roman"/>
                      <w:b/>
                      <w:bCs/>
                      <w:sz w:val="24"/>
                      <w:szCs w:val="24"/>
                      <w:lang w:val="bg-BG"/>
                    </w:rPr>
                    <w:t xml:space="preserve">Максимален брой точки </w:t>
                  </w:r>
                </w:p>
              </w:tc>
              <w:tc>
                <w:tcPr>
                  <w:tcW w:w="2410" w:type="dxa"/>
                  <w:vAlign w:val="center"/>
                </w:tcPr>
                <w:p w14:paraId="6F9D7834" w14:textId="77777777" w:rsidR="00AC2BCD" w:rsidRPr="00A91D9B" w:rsidRDefault="00AC2BCD" w:rsidP="00250B9A">
                  <w:pPr>
                    <w:pStyle w:val="Answer"/>
                    <w:spacing w:line="276" w:lineRule="auto"/>
                    <w:jc w:val="center"/>
                    <w:rPr>
                      <w:rFonts w:ascii="Times New Roman" w:hAnsi="Times New Roman"/>
                      <w:b/>
                      <w:bCs/>
                      <w:sz w:val="24"/>
                      <w:szCs w:val="24"/>
                      <w:lang w:val="bg-BG"/>
                    </w:rPr>
                  </w:pPr>
                  <w:r w:rsidRPr="00A91D9B">
                    <w:rPr>
                      <w:rFonts w:ascii="Times New Roman" w:hAnsi="Times New Roman"/>
                      <w:b/>
                      <w:bCs/>
                      <w:sz w:val="24"/>
                      <w:szCs w:val="24"/>
                      <w:lang w:val="bg-BG"/>
                    </w:rPr>
                    <w:t>100 точки</w:t>
                  </w:r>
                </w:p>
              </w:tc>
            </w:tr>
            <w:tr w:rsidR="00906423" w:rsidRPr="00725846" w14:paraId="4B7D2B2E" w14:textId="77777777" w:rsidTr="00F525B6">
              <w:tc>
                <w:tcPr>
                  <w:tcW w:w="7208" w:type="dxa"/>
                </w:tcPr>
                <w:p w14:paraId="25F25604" w14:textId="3DBA2C26" w:rsidR="00906423" w:rsidRPr="00A91D9B" w:rsidRDefault="00906423" w:rsidP="00906423">
                  <w:pPr>
                    <w:pStyle w:val="Answer"/>
                    <w:spacing w:line="276" w:lineRule="auto"/>
                    <w:jc w:val="both"/>
                    <w:rPr>
                      <w:rFonts w:ascii="Times New Roman" w:hAnsi="Times New Roman"/>
                      <w:b/>
                      <w:bCs/>
                      <w:sz w:val="24"/>
                      <w:szCs w:val="24"/>
                      <w:lang w:val="bg-BG"/>
                    </w:rPr>
                  </w:pPr>
                  <w:r>
                    <w:rPr>
                      <w:rFonts w:ascii="Times New Roman" w:hAnsi="Times New Roman"/>
                      <w:b/>
                      <w:bCs/>
                      <w:sz w:val="24"/>
                      <w:szCs w:val="24"/>
                      <w:lang w:val="bg-BG"/>
                    </w:rPr>
                    <w:t xml:space="preserve">Минимален брой точки за избор на проект </w:t>
                  </w:r>
                </w:p>
              </w:tc>
              <w:tc>
                <w:tcPr>
                  <w:tcW w:w="2410" w:type="dxa"/>
                  <w:vAlign w:val="center"/>
                </w:tcPr>
                <w:p w14:paraId="5CDAA873" w14:textId="28812C74" w:rsidR="00906423" w:rsidRPr="00A91D9B" w:rsidRDefault="00602C45" w:rsidP="00906423">
                  <w:pPr>
                    <w:pStyle w:val="Answer"/>
                    <w:spacing w:line="276" w:lineRule="auto"/>
                    <w:jc w:val="center"/>
                    <w:rPr>
                      <w:rFonts w:ascii="Times New Roman" w:hAnsi="Times New Roman"/>
                      <w:b/>
                      <w:bCs/>
                      <w:sz w:val="24"/>
                      <w:szCs w:val="24"/>
                      <w:lang w:val="bg-BG"/>
                    </w:rPr>
                  </w:pPr>
                  <w:r>
                    <w:rPr>
                      <w:rFonts w:ascii="Times New Roman" w:hAnsi="Times New Roman"/>
                      <w:b/>
                      <w:bCs/>
                      <w:sz w:val="24"/>
                      <w:szCs w:val="24"/>
                      <w:lang w:val="bg-BG"/>
                    </w:rPr>
                    <w:t>25</w:t>
                  </w:r>
                </w:p>
              </w:tc>
            </w:tr>
          </w:tbl>
          <w:p w14:paraId="6FFEEF4C" w14:textId="77777777" w:rsidR="00AC2BCD" w:rsidRDefault="00AC2BCD" w:rsidP="00250B9A">
            <w:pPr>
              <w:pStyle w:val="Answer"/>
              <w:spacing w:line="276" w:lineRule="auto"/>
              <w:jc w:val="both"/>
              <w:rPr>
                <w:rFonts w:ascii="Times New Roman" w:hAnsi="Times New Roman"/>
                <w:sz w:val="24"/>
                <w:szCs w:val="24"/>
                <w:lang w:val="bg-BG"/>
              </w:rPr>
            </w:pPr>
          </w:p>
          <w:p w14:paraId="222F3B89" w14:textId="77777777" w:rsidR="00AC2BCD" w:rsidRDefault="00AC2BCD" w:rsidP="00250B9A">
            <w:pPr>
              <w:pStyle w:val="Answer"/>
              <w:spacing w:line="276" w:lineRule="auto"/>
              <w:jc w:val="both"/>
              <w:rPr>
                <w:rFonts w:ascii="Times New Roman" w:hAnsi="Times New Roman"/>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3</w:t>
            </w:r>
            <w:r w:rsidRPr="00A83F35">
              <w:rPr>
                <w:rFonts w:ascii="Times New Roman" w:hAnsi="Times New Roman"/>
                <w:b/>
                <w:bCs/>
                <w:sz w:val="24"/>
                <w:szCs w:val="24"/>
                <w:lang w:val="bg-BG"/>
              </w:rPr>
              <w:t>.</w:t>
            </w:r>
            <w:r>
              <w:rPr>
                <w:rFonts w:ascii="Times New Roman" w:hAnsi="Times New Roman"/>
                <w:b/>
                <w:bCs/>
                <w:sz w:val="24"/>
                <w:szCs w:val="24"/>
                <w:lang w:val="bg-BG"/>
              </w:rPr>
              <w:t xml:space="preserve"> „Подобряване на общинската инфраструктура в подкрепа на рибарските общности“</w:t>
            </w:r>
          </w:p>
          <w:p w14:paraId="090BB33E"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20E7F50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Основните цели, които се очаква да бъдат постигнати чрез изпълнението на мярката, са свързани с: </w:t>
            </w:r>
          </w:p>
          <w:p w14:paraId="7DB05E3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Развитие на публичната инфраструктура чрез изграждане и/или модернизиране на пристанища, пътища, лодкостоянки, паркинги и санитарни съоръжения за посетителите в рибарската територия;</w:t>
            </w:r>
          </w:p>
          <w:p w14:paraId="721B5F29"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Повишаване на достъпността и атрактивността на средата, свързана с предоставяните публични услуги; </w:t>
            </w:r>
          </w:p>
          <w:p w14:paraId="1F1E996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Подобряване на инфраструктурата с цел привличане на инвестиции за устойчиво икономическо местно развитие, насърчаване на туризма и подобряване условията на работа на рибарските и рибовъдните общности, както и цялостно повишаване привлекателността на района; </w:t>
            </w:r>
          </w:p>
          <w:p w14:paraId="73F0322C"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60C1CAC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финансиране дейности са инвестиции в дребномащабна инфраструктура, която е насочена към:</w:t>
            </w:r>
          </w:p>
          <w:p w14:paraId="058E0E64"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Строителство, реконструкция и/или рехабилитация на нови и съществуващи общински пътища, улици, тротоари и съоръженията и принадлежностите към тях; </w:t>
            </w:r>
          </w:p>
          <w:p w14:paraId="35CAC5BB"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2.</w:t>
            </w:r>
            <w:r w:rsidRPr="00B3548C">
              <w:rPr>
                <w:rFonts w:ascii="Times New Roman" w:hAnsi="Times New Roman"/>
                <w:sz w:val="24"/>
                <w:szCs w:val="24"/>
                <w:lang w:val="bg-BG"/>
              </w:rPr>
              <w:t xml:space="preserve"> Изграждане и/или обновяване на площи за широко обществено ползване, предназначени за трайно задоволяване на обществени потребности;</w:t>
            </w:r>
          </w:p>
          <w:p w14:paraId="3F1061A3"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3.</w:t>
            </w:r>
            <w:r w:rsidRPr="00B3548C">
              <w:rPr>
                <w:rFonts w:ascii="Times New Roman" w:hAnsi="Times New Roman"/>
                <w:sz w:val="24"/>
                <w:szCs w:val="24"/>
                <w:lang w:val="bg-BG"/>
              </w:rPr>
              <w:t xml:space="preserve"> Изграждане, реконструкция, ремонт и закупуване на съоръжения за туристическа инфраструктура (информационни  табели  и  пътепоказатели  за туристическите места и маршрути, съоръжения за безопасност, велоалеи и туристически пътеки);</w:t>
            </w:r>
          </w:p>
          <w:p w14:paraId="727E87B9"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4.</w:t>
            </w:r>
            <w:r w:rsidRPr="00B3548C">
              <w:rPr>
                <w:rFonts w:ascii="Times New Roman" w:hAnsi="Times New Roman"/>
                <w:sz w:val="24"/>
                <w:szCs w:val="24"/>
                <w:lang w:val="bg-BG"/>
              </w:rPr>
              <w:t xml:space="preserve"> Изграждане, реконструкция, ремонт, закупуване на оборудване и/или обзавеждане на посетителски центрове за представяне и експониране на местното природно и културно наследство;</w:t>
            </w:r>
          </w:p>
          <w:p w14:paraId="7B29B86B"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5.</w:t>
            </w:r>
            <w:r w:rsidRPr="00B3548C">
              <w:rPr>
                <w:rFonts w:ascii="Times New Roman" w:hAnsi="Times New Roman"/>
                <w:sz w:val="24"/>
                <w:szCs w:val="24"/>
                <w:lang w:val="bg-BG"/>
              </w:rPr>
              <w:t xml:space="preserve"> Експлоатиране на крайбрежните зони (създаване на зони за отдих, облагородяване на плажове, дребно мащабни подобрения на инфраструктурата, свързана с риболова, въвеждане на електричество и питейна вода, както и дейности, свързани с наблюдение на околната среда и подобни интервенции, включително закупуване и инсталация на временни дървени постройки (обсерватории, места за сядане, кошчета, пейки, маси и др.); </w:t>
            </w:r>
          </w:p>
          <w:p w14:paraId="0A94D696"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lastRenderedPageBreak/>
              <w:t>6.</w:t>
            </w:r>
            <w:r w:rsidRPr="00B3548C">
              <w:rPr>
                <w:rFonts w:ascii="Times New Roman" w:hAnsi="Times New Roman"/>
                <w:sz w:val="24"/>
                <w:szCs w:val="24"/>
                <w:lang w:val="bg-BG"/>
              </w:rPr>
              <w:t xml:space="preserve"> Подобряване средата на живот в рибарската област чрез облагородяване на паркове с пейки, осветление, тревни площи, ограждения, детски кътове; </w:t>
            </w:r>
          </w:p>
          <w:p w14:paraId="0AF8F9C2"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7.</w:t>
            </w:r>
            <w:r w:rsidRPr="00B3548C">
              <w:rPr>
                <w:rFonts w:ascii="Times New Roman" w:hAnsi="Times New Roman"/>
                <w:sz w:val="24"/>
                <w:szCs w:val="24"/>
                <w:lang w:val="bg-BG"/>
              </w:rPr>
              <w:t xml:space="preserve"> Дейности, свързани с подобряване състоянието на съществуващи сгради, свързани с друг вид социални и културни дейности;</w:t>
            </w:r>
          </w:p>
          <w:p w14:paraId="0C9242F9"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8.</w:t>
            </w:r>
            <w:r w:rsidRPr="00B3548C">
              <w:rPr>
                <w:rFonts w:ascii="Times New Roman" w:hAnsi="Times New Roman"/>
                <w:sz w:val="24"/>
                <w:szCs w:val="24"/>
                <w:lang w:val="bg-BG"/>
              </w:rPr>
              <w:t xml:space="preserve"> Облагородяване на зоните около рибарските съоръжения чрез изграждане и подобряване на битово-санитарни условия, зони за отдих за рибарите, компютърен клуб, санитарни помещения, складова база за рибарските уреди;</w:t>
            </w:r>
          </w:p>
          <w:p w14:paraId="62200679"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9.</w:t>
            </w:r>
            <w:r w:rsidRPr="00B3548C">
              <w:rPr>
                <w:rFonts w:ascii="Times New Roman" w:hAnsi="Times New Roman"/>
                <w:sz w:val="24"/>
                <w:szCs w:val="24"/>
                <w:lang w:val="bg-BG"/>
              </w:rPr>
              <w:t xml:space="preserve"> Информация и публичност.</w:t>
            </w:r>
          </w:p>
          <w:p w14:paraId="01A53CC2"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3B18881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 за финансиране са следните кандидати:</w:t>
            </w:r>
          </w:p>
          <w:p w14:paraId="3728A063"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w:t>
            </w:r>
            <w:r w:rsidRPr="00B3548C">
              <w:rPr>
                <w:rFonts w:ascii="Times New Roman" w:hAnsi="Times New Roman"/>
                <w:sz w:val="24"/>
                <w:szCs w:val="24"/>
                <w:lang w:val="bg-BG"/>
              </w:rPr>
              <w:t>Еднолични търговци (ЕТ) или юридически лица, регистрирани по Търговския закон или Закона за кооперациите</w:t>
            </w:r>
            <w:r>
              <w:rPr>
                <w:rFonts w:ascii="Times New Roman" w:hAnsi="Times New Roman"/>
                <w:sz w:val="24"/>
                <w:szCs w:val="24"/>
                <w:lang w:val="bg-BG"/>
              </w:rPr>
              <w:t>;</w:t>
            </w:r>
          </w:p>
          <w:p w14:paraId="2C9DBB5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w:t>
            </w:r>
            <w:r w:rsidRPr="00B3548C">
              <w:rPr>
                <w:rFonts w:ascii="Times New Roman" w:hAnsi="Times New Roman"/>
                <w:sz w:val="24"/>
                <w:szCs w:val="24"/>
                <w:lang w:val="bg-BG"/>
              </w:rPr>
              <w:t>Юридически лица, регистрирани по ЗЮЛНЦ</w:t>
            </w:r>
            <w:r>
              <w:rPr>
                <w:rFonts w:ascii="Times New Roman" w:hAnsi="Times New Roman"/>
                <w:sz w:val="24"/>
                <w:szCs w:val="24"/>
                <w:lang w:val="bg-BG"/>
              </w:rPr>
              <w:t>;</w:t>
            </w:r>
          </w:p>
          <w:p w14:paraId="3A2926D0" w14:textId="77777777" w:rsidR="00AC2BCD" w:rsidRDefault="00AC2BCD" w:rsidP="00250B9A">
            <w:pPr>
              <w:pStyle w:val="Answer"/>
              <w:spacing w:line="276" w:lineRule="auto"/>
              <w:jc w:val="both"/>
              <w:rPr>
                <w:rFonts w:cstheme="minorHAnsi"/>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w:t>
            </w:r>
            <w:r>
              <w:rPr>
                <w:rFonts w:cstheme="minorHAnsi"/>
                <w:sz w:val="24"/>
                <w:szCs w:val="24"/>
                <w:lang w:val="bg-BG"/>
              </w:rPr>
              <w:t>Общините;</w:t>
            </w:r>
          </w:p>
          <w:p w14:paraId="57C2DF7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cstheme="minorHAnsi"/>
                <w:b/>
                <w:bCs/>
                <w:sz w:val="24"/>
                <w:szCs w:val="24"/>
                <w:lang w:val="bg-BG"/>
              </w:rPr>
              <w:t>4.</w:t>
            </w:r>
            <w:r>
              <w:rPr>
                <w:rFonts w:cstheme="minorHAnsi"/>
                <w:sz w:val="24"/>
                <w:szCs w:val="24"/>
                <w:lang w:val="bg-BG"/>
              </w:rPr>
              <w:t xml:space="preserve"> Читалища.</w:t>
            </w:r>
          </w:p>
          <w:p w14:paraId="6A03B34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Кандидатите трябва да отговарят на следните изисквания:</w:t>
            </w:r>
          </w:p>
          <w:p w14:paraId="2B012C25"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67074541"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1CF8C933"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0F4B634D"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5A2D362C"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13840E7A"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не са обявени в несъстоятелност или да са в открито производство по несъстоятелност</w:t>
            </w:r>
            <w:r>
              <w:rPr>
                <w:rFonts w:ascii="Times New Roman" w:hAnsi="Times New Roman"/>
                <w:sz w:val="24"/>
                <w:szCs w:val="24"/>
                <w:lang w:val="bg-BG"/>
              </w:rPr>
              <w:t>;</w:t>
            </w:r>
          </w:p>
          <w:p w14:paraId="4C2C25A7" w14:textId="77777777" w:rsidR="00AC2BCD" w:rsidRPr="00B3548C" w:rsidRDefault="00AC2BCD" w:rsidP="00900E3A">
            <w:pPr>
              <w:pStyle w:val="Answer"/>
              <w:numPr>
                <w:ilvl w:val="0"/>
                <w:numId w:val="55"/>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не са в производство по ликвидация</w:t>
            </w:r>
            <w:r>
              <w:rPr>
                <w:rFonts w:ascii="Times New Roman" w:hAnsi="Times New Roman"/>
                <w:sz w:val="24"/>
                <w:szCs w:val="24"/>
                <w:lang w:val="bg-BG"/>
              </w:rPr>
              <w:t>.</w:t>
            </w:r>
          </w:p>
          <w:p w14:paraId="54AD4E82"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17A9BF1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 за подпомагане са разходите, за:</w:t>
            </w:r>
          </w:p>
          <w:p w14:paraId="6613FA51"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1.</w:t>
            </w:r>
            <w:r w:rsidRPr="00E16BA7">
              <w:rPr>
                <w:rFonts w:ascii="Times New Roman" w:hAnsi="Times New Roman"/>
                <w:sz w:val="24"/>
                <w:szCs w:val="24"/>
                <w:lang w:val="bg-BG"/>
              </w:rPr>
              <w:t xml:space="preserve"> </w:t>
            </w:r>
            <w:r>
              <w:rPr>
                <w:rFonts w:ascii="Times New Roman" w:hAnsi="Times New Roman"/>
                <w:sz w:val="24"/>
                <w:szCs w:val="24"/>
                <w:lang w:val="bg-BG"/>
              </w:rPr>
              <w:t>С</w:t>
            </w:r>
            <w:r w:rsidRPr="00E16BA7">
              <w:rPr>
                <w:rFonts w:ascii="Times New Roman" w:hAnsi="Times New Roman"/>
                <w:sz w:val="24"/>
                <w:szCs w:val="24"/>
                <w:lang w:val="bg-BG"/>
              </w:rPr>
              <w:t>троително-монтажни работи - изграждане, реконструкция и/или ремонт на сгради, съоръжения, помещения и/или друга недвижима собственост;</w:t>
            </w:r>
          </w:p>
          <w:p w14:paraId="2776DB08"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lastRenderedPageBreak/>
              <w:t>2.</w:t>
            </w:r>
            <w:r w:rsidRPr="00E16BA7">
              <w:rPr>
                <w:rFonts w:ascii="Times New Roman" w:hAnsi="Times New Roman"/>
                <w:sz w:val="24"/>
                <w:szCs w:val="24"/>
                <w:lang w:val="bg-BG"/>
              </w:rPr>
              <w:t xml:space="preserve"> </w:t>
            </w:r>
            <w:r>
              <w:rPr>
                <w:rFonts w:ascii="Times New Roman" w:hAnsi="Times New Roman"/>
                <w:sz w:val="24"/>
                <w:szCs w:val="24"/>
                <w:lang w:val="bg-BG"/>
              </w:rPr>
              <w:t>З</w:t>
            </w:r>
            <w:r w:rsidRPr="00E16BA7">
              <w:rPr>
                <w:rFonts w:ascii="Times New Roman" w:hAnsi="Times New Roman"/>
                <w:sz w:val="24"/>
                <w:szCs w:val="24"/>
                <w:lang w:val="bg-BG"/>
              </w:rPr>
              <w:t>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 включително придобити чрез финансов лизинг;</w:t>
            </w:r>
          </w:p>
          <w:p w14:paraId="15BD8113"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3.</w:t>
            </w:r>
            <w:r w:rsidRPr="00E16BA7">
              <w:rPr>
                <w:rFonts w:ascii="Times New Roman" w:hAnsi="Times New Roman"/>
                <w:sz w:val="24"/>
                <w:szCs w:val="24"/>
                <w:lang w:val="bg-BG"/>
              </w:rPr>
              <w:t xml:space="preserve"> </w:t>
            </w:r>
            <w:r>
              <w:rPr>
                <w:rFonts w:ascii="Times New Roman" w:hAnsi="Times New Roman"/>
                <w:sz w:val="24"/>
                <w:szCs w:val="24"/>
                <w:lang w:val="bg-BG"/>
              </w:rPr>
              <w:t>П</w:t>
            </w:r>
            <w:r w:rsidRPr="00E16BA7">
              <w:rPr>
                <w:rFonts w:ascii="Times New Roman" w:hAnsi="Times New Roman"/>
                <w:sz w:val="24"/>
                <w:szCs w:val="24"/>
                <w:lang w:val="bg-BG"/>
              </w:rPr>
              <w:t>одготовка на проекта, инженерни проучвания, оценки, анализи, включително финансови и изготвяне на технически и/или технологичен проект, строителен и авторски надзор и инвеститорски контрол до 5 % от стойността на допустимите разходи;</w:t>
            </w:r>
          </w:p>
          <w:p w14:paraId="220D6E1A"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4.</w:t>
            </w:r>
            <w:r w:rsidRPr="00E16BA7">
              <w:rPr>
                <w:rFonts w:ascii="Times New Roman" w:hAnsi="Times New Roman"/>
                <w:sz w:val="24"/>
                <w:szCs w:val="24"/>
                <w:lang w:val="bg-BG"/>
              </w:rPr>
              <w:t xml:space="preserve"> </w:t>
            </w:r>
            <w:r>
              <w:rPr>
                <w:rFonts w:ascii="Times New Roman" w:hAnsi="Times New Roman"/>
                <w:sz w:val="24"/>
                <w:szCs w:val="24"/>
                <w:lang w:val="bg-BG"/>
              </w:rPr>
              <w:t>З</w:t>
            </w:r>
            <w:r w:rsidRPr="00E16BA7">
              <w:rPr>
                <w:rFonts w:ascii="Times New Roman" w:hAnsi="Times New Roman"/>
                <w:sz w:val="24"/>
                <w:szCs w:val="24"/>
                <w:lang w:val="bg-BG"/>
              </w:rPr>
              <w:t>акупуване на ноу-хау, патентни права и лицензи, необходими за изготвяне и изпълнение на проекта;</w:t>
            </w:r>
          </w:p>
          <w:p w14:paraId="784597C2" w14:textId="77777777" w:rsidR="00AC2BCD"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5.</w:t>
            </w:r>
            <w:r w:rsidRPr="00E16BA7">
              <w:rPr>
                <w:rFonts w:ascii="Times New Roman" w:hAnsi="Times New Roman"/>
                <w:sz w:val="24"/>
                <w:szCs w:val="24"/>
                <w:lang w:val="bg-BG"/>
              </w:rPr>
              <w:t xml:space="preserve"> </w:t>
            </w:r>
            <w:r>
              <w:rPr>
                <w:rFonts w:ascii="Times New Roman" w:hAnsi="Times New Roman"/>
                <w:sz w:val="24"/>
                <w:szCs w:val="24"/>
                <w:lang w:val="bg-BG"/>
              </w:rPr>
              <w:t>О</w:t>
            </w:r>
            <w:r w:rsidRPr="00E16BA7">
              <w:rPr>
                <w:rFonts w:ascii="Times New Roman" w:hAnsi="Times New Roman"/>
                <w:sz w:val="24"/>
                <w:szCs w:val="24"/>
                <w:lang w:val="bg-BG"/>
              </w:rPr>
              <w:t xml:space="preserve">бучения на персонала за експлоатация на обекти и работа с техника; </w:t>
            </w:r>
          </w:p>
          <w:p w14:paraId="20DBF626"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6.</w:t>
            </w:r>
            <w:r w:rsidRPr="00E16BA7">
              <w:rPr>
                <w:rFonts w:ascii="Times New Roman" w:hAnsi="Times New Roman"/>
                <w:sz w:val="24"/>
                <w:szCs w:val="24"/>
                <w:lang w:val="bg-BG"/>
              </w:rPr>
              <w:t xml:space="preserve"> </w:t>
            </w:r>
            <w:r>
              <w:rPr>
                <w:rFonts w:ascii="Times New Roman" w:hAnsi="Times New Roman"/>
                <w:sz w:val="24"/>
                <w:szCs w:val="24"/>
                <w:lang w:val="bg-BG"/>
              </w:rPr>
              <w:t>О</w:t>
            </w:r>
            <w:r w:rsidRPr="00E16BA7">
              <w:rPr>
                <w:rFonts w:ascii="Times New Roman" w:hAnsi="Times New Roman"/>
                <w:sz w:val="24"/>
                <w:szCs w:val="24"/>
                <w:lang w:val="bg-BG"/>
              </w:rPr>
              <w:t>бщи разходи, свързани с маркетинг на туристически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туристически продукти, необходими за изготвяне и изпълнение на дейностите по проекта;</w:t>
            </w:r>
          </w:p>
          <w:p w14:paraId="317ECF45"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7.</w:t>
            </w:r>
            <w:r w:rsidRPr="00E16BA7">
              <w:rPr>
                <w:rFonts w:ascii="Times New Roman" w:hAnsi="Times New Roman"/>
                <w:sz w:val="24"/>
                <w:szCs w:val="24"/>
                <w:lang w:val="bg-BG"/>
              </w:rPr>
              <w:t xml:space="preserve"> </w:t>
            </w:r>
            <w:r>
              <w:rPr>
                <w:rFonts w:ascii="Times New Roman" w:hAnsi="Times New Roman"/>
                <w:sz w:val="24"/>
                <w:szCs w:val="24"/>
                <w:lang w:val="bg-BG"/>
              </w:rPr>
              <w:t>И</w:t>
            </w:r>
            <w:r w:rsidRPr="00E16BA7">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68E25E2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8.</w:t>
            </w:r>
            <w:r w:rsidRPr="00E16BA7">
              <w:rPr>
                <w:rFonts w:ascii="Times New Roman" w:hAnsi="Times New Roman"/>
                <w:sz w:val="24"/>
                <w:szCs w:val="24"/>
                <w:lang w:val="bg-BG"/>
              </w:rPr>
              <w:t xml:space="preserve"> </w:t>
            </w:r>
            <w:r>
              <w:rPr>
                <w:rFonts w:ascii="Times New Roman" w:hAnsi="Times New Roman"/>
                <w:sz w:val="24"/>
                <w:szCs w:val="24"/>
                <w:lang w:val="bg-BG"/>
              </w:rPr>
              <w:t>К</w:t>
            </w:r>
            <w:r w:rsidRPr="00E16BA7">
              <w:rPr>
                <w:rFonts w:ascii="Times New Roman" w:hAnsi="Times New Roman"/>
                <w:sz w:val="24"/>
                <w:szCs w:val="24"/>
                <w:lang w:val="bg-BG"/>
              </w:rPr>
              <w:t>онсултантски услуги до 5 на 100 от размера на проектното предложение.</w:t>
            </w:r>
          </w:p>
          <w:p w14:paraId="4F4236E9"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02454BFC" w14:textId="77777777" w:rsidR="00AF1531" w:rsidRDefault="005428E4"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Проектни предложения свързани с инвестиции в дребномащабна инфраструктура (брой);</w:t>
            </w:r>
          </w:p>
          <w:p w14:paraId="7110B853" w14:textId="0D07C7D3" w:rsidR="00721B2B" w:rsidRDefault="00AF1531"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Проектни предложения свързани с инвестиции за подобряване/обновяване на места за риболов (брой);</w:t>
            </w:r>
            <w:r w:rsidR="005428E4">
              <w:rPr>
                <w:rFonts w:ascii="Times New Roman" w:hAnsi="Times New Roman"/>
                <w:sz w:val="24"/>
                <w:szCs w:val="24"/>
                <w:lang w:val="bg-BG"/>
              </w:rPr>
              <w:t xml:space="preserve"> </w:t>
            </w:r>
          </w:p>
          <w:p w14:paraId="7BC042A3" w14:textId="41222368" w:rsidR="005428E4" w:rsidRDefault="005428E4"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Субекти допринасящи за социалната устойчивост (брой субекти);</w:t>
            </w:r>
          </w:p>
          <w:p w14:paraId="7E9CAA04" w14:textId="334D9BC2" w:rsidR="005428E4" w:rsidRDefault="005428E4"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Облагодетелствани лица (брой лица); </w:t>
            </w:r>
          </w:p>
          <w:p w14:paraId="1E3F44BD" w14:textId="3496C548" w:rsidR="005428E4" w:rsidRDefault="005428E4"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Проектни предложения, свързани с популяризирането на </w:t>
            </w:r>
            <w:r w:rsidR="00C72BA5">
              <w:rPr>
                <w:rFonts w:ascii="Times New Roman" w:hAnsi="Times New Roman"/>
                <w:sz w:val="24"/>
                <w:szCs w:val="24"/>
                <w:lang w:val="bg-BG"/>
              </w:rPr>
              <w:t xml:space="preserve">рибарската </w:t>
            </w:r>
            <w:r>
              <w:rPr>
                <w:rFonts w:ascii="Times New Roman" w:hAnsi="Times New Roman"/>
                <w:sz w:val="24"/>
                <w:szCs w:val="24"/>
                <w:lang w:val="bg-BG"/>
              </w:rPr>
              <w:t>територия (брой);</w:t>
            </w:r>
          </w:p>
          <w:p w14:paraId="4106ABC3" w14:textId="77777777" w:rsidR="005428E4" w:rsidRDefault="005428E4" w:rsidP="00FE04D5">
            <w:pPr>
              <w:pStyle w:val="Answer"/>
              <w:spacing w:line="276" w:lineRule="auto"/>
              <w:ind w:left="720"/>
              <w:jc w:val="both"/>
              <w:rPr>
                <w:rFonts w:ascii="Times New Roman" w:hAnsi="Times New Roman"/>
                <w:sz w:val="24"/>
                <w:szCs w:val="24"/>
                <w:lang w:val="bg-BG"/>
              </w:rPr>
            </w:pPr>
          </w:p>
          <w:p w14:paraId="1D6B3DC1"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362CC824" w14:textId="104F4532"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004A1D9B">
              <w:rPr>
                <w:rFonts w:ascii="Times New Roman" w:hAnsi="Times New Roman"/>
                <w:b/>
                <w:bCs/>
                <w:sz w:val="24"/>
                <w:szCs w:val="24"/>
                <w:lang w:val="bg-BG"/>
              </w:rPr>
              <w:t>10</w:t>
            </w:r>
            <w:r w:rsidRPr="00F057E5">
              <w:rPr>
                <w:rFonts w:ascii="Times New Roman" w:hAnsi="Times New Roman"/>
                <w:b/>
                <w:bCs/>
                <w:sz w:val="24"/>
                <w:szCs w:val="24"/>
                <w:lang w:val="bg-BG"/>
              </w:rPr>
              <w:t xml:space="preserve"> 000 лева</w:t>
            </w:r>
            <w:r>
              <w:rPr>
                <w:rFonts w:ascii="Times New Roman" w:hAnsi="Times New Roman"/>
                <w:sz w:val="24"/>
                <w:szCs w:val="24"/>
                <w:lang w:val="bg-BG"/>
              </w:rPr>
              <w:t xml:space="preserve">. </w:t>
            </w:r>
          </w:p>
          <w:p w14:paraId="6F06DB4D" w14:textId="3F7C646C"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004A1D9B">
              <w:rPr>
                <w:rFonts w:ascii="Times New Roman" w:hAnsi="Times New Roman"/>
                <w:b/>
                <w:bCs/>
                <w:sz w:val="24"/>
                <w:szCs w:val="24"/>
                <w:lang w:val="bg-BG"/>
              </w:rPr>
              <w:t>3</w:t>
            </w:r>
            <w:r w:rsidRPr="00F057E5">
              <w:rPr>
                <w:rFonts w:ascii="Times New Roman" w:hAnsi="Times New Roman"/>
                <w:b/>
                <w:bCs/>
                <w:sz w:val="24"/>
                <w:szCs w:val="24"/>
                <w:lang w:val="bg-BG"/>
              </w:rPr>
              <w:t>00 000 лева</w:t>
            </w:r>
            <w:r>
              <w:rPr>
                <w:rFonts w:ascii="Times New Roman" w:hAnsi="Times New Roman"/>
                <w:sz w:val="24"/>
                <w:szCs w:val="24"/>
                <w:lang w:val="bg-BG"/>
              </w:rPr>
              <w:t>.</w:t>
            </w:r>
          </w:p>
          <w:p w14:paraId="75180B16"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366E3D69" w14:textId="6214302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004A1D9B">
              <w:rPr>
                <w:rFonts w:ascii="Times New Roman" w:hAnsi="Times New Roman"/>
                <w:b/>
                <w:bCs/>
                <w:sz w:val="24"/>
                <w:szCs w:val="24"/>
                <w:lang w:val="bg-BG"/>
              </w:rPr>
              <w:t>6</w:t>
            </w:r>
            <w:r w:rsidRPr="00F057E5">
              <w:rPr>
                <w:rFonts w:ascii="Times New Roman" w:hAnsi="Times New Roman"/>
                <w:b/>
                <w:bCs/>
                <w:sz w:val="24"/>
                <w:szCs w:val="24"/>
                <w:lang w:val="bg-BG"/>
              </w:rPr>
              <w:t>0%</w:t>
            </w:r>
            <w:r>
              <w:rPr>
                <w:rFonts w:ascii="Times New Roman" w:hAnsi="Times New Roman"/>
                <w:sz w:val="24"/>
                <w:szCs w:val="24"/>
                <w:lang w:val="bg-BG"/>
              </w:rPr>
              <w:t xml:space="preserve"> от общите допустими и одобрени разходи при частни бенефициенти и</w:t>
            </w:r>
            <w:r w:rsidR="004A1D9B">
              <w:rPr>
                <w:rFonts w:ascii="Times New Roman" w:hAnsi="Times New Roman"/>
                <w:sz w:val="24"/>
                <w:szCs w:val="24"/>
                <w:lang w:val="bg-BG"/>
              </w:rPr>
              <w:t xml:space="preserve"> </w:t>
            </w:r>
            <w:r w:rsidRPr="00F057E5">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читалища и НПО.</w:t>
            </w:r>
          </w:p>
          <w:p w14:paraId="3E36A6B5"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Интензитетът на подпомагане по проекти, които не генерират приходи,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 </w:t>
            </w:r>
          </w:p>
          <w:p w14:paraId="51A6451F"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72B6882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минимум 3</w:t>
            </w:r>
            <w:r>
              <w:rPr>
                <w:rFonts w:ascii="Times New Roman" w:hAnsi="Times New Roman"/>
                <w:sz w:val="24"/>
                <w:szCs w:val="24"/>
                <w:lang w:val="bg-BG"/>
              </w:rPr>
              <w:t>.</w:t>
            </w:r>
          </w:p>
          <w:p w14:paraId="5F9254D3"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0BCD0AE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w:t>
            </w:r>
          </w:p>
          <w:p w14:paraId="5427269D"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065"/>
              <w:gridCol w:w="2551"/>
            </w:tblGrid>
            <w:tr w:rsidR="00AC2BCD" w:rsidRPr="00725846" w14:paraId="53A6AA69" w14:textId="77777777" w:rsidTr="003434AB">
              <w:tc>
                <w:tcPr>
                  <w:tcW w:w="7065" w:type="dxa"/>
                </w:tcPr>
                <w:p w14:paraId="7D013CCF"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551" w:type="dxa"/>
                </w:tcPr>
                <w:p w14:paraId="3386C0FE"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4C6D76FA" w14:textId="77777777" w:rsidTr="003434AB">
              <w:tc>
                <w:tcPr>
                  <w:tcW w:w="7065" w:type="dxa"/>
                </w:tcPr>
                <w:p w14:paraId="3BE46BB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включващи инвестиции за подобряване средата на живот в рибарския район </w:t>
                  </w:r>
                </w:p>
              </w:tc>
              <w:tc>
                <w:tcPr>
                  <w:tcW w:w="2551" w:type="dxa"/>
                  <w:vAlign w:val="center"/>
                </w:tcPr>
                <w:p w14:paraId="45042E3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2AB535B2" w14:textId="77777777" w:rsidTr="003434AB">
              <w:tc>
                <w:tcPr>
                  <w:tcW w:w="7065" w:type="dxa"/>
                </w:tcPr>
                <w:p w14:paraId="1E7A38D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обновяване, възстановяване и развитие на места за риболов </w:t>
                  </w:r>
                </w:p>
              </w:tc>
              <w:tc>
                <w:tcPr>
                  <w:tcW w:w="2551" w:type="dxa"/>
                </w:tcPr>
                <w:p w14:paraId="51E3C97A" w14:textId="77777777" w:rsidR="00AC2BCD" w:rsidRDefault="00AC2BCD" w:rsidP="00250B9A">
                  <w:pPr>
                    <w:pStyle w:val="Answer"/>
                    <w:spacing w:line="276" w:lineRule="auto"/>
                    <w:jc w:val="center"/>
                    <w:rPr>
                      <w:rFonts w:ascii="Times New Roman" w:hAnsi="Times New Roman"/>
                      <w:sz w:val="24"/>
                      <w:szCs w:val="24"/>
                      <w:lang w:val="bg-BG"/>
                    </w:rPr>
                  </w:pPr>
                  <w:r w:rsidRPr="001440F0">
                    <w:rPr>
                      <w:rFonts w:ascii="Times New Roman" w:hAnsi="Times New Roman"/>
                      <w:sz w:val="24"/>
                      <w:szCs w:val="24"/>
                      <w:lang w:val="bg-BG"/>
                    </w:rPr>
                    <w:t>15</w:t>
                  </w:r>
                </w:p>
              </w:tc>
            </w:tr>
            <w:tr w:rsidR="00AC2BCD" w14:paraId="64EECEBC" w14:textId="77777777" w:rsidTr="003434AB">
              <w:tc>
                <w:tcPr>
                  <w:tcW w:w="7065" w:type="dxa"/>
                </w:tcPr>
                <w:p w14:paraId="04D9C87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за ремонт и преустройство на съществуваща инфраструктура</w:t>
                  </w:r>
                </w:p>
              </w:tc>
              <w:tc>
                <w:tcPr>
                  <w:tcW w:w="2551" w:type="dxa"/>
                </w:tcPr>
                <w:p w14:paraId="31ECCFDB" w14:textId="77777777" w:rsidR="00AC2BCD" w:rsidRDefault="00AC2BCD" w:rsidP="00250B9A">
                  <w:pPr>
                    <w:pStyle w:val="Answer"/>
                    <w:spacing w:line="276" w:lineRule="auto"/>
                    <w:jc w:val="center"/>
                    <w:rPr>
                      <w:rFonts w:ascii="Times New Roman" w:hAnsi="Times New Roman"/>
                      <w:sz w:val="24"/>
                      <w:szCs w:val="24"/>
                      <w:lang w:val="bg-BG"/>
                    </w:rPr>
                  </w:pPr>
                  <w:r w:rsidRPr="001440F0">
                    <w:rPr>
                      <w:rFonts w:ascii="Times New Roman" w:hAnsi="Times New Roman"/>
                      <w:sz w:val="24"/>
                      <w:szCs w:val="24"/>
                      <w:lang w:val="bg-BG"/>
                    </w:rPr>
                    <w:t>15</w:t>
                  </w:r>
                </w:p>
              </w:tc>
            </w:tr>
            <w:tr w:rsidR="00AC2BCD" w14:paraId="515BC937" w14:textId="77777777" w:rsidTr="003434AB">
              <w:tc>
                <w:tcPr>
                  <w:tcW w:w="7065" w:type="dxa"/>
                </w:tcPr>
                <w:p w14:paraId="387DFBC2" w14:textId="3AFE3A91"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включва инвестиции в дребномащабна инфраструктура, свързана с подобряване на зоните около водоеми</w:t>
                  </w:r>
                  <w:r w:rsidR="00F75987">
                    <w:rPr>
                      <w:rFonts w:ascii="Times New Roman" w:hAnsi="Times New Roman"/>
                      <w:sz w:val="24"/>
                      <w:szCs w:val="24"/>
                      <w:lang w:val="bg-BG"/>
                    </w:rPr>
                    <w:t>те</w:t>
                  </w:r>
                </w:p>
              </w:tc>
              <w:tc>
                <w:tcPr>
                  <w:tcW w:w="2551" w:type="dxa"/>
                  <w:vAlign w:val="center"/>
                </w:tcPr>
                <w:p w14:paraId="543005CF"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25</w:t>
                  </w:r>
                </w:p>
              </w:tc>
            </w:tr>
            <w:tr w:rsidR="00AC2BCD" w14:paraId="72E6BFEC" w14:textId="77777777" w:rsidTr="003434AB">
              <w:tc>
                <w:tcPr>
                  <w:tcW w:w="7065" w:type="dxa"/>
                </w:tcPr>
                <w:p w14:paraId="494315D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включва предлагане на нови услуги в полза на рибарските общности и туристи</w:t>
                  </w:r>
                </w:p>
              </w:tc>
              <w:tc>
                <w:tcPr>
                  <w:tcW w:w="2551" w:type="dxa"/>
                  <w:vAlign w:val="center"/>
                </w:tcPr>
                <w:p w14:paraId="2DAA21FD"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15406CFE" w14:textId="77777777" w:rsidTr="003434AB">
              <w:tc>
                <w:tcPr>
                  <w:tcW w:w="7065" w:type="dxa"/>
                </w:tcPr>
                <w:p w14:paraId="195DB8D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предвижда въвеждане на възобновяеми енергийни източници и/или технологии, насочени към опазване на околната среда</w:t>
                  </w:r>
                </w:p>
              </w:tc>
              <w:tc>
                <w:tcPr>
                  <w:tcW w:w="2551" w:type="dxa"/>
                </w:tcPr>
                <w:p w14:paraId="3B8916E7" w14:textId="77777777" w:rsidR="00AC2BCD" w:rsidRDefault="00AC2BCD" w:rsidP="00250B9A">
                  <w:pPr>
                    <w:pStyle w:val="Answer"/>
                    <w:spacing w:line="276" w:lineRule="auto"/>
                    <w:jc w:val="center"/>
                    <w:rPr>
                      <w:rFonts w:ascii="Times New Roman" w:hAnsi="Times New Roman"/>
                      <w:sz w:val="24"/>
                      <w:szCs w:val="24"/>
                      <w:lang w:val="bg-BG"/>
                    </w:rPr>
                  </w:pPr>
                  <w:r w:rsidRPr="00410609">
                    <w:rPr>
                      <w:rFonts w:ascii="Times New Roman" w:hAnsi="Times New Roman"/>
                      <w:sz w:val="24"/>
                      <w:szCs w:val="24"/>
                      <w:lang w:val="bg-BG"/>
                    </w:rPr>
                    <w:t>10</w:t>
                  </w:r>
                </w:p>
              </w:tc>
            </w:tr>
            <w:tr w:rsidR="00AC2BCD" w:rsidRPr="00FE04D5" w14:paraId="417470AA" w14:textId="77777777" w:rsidTr="003434AB">
              <w:tc>
                <w:tcPr>
                  <w:tcW w:w="7065" w:type="dxa"/>
                </w:tcPr>
                <w:p w14:paraId="760211E9" w14:textId="77777777" w:rsidR="00D628FA" w:rsidRPr="00D628FA" w:rsidRDefault="00D628FA" w:rsidP="00D628FA">
                  <w:pPr>
                    <w:pStyle w:val="Answer"/>
                    <w:spacing w:line="276" w:lineRule="auto"/>
                    <w:jc w:val="both"/>
                    <w:rPr>
                      <w:rFonts w:ascii="Times New Roman" w:hAnsi="Times New Roman"/>
                      <w:sz w:val="24"/>
                      <w:szCs w:val="24"/>
                      <w:lang w:val="bg-BG"/>
                    </w:rPr>
                  </w:pPr>
                  <w:r w:rsidRPr="00D628FA">
                    <w:rPr>
                      <w:rFonts w:ascii="Times New Roman" w:hAnsi="Times New Roman"/>
                      <w:sz w:val="24"/>
                      <w:szCs w:val="24"/>
                      <w:lang w:val="bg-BG"/>
                    </w:rPr>
                    <w:t>Ползите от проекта обхващат население:</w:t>
                  </w:r>
                </w:p>
                <w:p w14:paraId="487608A3" w14:textId="4619A0BF" w:rsidR="00D628FA" w:rsidRPr="00D628FA" w:rsidRDefault="00D628FA" w:rsidP="00D628FA">
                  <w:pPr>
                    <w:pStyle w:val="Answer"/>
                    <w:spacing w:line="276" w:lineRule="auto"/>
                    <w:jc w:val="both"/>
                    <w:rPr>
                      <w:rFonts w:ascii="Times New Roman" w:hAnsi="Times New Roman"/>
                      <w:sz w:val="24"/>
                      <w:szCs w:val="24"/>
                      <w:lang w:val="bg-BG"/>
                    </w:rPr>
                  </w:pPr>
                  <w:r w:rsidRPr="00D628FA">
                    <w:rPr>
                      <w:rFonts w:ascii="Times New Roman" w:hAnsi="Times New Roman"/>
                      <w:sz w:val="24"/>
                      <w:szCs w:val="24"/>
                      <w:lang w:val="bg-BG"/>
                    </w:rPr>
                    <w:t xml:space="preserve">  - до 1000 жители – </w:t>
                  </w:r>
                  <w:r>
                    <w:rPr>
                      <w:rFonts w:ascii="Times New Roman" w:hAnsi="Times New Roman"/>
                      <w:sz w:val="24"/>
                      <w:szCs w:val="24"/>
                      <w:lang w:val="bg-BG"/>
                    </w:rPr>
                    <w:t>5</w:t>
                  </w:r>
                  <w:r w:rsidRPr="00D628FA">
                    <w:rPr>
                      <w:rFonts w:ascii="Times New Roman" w:hAnsi="Times New Roman"/>
                      <w:sz w:val="24"/>
                      <w:szCs w:val="24"/>
                      <w:lang w:val="bg-BG"/>
                    </w:rPr>
                    <w:t xml:space="preserve"> т.</w:t>
                  </w:r>
                </w:p>
                <w:p w14:paraId="63A21447" w14:textId="24F13D41" w:rsidR="00AC2BCD" w:rsidRDefault="00D628FA" w:rsidP="00D628FA">
                  <w:pPr>
                    <w:pStyle w:val="Answer"/>
                    <w:spacing w:line="276" w:lineRule="auto"/>
                    <w:jc w:val="both"/>
                    <w:rPr>
                      <w:rFonts w:ascii="Times New Roman" w:hAnsi="Times New Roman"/>
                      <w:sz w:val="24"/>
                      <w:szCs w:val="24"/>
                      <w:lang w:val="bg-BG"/>
                    </w:rPr>
                  </w:pPr>
                  <w:r w:rsidRPr="00D628FA">
                    <w:rPr>
                      <w:rFonts w:ascii="Times New Roman" w:hAnsi="Times New Roman"/>
                      <w:sz w:val="24"/>
                      <w:szCs w:val="24"/>
                      <w:lang w:val="bg-BG"/>
                    </w:rPr>
                    <w:t xml:space="preserve">  - над 1000 жители – </w:t>
                  </w:r>
                  <w:r>
                    <w:rPr>
                      <w:rFonts w:ascii="Times New Roman" w:hAnsi="Times New Roman"/>
                      <w:sz w:val="24"/>
                      <w:szCs w:val="24"/>
                      <w:lang w:val="bg-BG"/>
                    </w:rPr>
                    <w:t>1</w:t>
                  </w:r>
                  <w:r w:rsidRPr="00D628FA">
                    <w:rPr>
                      <w:rFonts w:ascii="Times New Roman" w:hAnsi="Times New Roman"/>
                      <w:sz w:val="24"/>
                      <w:szCs w:val="24"/>
                      <w:lang w:val="bg-BG"/>
                    </w:rPr>
                    <w:t>0 т.</w:t>
                  </w:r>
                </w:p>
              </w:tc>
              <w:tc>
                <w:tcPr>
                  <w:tcW w:w="2551" w:type="dxa"/>
                </w:tcPr>
                <w:p w14:paraId="5BF0D6FC" w14:textId="77777777" w:rsidR="00AC2BCD" w:rsidRDefault="00AC2BCD" w:rsidP="00250B9A">
                  <w:pPr>
                    <w:pStyle w:val="Answer"/>
                    <w:spacing w:line="276" w:lineRule="auto"/>
                    <w:jc w:val="center"/>
                    <w:rPr>
                      <w:rFonts w:ascii="Times New Roman" w:hAnsi="Times New Roman"/>
                      <w:sz w:val="24"/>
                      <w:szCs w:val="24"/>
                      <w:lang w:val="bg-BG"/>
                    </w:rPr>
                  </w:pPr>
                  <w:r w:rsidRPr="00410609">
                    <w:rPr>
                      <w:rFonts w:ascii="Times New Roman" w:hAnsi="Times New Roman"/>
                      <w:sz w:val="24"/>
                      <w:szCs w:val="24"/>
                      <w:lang w:val="bg-BG"/>
                    </w:rPr>
                    <w:t>10</w:t>
                  </w:r>
                </w:p>
              </w:tc>
            </w:tr>
            <w:tr w:rsidR="00AC2BCD" w:rsidRPr="00FE04D5" w14:paraId="241A561F" w14:textId="77777777" w:rsidTr="003434AB">
              <w:tc>
                <w:tcPr>
                  <w:tcW w:w="7065" w:type="dxa"/>
                </w:tcPr>
                <w:p w14:paraId="2B1311E9" w14:textId="77777777" w:rsidR="00AC2BCD" w:rsidRPr="00E16BA7" w:rsidRDefault="00AC2BCD" w:rsidP="00250B9A">
                  <w:pPr>
                    <w:pStyle w:val="Answer"/>
                    <w:spacing w:line="276" w:lineRule="auto"/>
                    <w:jc w:val="both"/>
                    <w:rPr>
                      <w:rFonts w:ascii="Times New Roman" w:hAnsi="Times New Roman"/>
                      <w:b/>
                      <w:bCs/>
                      <w:sz w:val="24"/>
                      <w:szCs w:val="24"/>
                      <w:lang w:val="bg-BG"/>
                    </w:rPr>
                  </w:pPr>
                  <w:r w:rsidRPr="00E16BA7">
                    <w:rPr>
                      <w:rFonts w:ascii="Times New Roman" w:hAnsi="Times New Roman"/>
                      <w:b/>
                      <w:bCs/>
                      <w:sz w:val="24"/>
                      <w:szCs w:val="24"/>
                      <w:lang w:val="bg-BG"/>
                    </w:rPr>
                    <w:t xml:space="preserve">Максимален брой точки </w:t>
                  </w:r>
                </w:p>
              </w:tc>
              <w:tc>
                <w:tcPr>
                  <w:tcW w:w="2551" w:type="dxa"/>
                  <w:vAlign w:val="center"/>
                </w:tcPr>
                <w:p w14:paraId="15A2DD8E" w14:textId="77777777" w:rsidR="00AC2BCD" w:rsidRPr="00E16BA7" w:rsidRDefault="00AC2BCD" w:rsidP="00250B9A">
                  <w:pPr>
                    <w:pStyle w:val="Answer"/>
                    <w:spacing w:line="276" w:lineRule="auto"/>
                    <w:jc w:val="center"/>
                    <w:rPr>
                      <w:rFonts w:ascii="Times New Roman" w:hAnsi="Times New Roman"/>
                      <w:b/>
                      <w:bCs/>
                      <w:sz w:val="24"/>
                      <w:szCs w:val="24"/>
                      <w:lang w:val="bg-BG"/>
                    </w:rPr>
                  </w:pPr>
                  <w:r w:rsidRPr="00E16BA7">
                    <w:rPr>
                      <w:rFonts w:ascii="Times New Roman" w:hAnsi="Times New Roman"/>
                      <w:b/>
                      <w:bCs/>
                      <w:sz w:val="24"/>
                      <w:szCs w:val="24"/>
                      <w:lang w:val="bg-BG"/>
                    </w:rPr>
                    <w:t>100 точки</w:t>
                  </w:r>
                </w:p>
              </w:tc>
            </w:tr>
            <w:tr w:rsidR="00E80000" w:rsidRPr="00725846" w14:paraId="4C646C5C" w14:textId="77777777" w:rsidTr="003434AB">
              <w:tc>
                <w:tcPr>
                  <w:tcW w:w="7065" w:type="dxa"/>
                </w:tcPr>
                <w:p w14:paraId="2BBAD471" w14:textId="31AE4A1A" w:rsidR="00E80000" w:rsidRPr="00E16BA7" w:rsidRDefault="00E80000" w:rsidP="00E80000">
                  <w:pPr>
                    <w:pStyle w:val="Answer"/>
                    <w:spacing w:line="276" w:lineRule="auto"/>
                    <w:jc w:val="both"/>
                    <w:rPr>
                      <w:rFonts w:ascii="Times New Roman" w:hAnsi="Times New Roman"/>
                      <w:b/>
                      <w:bCs/>
                      <w:sz w:val="24"/>
                      <w:szCs w:val="24"/>
                      <w:lang w:val="bg-BG"/>
                    </w:rPr>
                  </w:pPr>
                  <w:r>
                    <w:rPr>
                      <w:rFonts w:ascii="Times New Roman" w:hAnsi="Times New Roman"/>
                      <w:b/>
                      <w:bCs/>
                      <w:sz w:val="24"/>
                      <w:szCs w:val="24"/>
                      <w:lang w:val="bg-BG"/>
                    </w:rPr>
                    <w:t xml:space="preserve">Минимален брой точки за избор на проект </w:t>
                  </w:r>
                </w:p>
              </w:tc>
              <w:tc>
                <w:tcPr>
                  <w:tcW w:w="2551" w:type="dxa"/>
                  <w:vAlign w:val="center"/>
                </w:tcPr>
                <w:p w14:paraId="3974AED8" w14:textId="2F9C7C91" w:rsidR="00E80000" w:rsidRPr="00E16BA7" w:rsidRDefault="00F75987" w:rsidP="00E80000">
                  <w:pPr>
                    <w:pStyle w:val="Answer"/>
                    <w:spacing w:line="276" w:lineRule="auto"/>
                    <w:jc w:val="center"/>
                    <w:rPr>
                      <w:rFonts w:ascii="Times New Roman" w:hAnsi="Times New Roman"/>
                      <w:b/>
                      <w:bCs/>
                      <w:sz w:val="24"/>
                      <w:szCs w:val="24"/>
                      <w:lang w:val="bg-BG"/>
                    </w:rPr>
                  </w:pPr>
                  <w:r>
                    <w:rPr>
                      <w:rFonts w:ascii="Times New Roman" w:hAnsi="Times New Roman"/>
                      <w:b/>
                      <w:bCs/>
                      <w:sz w:val="24"/>
                      <w:szCs w:val="24"/>
                      <w:lang w:val="bg-BG"/>
                    </w:rPr>
                    <w:t>25</w:t>
                  </w:r>
                </w:p>
              </w:tc>
            </w:tr>
          </w:tbl>
          <w:p w14:paraId="2166AC52" w14:textId="77777777" w:rsidR="00AC2BCD" w:rsidRDefault="00AC2BCD" w:rsidP="00250B9A">
            <w:pPr>
              <w:pStyle w:val="Answer"/>
              <w:spacing w:line="276" w:lineRule="auto"/>
              <w:jc w:val="both"/>
              <w:rPr>
                <w:rFonts w:ascii="Times New Roman" w:hAnsi="Times New Roman"/>
                <w:sz w:val="24"/>
                <w:szCs w:val="24"/>
                <w:lang w:val="bg-BG"/>
              </w:rPr>
            </w:pPr>
          </w:p>
          <w:p w14:paraId="7AED7D15" w14:textId="77777777" w:rsidR="00AC2BCD" w:rsidRDefault="00AC2BCD" w:rsidP="00250B9A">
            <w:pPr>
              <w:pStyle w:val="Answer"/>
              <w:spacing w:line="276" w:lineRule="auto"/>
              <w:jc w:val="both"/>
              <w:rPr>
                <w:rFonts w:ascii="Times New Roman" w:hAnsi="Times New Roman"/>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4</w:t>
            </w:r>
            <w:r w:rsidRPr="00A83F35">
              <w:rPr>
                <w:rFonts w:ascii="Times New Roman" w:hAnsi="Times New Roman"/>
                <w:b/>
                <w:bCs/>
                <w:sz w:val="24"/>
                <w:szCs w:val="24"/>
                <w:lang w:val="bg-BG"/>
              </w:rPr>
              <w:t>.</w:t>
            </w:r>
            <w:r>
              <w:rPr>
                <w:rFonts w:ascii="Times New Roman" w:hAnsi="Times New Roman"/>
                <w:b/>
                <w:bCs/>
                <w:sz w:val="24"/>
                <w:szCs w:val="24"/>
                <w:lang w:val="bg-BG"/>
              </w:rPr>
              <w:t xml:space="preserve"> „Опазване на околната среда и подобряване на екологичния статус на водоемите“</w:t>
            </w:r>
          </w:p>
          <w:p w14:paraId="03E490C9"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72930FC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Основните цели, които се очаква да бъдат постигнати чрез изпълнението на мярката, са свързани с: </w:t>
            </w:r>
          </w:p>
          <w:p w14:paraId="0ED09425" w14:textId="77777777" w:rsidR="00AC2BCD" w:rsidRPr="00A71DDE" w:rsidRDefault="00AC2BCD" w:rsidP="00250B9A">
            <w:pPr>
              <w:pStyle w:val="Answer"/>
              <w:spacing w:line="276" w:lineRule="auto"/>
              <w:jc w:val="both"/>
              <w:rPr>
                <w:rFonts w:ascii="Times New Roman" w:hAnsi="Times New Roman"/>
                <w:sz w:val="24"/>
                <w:szCs w:val="24"/>
                <w:lang w:val="bg-BG"/>
              </w:rPr>
            </w:pPr>
            <w:r w:rsidRPr="00B85DB0">
              <w:rPr>
                <w:rFonts w:ascii="Times New Roman" w:hAnsi="Times New Roman"/>
                <w:b/>
                <w:bCs/>
                <w:sz w:val="24"/>
                <w:szCs w:val="24"/>
                <w:lang w:val="bg-BG"/>
              </w:rPr>
              <w:lastRenderedPageBreak/>
              <w:t>1</w:t>
            </w:r>
            <w:r w:rsidRPr="00A71DDE">
              <w:rPr>
                <w:rFonts w:ascii="Times New Roman" w:hAnsi="Times New Roman"/>
                <w:b/>
                <w:bCs/>
                <w:sz w:val="24"/>
                <w:szCs w:val="24"/>
                <w:lang w:val="bg-BG"/>
              </w:rPr>
              <w:t>.</w:t>
            </w:r>
            <w:r w:rsidRPr="00A71DDE">
              <w:rPr>
                <w:rFonts w:ascii="Times New Roman" w:hAnsi="Times New Roman"/>
                <w:sz w:val="24"/>
                <w:szCs w:val="24"/>
                <w:lang w:val="bg-BG"/>
              </w:rPr>
              <w:t xml:space="preserve"> Поддържане и подобряване на екологичното състояние на водоемите, в т.ч. залесяване на бреговете, премахване на замърсявания, контрол на инвазивни видове и възстановяване на местообитанията на рибите;</w:t>
            </w:r>
          </w:p>
          <w:p w14:paraId="72CFFCEC"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sidRPr="00A71DDE">
              <w:rPr>
                <w:rFonts w:ascii="Times New Roman" w:hAnsi="Times New Roman"/>
                <w:sz w:val="24"/>
                <w:szCs w:val="24"/>
                <w:lang w:val="bg-BG"/>
              </w:rPr>
              <w:t xml:space="preserve"> Опазване на водните ресурси и развитие на водната флора и фауна чрез управлението, възстановяването и мониторинга на обекти по „Натура 2000“, включително на територии за размножаване и пътища на миграция за мигриращите видове и в т.ч. с участието на рибарите във вътрешни водоеми.</w:t>
            </w:r>
          </w:p>
          <w:p w14:paraId="3026CD64"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5BA23F4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финансиране дейности, са насочени към:</w:t>
            </w:r>
          </w:p>
          <w:p w14:paraId="7A6291B5"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Наблюдение, оценка и дейности, свързани с опазване и възстановяване на биоразнообразието на рибарската територия, извършвани с партньорство на научни институти и организации съвместно със заинтересованите страни;</w:t>
            </w:r>
          </w:p>
          <w:p w14:paraId="327CC3D1"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Управление, възстановяване и мониторинг на защитени територии и обекти по „Натура 2000“;</w:t>
            </w:r>
          </w:p>
          <w:p w14:paraId="7770F486"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Изграждане, монтаж или осъвременяване на стационарни или преносими съоръжения, целящи опазването и развитието на флората и фауната; </w:t>
            </w:r>
          </w:p>
          <w:p w14:paraId="4361C37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Разпространение на знания за околната среда, както и подобряване на състоянието й;</w:t>
            </w:r>
          </w:p>
          <w:p w14:paraId="1893D58B"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5.</w:t>
            </w:r>
            <w:r>
              <w:rPr>
                <w:rFonts w:ascii="Times New Roman" w:hAnsi="Times New Roman"/>
                <w:sz w:val="24"/>
                <w:szCs w:val="24"/>
                <w:lang w:val="bg-BG"/>
              </w:rPr>
              <w:t xml:space="preserve"> Дейности, насочени към постигане на по-добро управление, устойчивост и/или съхранение на природните ресурси. </w:t>
            </w:r>
          </w:p>
          <w:p w14:paraId="7A73E2E6"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4AD4949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 за финансиране са следните кандидати: </w:t>
            </w:r>
          </w:p>
          <w:p w14:paraId="5855CC4F"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Еднолични търговци (ЕТ) или юридически лица, регистрирани по Търговския закон или Закона за кооперациите;</w:t>
            </w:r>
          </w:p>
          <w:p w14:paraId="6E8BCFE8"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Юридически лица с нестопанска цел, регистрирани по ЗЮЛНЦ;</w:t>
            </w:r>
          </w:p>
          <w:p w14:paraId="04B3F5FD"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Общините; </w:t>
            </w:r>
          </w:p>
          <w:p w14:paraId="06F0A46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Училища от територията на МИРГ;</w:t>
            </w:r>
          </w:p>
          <w:p w14:paraId="58DF034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5.</w:t>
            </w:r>
            <w:r>
              <w:rPr>
                <w:rFonts w:ascii="Times New Roman" w:hAnsi="Times New Roman"/>
                <w:sz w:val="24"/>
                <w:szCs w:val="24"/>
                <w:lang w:val="bg-BG"/>
              </w:rPr>
              <w:t xml:space="preserve"> Читалища.</w:t>
            </w:r>
          </w:p>
          <w:p w14:paraId="7E8E16D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За изпълнение на дейностите по мярката, са допустими и партньорства, формирани между един или повече от допустимите кандидати и партньори - научни институти и организации. </w:t>
            </w:r>
          </w:p>
          <w:p w14:paraId="2C0FBBC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Кандидатите трябва да отговорят на следните изисквания:</w:t>
            </w:r>
          </w:p>
          <w:p w14:paraId="72A2C00A"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68AE332C"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7DEDFC6B"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2DF9821E"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lastRenderedPageBreak/>
              <w:t>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58018C71"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4E75B932"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не са обявени в несъстоятелност или да са в открито производство по несъстоятелност</w:t>
            </w:r>
            <w:r>
              <w:rPr>
                <w:rFonts w:ascii="Times New Roman" w:hAnsi="Times New Roman"/>
                <w:sz w:val="24"/>
                <w:szCs w:val="24"/>
                <w:lang w:val="bg-BG"/>
              </w:rPr>
              <w:t>;</w:t>
            </w:r>
          </w:p>
          <w:p w14:paraId="154E8D75" w14:textId="77777777" w:rsidR="00AC2BCD" w:rsidRPr="00D92EC7" w:rsidRDefault="00AC2BCD" w:rsidP="00900E3A">
            <w:pPr>
              <w:pStyle w:val="Answer"/>
              <w:numPr>
                <w:ilvl w:val="0"/>
                <w:numId w:val="55"/>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не са в производство по ликвидация</w:t>
            </w:r>
            <w:r>
              <w:rPr>
                <w:rFonts w:ascii="Times New Roman" w:hAnsi="Times New Roman"/>
                <w:sz w:val="24"/>
                <w:szCs w:val="24"/>
                <w:lang w:val="bg-BG"/>
              </w:rPr>
              <w:t xml:space="preserve">. </w:t>
            </w:r>
          </w:p>
          <w:p w14:paraId="0195704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5D007B0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 за подпомагане са разходите за: </w:t>
            </w:r>
          </w:p>
          <w:p w14:paraId="767BA5D6"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1.</w:t>
            </w:r>
            <w:r w:rsidRPr="003F1AF3">
              <w:rPr>
                <w:rFonts w:ascii="Times New Roman" w:hAnsi="Times New Roman"/>
                <w:sz w:val="24"/>
                <w:szCs w:val="24"/>
                <w:lang w:val="bg-BG"/>
              </w:rPr>
              <w:t xml:space="preserve"> </w:t>
            </w:r>
            <w:r>
              <w:rPr>
                <w:rFonts w:ascii="Times New Roman" w:hAnsi="Times New Roman"/>
                <w:sz w:val="24"/>
                <w:szCs w:val="24"/>
                <w:lang w:val="bg-BG"/>
              </w:rPr>
              <w:t>П</w:t>
            </w:r>
            <w:r w:rsidRPr="003F1AF3">
              <w:rPr>
                <w:rFonts w:ascii="Times New Roman" w:hAnsi="Times New Roman"/>
                <w:sz w:val="24"/>
                <w:szCs w:val="24"/>
                <w:lang w:val="bg-BG"/>
              </w:rPr>
              <w:t>роучвания, анализи, оценки, стратегии и предписания;</w:t>
            </w:r>
          </w:p>
          <w:p w14:paraId="0095EB32"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2.</w:t>
            </w:r>
            <w:r w:rsidRPr="003F1AF3">
              <w:rPr>
                <w:rFonts w:ascii="Times New Roman" w:hAnsi="Times New Roman"/>
                <w:sz w:val="24"/>
                <w:szCs w:val="24"/>
                <w:lang w:val="bg-BG"/>
              </w:rPr>
              <w:t xml:space="preserve"> </w:t>
            </w:r>
            <w:r>
              <w:rPr>
                <w:rFonts w:ascii="Times New Roman" w:hAnsi="Times New Roman"/>
                <w:sz w:val="24"/>
                <w:szCs w:val="24"/>
                <w:lang w:val="bg-BG"/>
              </w:rPr>
              <w:t>С</w:t>
            </w:r>
            <w:r w:rsidRPr="003F1AF3">
              <w:rPr>
                <w:rFonts w:ascii="Times New Roman" w:hAnsi="Times New Roman"/>
                <w:sz w:val="24"/>
                <w:szCs w:val="24"/>
                <w:lang w:val="bg-BG"/>
              </w:rPr>
              <w:t>троително-монтажни работи и разходи за почистване, свързани с изграждане или възстановяване на биоразнообразието;</w:t>
            </w:r>
          </w:p>
          <w:p w14:paraId="126C98BC"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3.</w:t>
            </w:r>
            <w:r w:rsidRPr="003F1AF3">
              <w:rPr>
                <w:rFonts w:ascii="Times New Roman" w:hAnsi="Times New Roman"/>
                <w:sz w:val="24"/>
                <w:szCs w:val="24"/>
                <w:lang w:val="bg-BG"/>
              </w:rPr>
              <w:t xml:space="preserve"> </w:t>
            </w:r>
            <w:r>
              <w:rPr>
                <w:rFonts w:ascii="Times New Roman" w:hAnsi="Times New Roman"/>
                <w:sz w:val="24"/>
                <w:szCs w:val="24"/>
                <w:lang w:val="bg-BG"/>
              </w:rPr>
              <w:t>З</w:t>
            </w:r>
            <w:r w:rsidRPr="003F1AF3">
              <w:rPr>
                <w:rFonts w:ascii="Times New Roman" w:hAnsi="Times New Roman"/>
                <w:sz w:val="24"/>
                <w:szCs w:val="24"/>
                <w:lang w:val="bg-BG"/>
              </w:rPr>
              <w:t>акупуване и инсталиране на нови машини, съоръжения и оборудване;</w:t>
            </w:r>
          </w:p>
          <w:p w14:paraId="6B2C2748"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4.</w:t>
            </w:r>
            <w:r w:rsidRPr="003F1AF3">
              <w:rPr>
                <w:rFonts w:ascii="Times New Roman" w:hAnsi="Times New Roman"/>
                <w:sz w:val="24"/>
                <w:szCs w:val="24"/>
                <w:lang w:val="bg-BG"/>
              </w:rPr>
              <w:t xml:space="preserve"> </w:t>
            </w:r>
            <w:r>
              <w:rPr>
                <w:rFonts w:ascii="Times New Roman" w:hAnsi="Times New Roman"/>
                <w:sz w:val="24"/>
                <w:szCs w:val="24"/>
                <w:lang w:val="bg-BG"/>
              </w:rPr>
              <w:t>О</w:t>
            </w:r>
            <w:r w:rsidRPr="003F1AF3">
              <w:rPr>
                <w:rFonts w:ascii="Times New Roman" w:hAnsi="Times New Roman"/>
                <w:sz w:val="24"/>
                <w:szCs w:val="24"/>
                <w:lang w:val="bg-BG"/>
              </w:rPr>
              <w:t>бучения, свързани с опазване на околната среда и защитените територии, опазване и развитие на водната флора и фауна чрез управлението, възстановяването  и  мониторинга  на  обекти  по</w:t>
            </w:r>
            <w:r w:rsidRPr="003F1AF3">
              <w:rPr>
                <w:rFonts w:ascii="Times New Roman" w:hAnsi="Times New Roman"/>
                <w:noProof/>
                <w:sz w:val="24"/>
                <w:szCs w:val="24"/>
                <w:lang w:val="bg-BG" w:eastAsia="bg-BG"/>
              </w:rPr>
              <mc:AlternateContent>
                <mc:Choice Requires="wpg">
                  <w:drawing>
                    <wp:anchor distT="0" distB="0" distL="114300" distR="114300" simplePos="0" relativeHeight="251659776" behindDoc="1" locked="0" layoutInCell="1" allowOverlap="1" wp14:anchorId="32B56C4B" wp14:editId="75084C90">
                      <wp:simplePos x="0" y="0"/>
                      <wp:positionH relativeFrom="column">
                        <wp:posOffset>3202940</wp:posOffset>
                      </wp:positionH>
                      <wp:positionV relativeFrom="paragraph">
                        <wp:posOffset>637540</wp:posOffset>
                      </wp:positionV>
                      <wp:extent cx="32385" cy="6985"/>
                      <wp:effectExtent l="3810" t="0" r="1905" b="381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 cy="6985"/>
                                <a:chOff x="5044" y="1004"/>
                                <a:chExt cx="51" cy="11"/>
                              </a:xfrm>
                            </wpg:grpSpPr>
                            <wps:wsp>
                              <wps:cNvPr id="14" name="docshape445"/>
                              <wps:cNvSpPr>
                                <a:spLocks noChangeArrowheads="1"/>
                              </wps:cNvSpPr>
                              <wps:spPr bwMode="auto">
                                <a:xfrm>
                                  <a:off x="5044" y="1003"/>
                                  <a:ext cx="51" cy="11"/>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2183D5" id="Group 13" o:spid="_x0000_s1026" style="position:absolute;margin-left:252.2pt;margin-top:50.2pt;width:2.55pt;height:.55pt;z-index:-251656704" coordorigin="5044,1004" coordsize="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">
                      <v:rect id="docshape445" o:spid="_x0000_s1027" style="position:absolute;left:5044;top:1003;width:5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" fillcolor="blue" stroked="f"/>
                    </v:group>
                  </w:pict>
                </mc:Fallback>
              </mc:AlternateContent>
            </w:r>
            <w:r w:rsidRPr="003F1AF3">
              <w:rPr>
                <w:rFonts w:ascii="Times New Roman" w:hAnsi="Times New Roman"/>
                <w:sz w:val="24"/>
                <w:szCs w:val="24"/>
                <w:lang w:val="bg-BG"/>
              </w:rPr>
              <w:t xml:space="preserve"> „Натура 2000“ и рехабилитацията на водите;</w:t>
            </w:r>
          </w:p>
          <w:p w14:paraId="17EBE956"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5.</w:t>
            </w:r>
            <w:r w:rsidRPr="003F1AF3">
              <w:rPr>
                <w:rFonts w:ascii="Times New Roman" w:hAnsi="Times New Roman"/>
                <w:sz w:val="24"/>
                <w:szCs w:val="24"/>
                <w:lang w:val="bg-BG"/>
              </w:rPr>
              <w:t xml:space="preserve"> </w:t>
            </w:r>
            <w:r>
              <w:rPr>
                <w:rFonts w:ascii="Times New Roman" w:hAnsi="Times New Roman"/>
                <w:sz w:val="24"/>
                <w:szCs w:val="24"/>
                <w:lang w:val="bg-BG"/>
              </w:rPr>
              <w:t>П</w:t>
            </w:r>
            <w:r w:rsidRPr="003F1AF3">
              <w:rPr>
                <w:rFonts w:ascii="Times New Roman" w:hAnsi="Times New Roman"/>
                <w:sz w:val="24"/>
                <w:szCs w:val="24"/>
                <w:lang w:val="bg-BG"/>
              </w:rPr>
              <w:t>очистване на териториите от твърди битови отпадъци (ТБО);</w:t>
            </w:r>
          </w:p>
          <w:p w14:paraId="506340F6" w14:textId="27594174"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6.</w:t>
            </w:r>
            <w:r w:rsidRPr="003F1AF3">
              <w:rPr>
                <w:rFonts w:ascii="Times New Roman" w:hAnsi="Times New Roman"/>
                <w:sz w:val="24"/>
                <w:szCs w:val="24"/>
                <w:lang w:val="bg-BG"/>
              </w:rPr>
              <w:t xml:space="preserve"> </w:t>
            </w:r>
            <w:r>
              <w:rPr>
                <w:rFonts w:ascii="Times New Roman" w:hAnsi="Times New Roman"/>
                <w:sz w:val="24"/>
                <w:szCs w:val="24"/>
                <w:lang w:val="bg-BG"/>
              </w:rPr>
              <w:t>О</w:t>
            </w:r>
            <w:r w:rsidRPr="003F1AF3">
              <w:rPr>
                <w:rFonts w:ascii="Times New Roman" w:hAnsi="Times New Roman"/>
                <w:sz w:val="24"/>
                <w:szCs w:val="24"/>
                <w:lang w:val="bg-BG"/>
              </w:rPr>
              <w:t>рганизиране и провеждане на информационни кампании, конференции, обучения и семинари, свързани с разпространение знанията на околната среда и защитени територии;</w:t>
            </w:r>
          </w:p>
          <w:p w14:paraId="0AC00A77"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7.</w:t>
            </w:r>
            <w:r w:rsidRPr="003F1AF3">
              <w:rPr>
                <w:rFonts w:ascii="Times New Roman" w:hAnsi="Times New Roman"/>
                <w:sz w:val="24"/>
                <w:szCs w:val="24"/>
                <w:lang w:val="bg-BG"/>
              </w:rPr>
              <w:t xml:space="preserve"> </w:t>
            </w:r>
            <w:r>
              <w:rPr>
                <w:rFonts w:ascii="Times New Roman" w:hAnsi="Times New Roman"/>
                <w:sz w:val="24"/>
                <w:szCs w:val="24"/>
                <w:lang w:val="bg-BG"/>
              </w:rPr>
              <w:t>И</w:t>
            </w:r>
            <w:r w:rsidRPr="003F1AF3">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045E3CB1"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8.</w:t>
            </w:r>
            <w:r w:rsidRPr="003F1AF3">
              <w:rPr>
                <w:rFonts w:ascii="Times New Roman" w:hAnsi="Times New Roman"/>
                <w:sz w:val="24"/>
                <w:szCs w:val="24"/>
                <w:lang w:val="bg-BG"/>
              </w:rPr>
              <w:t xml:space="preserve"> </w:t>
            </w:r>
            <w:r>
              <w:rPr>
                <w:rFonts w:ascii="Times New Roman" w:hAnsi="Times New Roman"/>
                <w:sz w:val="24"/>
                <w:szCs w:val="24"/>
                <w:lang w:val="bg-BG"/>
              </w:rPr>
              <w:t>К</w:t>
            </w:r>
            <w:r w:rsidRPr="003F1AF3">
              <w:rPr>
                <w:rFonts w:ascii="Times New Roman" w:hAnsi="Times New Roman"/>
                <w:sz w:val="24"/>
                <w:szCs w:val="24"/>
                <w:lang w:val="bg-BG"/>
              </w:rPr>
              <w:t>онсултантски услуги до 5 на 100 от размера на проектното предложение.</w:t>
            </w:r>
          </w:p>
          <w:p w14:paraId="2E4B1464"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2FD6B51E" w14:textId="5550A59D" w:rsidR="00900E3A" w:rsidRDefault="00900E3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Проектни предложения свързани с подобряване на екологичното състояние на водоемите (брой);</w:t>
            </w:r>
          </w:p>
          <w:p w14:paraId="3B10E87D" w14:textId="64AE29A8" w:rsidR="00900E3A" w:rsidRDefault="00900E3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Извършени информационни дейности, свързани с подобряване екологичното състояние и/или опазване на биоразнообразието на територията (брой); </w:t>
            </w:r>
          </w:p>
          <w:p w14:paraId="5583B492" w14:textId="1728C27A" w:rsidR="00900E3A" w:rsidRDefault="00900E3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Дял от населението взело участие в извършените информационни дейности (процент);</w:t>
            </w:r>
          </w:p>
          <w:p w14:paraId="30BBCDE6" w14:textId="36CF415C" w:rsidR="00900E3A" w:rsidRDefault="00900E3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Облагодетелствани лица (брой);</w:t>
            </w:r>
          </w:p>
          <w:p w14:paraId="6B35692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7B0F669C" w14:textId="0280C66A"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003D201C">
              <w:rPr>
                <w:rFonts w:ascii="Times New Roman" w:hAnsi="Times New Roman"/>
                <w:b/>
                <w:bCs/>
                <w:sz w:val="24"/>
                <w:szCs w:val="24"/>
                <w:lang w:val="bg-BG"/>
              </w:rPr>
              <w:t>10</w:t>
            </w:r>
            <w:r w:rsidRPr="00F057E5">
              <w:rPr>
                <w:rFonts w:ascii="Times New Roman" w:hAnsi="Times New Roman"/>
                <w:b/>
                <w:bCs/>
                <w:sz w:val="24"/>
                <w:szCs w:val="24"/>
                <w:lang w:val="bg-BG"/>
              </w:rPr>
              <w:t xml:space="preserve"> 000 лева</w:t>
            </w:r>
            <w:r>
              <w:rPr>
                <w:rFonts w:ascii="Times New Roman" w:hAnsi="Times New Roman"/>
                <w:sz w:val="24"/>
                <w:szCs w:val="24"/>
                <w:lang w:val="bg-BG"/>
              </w:rPr>
              <w:t>.</w:t>
            </w:r>
          </w:p>
          <w:p w14:paraId="18E07B77" w14:textId="5868F2CF"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Максималният размер на безвъзмездната финансова помощ по един проект от СВОМР е: </w:t>
            </w:r>
            <w:r w:rsidR="00D07EC4">
              <w:rPr>
                <w:rFonts w:ascii="Times New Roman" w:hAnsi="Times New Roman"/>
                <w:b/>
                <w:bCs/>
                <w:sz w:val="24"/>
                <w:szCs w:val="24"/>
                <w:lang w:val="bg-BG"/>
              </w:rPr>
              <w:t>15</w:t>
            </w:r>
            <w:r w:rsidRPr="00F057E5">
              <w:rPr>
                <w:rFonts w:ascii="Times New Roman" w:hAnsi="Times New Roman"/>
                <w:b/>
                <w:bCs/>
                <w:sz w:val="24"/>
                <w:szCs w:val="24"/>
                <w:lang w:val="bg-BG"/>
              </w:rPr>
              <w:t>0 000 лева</w:t>
            </w:r>
            <w:r>
              <w:rPr>
                <w:rFonts w:ascii="Times New Roman" w:hAnsi="Times New Roman"/>
                <w:sz w:val="24"/>
                <w:szCs w:val="24"/>
                <w:lang w:val="bg-BG"/>
              </w:rPr>
              <w:t xml:space="preserve">. </w:t>
            </w:r>
          </w:p>
          <w:p w14:paraId="368C700A" w14:textId="27A0E11C" w:rsidR="00D73DED" w:rsidRPr="00D73DED" w:rsidRDefault="00D73DED" w:rsidP="00250B9A">
            <w:pPr>
              <w:pStyle w:val="Answer"/>
              <w:spacing w:line="276" w:lineRule="auto"/>
              <w:jc w:val="both"/>
              <w:rPr>
                <w:rFonts w:ascii="Times New Roman" w:hAnsi="Times New Roman"/>
                <w:b/>
                <w:bCs/>
                <w:sz w:val="24"/>
                <w:szCs w:val="24"/>
                <w:lang w:val="bg-BG"/>
              </w:rPr>
            </w:pPr>
            <w:r w:rsidRPr="00D73DED">
              <w:rPr>
                <w:rFonts w:ascii="Times New Roman" w:hAnsi="Times New Roman"/>
                <w:b/>
                <w:bCs/>
                <w:sz w:val="24"/>
                <w:szCs w:val="24"/>
                <w:lang w:val="bg-BG"/>
              </w:rPr>
              <w:t>Бюджет на БФП – 450 000.00лв., което е 11,50% от общия бюджет на СВОМР на МИРГ.</w:t>
            </w:r>
          </w:p>
          <w:p w14:paraId="76ED4364"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073F5841" w14:textId="77FEB512"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003D201C">
              <w:rPr>
                <w:rFonts w:ascii="Times New Roman" w:hAnsi="Times New Roman"/>
                <w:b/>
                <w:bCs/>
                <w:sz w:val="24"/>
                <w:szCs w:val="24"/>
                <w:lang w:val="bg-BG"/>
              </w:rPr>
              <w:t>6</w:t>
            </w:r>
            <w:r w:rsidRPr="00F057E5">
              <w:rPr>
                <w:rFonts w:ascii="Times New Roman" w:hAnsi="Times New Roman"/>
                <w:b/>
                <w:bCs/>
                <w:sz w:val="24"/>
                <w:szCs w:val="24"/>
                <w:lang w:val="bg-BG"/>
              </w:rPr>
              <w:t>0%</w:t>
            </w:r>
            <w:r>
              <w:rPr>
                <w:rFonts w:ascii="Times New Roman" w:hAnsi="Times New Roman"/>
                <w:sz w:val="24"/>
                <w:szCs w:val="24"/>
                <w:lang w:val="bg-BG"/>
              </w:rPr>
              <w:t xml:space="preserve"> от общите допустими и одобрени разходи при частни бенефициенти и </w:t>
            </w:r>
            <w:r w:rsidRPr="00F057E5">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читалища и НПО. </w:t>
            </w:r>
          </w:p>
          <w:p w14:paraId="24297215"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проходи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 </w:t>
            </w:r>
          </w:p>
          <w:p w14:paraId="650A5982"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5918ADD0" w14:textId="4ED6F1AD"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 xml:space="preserve">минимум </w:t>
            </w:r>
            <w:r w:rsidR="003D201C">
              <w:rPr>
                <w:rFonts w:ascii="Times New Roman" w:hAnsi="Times New Roman"/>
                <w:b/>
                <w:bCs/>
                <w:sz w:val="24"/>
                <w:szCs w:val="24"/>
                <w:lang w:val="bg-BG"/>
              </w:rPr>
              <w:t>3</w:t>
            </w:r>
            <w:r>
              <w:rPr>
                <w:rFonts w:ascii="Times New Roman" w:hAnsi="Times New Roman"/>
                <w:sz w:val="24"/>
                <w:szCs w:val="24"/>
                <w:lang w:val="bg-BG"/>
              </w:rPr>
              <w:t>.</w:t>
            </w:r>
          </w:p>
          <w:p w14:paraId="22D0D962"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41304FC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 xml:space="preserve">. </w:t>
            </w:r>
          </w:p>
          <w:p w14:paraId="75708011"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206"/>
              <w:gridCol w:w="2410"/>
            </w:tblGrid>
            <w:tr w:rsidR="00AC2BCD" w:rsidRPr="00725846" w14:paraId="5A4EDB93" w14:textId="77777777" w:rsidTr="003434AB">
              <w:tc>
                <w:tcPr>
                  <w:tcW w:w="7206" w:type="dxa"/>
                </w:tcPr>
                <w:p w14:paraId="77EE0E06"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029CF425"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06EC069F" w14:textId="77777777" w:rsidTr="003434AB">
              <w:tc>
                <w:tcPr>
                  <w:tcW w:w="7206" w:type="dxa"/>
                </w:tcPr>
                <w:p w14:paraId="1E4A6FB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подобряване на екологичното състояние на вътрешни водоеми </w:t>
                  </w:r>
                </w:p>
              </w:tc>
              <w:tc>
                <w:tcPr>
                  <w:tcW w:w="2410" w:type="dxa"/>
                  <w:vAlign w:val="center"/>
                </w:tcPr>
                <w:p w14:paraId="28ACC41B"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12EDD858" w14:textId="77777777" w:rsidTr="003434AB">
              <w:tc>
                <w:tcPr>
                  <w:tcW w:w="7206" w:type="dxa"/>
                </w:tcPr>
                <w:p w14:paraId="27C6A7D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проекта са включени рибари от територията </w:t>
                  </w:r>
                </w:p>
              </w:tc>
              <w:tc>
                <w:tcPr>
                  <w:tcW w:w="2410" w:type="dxa"/>
                  <w:vAlign w:val="center"/>
                </w:tcPr>
                <w:p w14:paraId="0B212DFC"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2A5FC23A" w14:textId="77777777" w:rsidTr="003434AB">
              <w:tc>
                <w:tcPr>
                  <w:tcW w:w="7206" w:type="dxa"/>
                </w:tcPr>
                <w:p w14:paraId="4991597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опазване и възстановяване на местната флора и фауна </w:t>
                  </w:r>
                </w:p>
              </w:tc>
              <w:tc>
                <w:tcPr>
                  <w:tcW w:w="2410" w:type="dxa"/>
                  <w:vAlign w:val="center"/>
                </w:tcPr>
                <w:p w14:paraId="68233972"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772E89F9" w14:textId="77777777" w:rsidTr="003434AB">
              <w:tc>
                <w:tcPr>
                  <w:tcW w:w="7206" w:type="dxa"/>
                </w:tcPr>
                <w:p w14:paraId="36AAEF8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Дейностите по проекта са свързани с територии, попадащи в обхвата на „Натура 2000“</w:t>
                  </w:r>
                </w:p>
              </w:tc>
              <w:tc>
                <w:tcPr>
                  <w:tcW w:w="2410" w:type="dxa"/>
                  <w:vAlign w:val="center"/>
                </w:tcPr>
                <w:p w14:paraId="56B4F52C"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76D3003E" w14:textId="77777777" w:rsidTr="003434AB">
              <w:tc>
                <w:tcPr>
                  <w:tcW w:w="7206" w:type="dxa"/>
                </w:tcPr>
                <w:p w14:paraId="4F70125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Дейности по проекта са свързани с почистване, включително на твърди битови отпадъци </w:t>
                  </w:r>
                </w:p>
              </w:tc>
              <w:tc>
                <w:tcPr>
                  <w:tcW w:w="2410" w:type="dxa"/>
                  <w:vAlign w:val="center"/>
                </w:tcPr>
                <w:p w14:paraId="197D4BD6"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6EF655D1" w14:textId="77777777" w:rsidTr="003434AB">
              <w:tc>
                <w:tcPr>
                  <w:tcW w:w="7206" w:type="dxa"/>
                </w:tcPr>
                <w:p w14:paraId="17BD50D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проекта са включени обучения </w:t>
                  </w:r>
                </w:p>
              </w:tc>
              <w:tc>
                <w:tcPr>
                  <w:tcW w:w="2410" w:type="dxa"/>
                  <w:vAlign w:val="center"/>
                </w:tcPr>
                <w:p w14:paraId="54D448B6"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rsidRPr="00FE04D5" w14:paraId="164BE0D8" w14:textId="77777777" w:rsidTr="003434AB">
              <w:tc>
                <w:tcPr>
                  <w:tcW w:w="7206" w:type="dxa"/>
                </w:tcPr>
                <w:p w14:paraId="7B471BB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изпълнявани в партньорство с научни институти</w:t>
                  </w:r>
                </w:p>
              </w:tc>
              <w:tc>
                <w:tcPr>
                  <w:tcW w:w="2410" w:type="dxa"/>
                  <w:vAlign w:val="center"/>
                </w:tcPr>
                <w:p w14:paraId="7200731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rsidRPr="00FE04D5" w14:paraId="24D28D5C" w14:textId="77777777" w:rsidTr="003434AB">
              <w:tc>
                <w:tcPr>
                  <w:tcW w:w="7206" w:type="dxa"/>
                </w:tcPr>
                <w:p w14:paraId="77FD8DD1" w14:textId="77777777" w:rsidR="00AC2BCD" w:rsidRPr="00DF364A" w:rsidRDefault="00AC2BCD" w:rsidP="00250B9A">
                  <w:pPr>
                    <w:pStyle w:val="Answer"/>
                    <w:spacing w:line="276" w:lineRule="auto"/>
                    <w:jc w:val="both"/>
                    <w:rPr>
                      <w:rFonts w:ascii="Times New Roman" w:hAnsi="Times New Roman"/>
                      <w:b/>
                      <w:bCs/>
                      <w:sz w:val="24"/>
                      <w:szCs w:val="24"/>
                      <w:lang w:val="bg-BG"/>
                    </w:rPr>
                  </w:pPr>
                  <w:r w:rsidRPr="00DF364A">
                    <w:rPr>
                      <w:rFonts w:ascii="Times New Roman" w:hAnsi="Times New Roman"/>
                      <w:b/>
                      <w:bCs/>
                      <w:sz w:val="24"/>
                      <w:szCs w:val="24"/>
                      <w:lang w:val="bg-BG"/>
                    </w:rPr>
                    <w:t xml:space="preserve">Максимален брой точки </w:t>
                  </w:r>
                </w:p>
              </w:tc>
              <w:tc>
                <w:tcPr>
                  <w:tcW w:w="2410" w:type="dxa"/>
                  <w:vAlign w:val="center"/>
                </w:tcPr>
                <w:p w14:paraId="5536727A" w14:textId="77777777" w:rsidR="00AC2BCD" w:rsidRPr="00DF364A" w:rsidRDefault="00AC2BCD" w:rsidP="00250B9A">
                  <w:pPr>
                    <w:pStyle w:val="Answer"/>
                    <w:spacing w:line="276" w:lineRule="auto"/>
                    <w:jc w:val="center"/>
                    <w:rPr>
                      <w:rFonts w:ascii="Times New Roman" w:hAnsi="Times New Roman"/>
                      <w:b/>
                      <w:bCs/>
                      <w:sz w:val="24"/>
                      <w:szCs w:val="24"/>
                      <w:lang w:val="bg-BG"/>
                    </w:rPr>
                  </w:pPr>
                  <w:r w:rsidRPr="00DF364A">
                    <w:rPr>
                      <w:rFonts w:ascii="Times New Roman" w:hAnsi="Times New Roman"/>
                      <w:b/>
                      <w:bCs/>
                      <w:sz w:val="24"/>
                      <w:szCs w:val="24"/>
                      <w:lang w:val="bg-BG"/>
                    </w:rPr>
                    <w:t>100 точки</w:t>
                  </w:r>
                </w:p>
              </w:tc>
            </w:tr>
            <w:tr w:rsidR="00E80000" w:rsidRPr="00725846" w14:paraId="3F9B47EA" w14:textId="77777777" w:rsidTr="00E80000">
              <w:tc>
                <w:tcPr>
                  <w:tcW w:w="7206" w:type="dxa"/>
                </w:tcPr>
                <w:p w14:paraId="5509D3C6" w14:textId="2CD9808B" w:rsidR="00E80000" w:rsidRPr="00DF364A" w:rsidRDefault="00E80000" w:rsidP="00E80000">
                  <w:pPr>
                    <w:pStyle w:val="Answer"/>
                    <w:spacing w:line="276" w:lineRule="auto"/>
                    <w:jc w:val="both"/>
                    <w:rPr>
                      <w:rFonts w:ascii="Times New Roman" w:hAnsi="Times New Roman"/>
                      <w:b/>
                      <w:bCs/>
                      <w:sz w:val="24"/>
                      <w:szCs w:val="24"/>
                      <w:lang w:val="bg-BG"/>
                    </w:rPr>
                  </w:pPr>
                  <w:r>
                    <w:rPr>
                      <w:rFonts w:ascii="Times New Roman" w:hAnsi="Times New Roman"/>
                      <w:b/>
                      <w:bCs/>
                      <w:sz w:val="24"/>
                      <w:szCs w:val="24"/>
                      <w:lang w:val="bg-BG"/>
                    </w:rPr>
                    <w:t xml:space="preserve">Минимален брой точки за избор на проект </w:t>
                  </w:r>
                </w:p>
              </w:tc>
              <w:tc>
                <w:tcPr>
                  <w:tcW w:w="2410" w:type="dxa"/>
                  <w:vAlign w:val="center"/>
                </w:tcPr>
                <w:p w14:paraId="750E45DE" w14:textId="058FE3BD" w:rsidR="00E80000" w:rsidRPr="00DF364A" w:rsidRDefault="003D201C" w:rsidP="00E80000">
                  <w:pPr>
                    <w:pStyle w:val="Answer"/>
                    <w:spacing w:line="276" w:lineRule="auto"/>
                    <w:jc w:val="center"/>
                    <w:rPr>
                      <w:rFonts w:ascii="Times New Roman" w:hAnsi="Times New Roman"/>
                      <w:b/>
                      <w:bCs/>
                      <w:sz w:val="24"/>
                      <w:szCs w:val="24"/>
                      <w:lang w:val="bg-BG"/>
                    </w:rPr>
                  </w:pPr>
                  <w:r>
                    <w:rPr>
                      <w:rFonts w:ascii="Times New Roman" w:hAnsi="Times New Roman"/>
                      <w:b/>
                      <w:bCs/>
                      <w:sz w:val="24"/>
                      <w:szCs w:val="24"/>
                      <w:lang w:val="bg-BG"/>
                    </w:rPr>
                    <w:t>25</w:t>
                  </w:r>
                </w:p>
              </w:tc>
            </w:tr>
          </w:tbl>
          <w:p w14:paraId="3C85D07F" w14:textId="77777777" w:rsidR="00AC2BCD" w:rsidRDefault="00AC2BCD" w:rsidP="00250B9A">
            <w:pPr>
              <w:pStyle w:val="Answer"/>
              <w:spacing w:line="276" w:lineRule="auto"/>
              <w:jc w:val="both"/>
              <w:rPr>
                <w:rFonts w:ascii="Times New Roman" w:hAnsi="Times New Roman"/>
                <w:sz w:val="24"/>
                <w:szCs w:val="24"/>
                <w:lang w:val="bg-BG"/>
              </w:rPr>
            </w:pPr>
          </w:p>
          <w:p w14:paraId="749C7C50" w14:textId="4A3CC34C" w:rsidR="00AC2BCD" w:rsidRDefault="00AC2BCD" w:rsidP="00250B9A">
            <w:pPr>
              <w:pStyle w:val="Answer"/>
              <w:spacing w:line="276" w:lineRule="auto"/>
              <w:jc w:val="both"/>
              <w:rPr>
                <w:rFonts w:ascii="Times New Roman" w:hAnsi="Times New Roman"/>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5</w:t>
            </w:r>
            <w:r w:rsidRPr="00A83F35">
              <w:rPr>
                <w:rFonts w:ascii="Times New Roman" w:hAnsi="Times New Roman"/>
                <w:b/>
                <w:bCs/>
                <w:sz w:val="24"/>
                <w:szCs w:val="24"/>
                <w:lang w:val="bg-BG"/>
              </w:rPr>
              <w:t>.</w:t>
            </w:r>
            <w:r>
              <w:rPr>
                <w:rFonts w:ascii="Times New Roman" w:hAnsi="Times New Roman"/>
                <w:b/>
                <w:bCs/>
                <w:sz w:val="24"/>
                <w:szCs w:val="24"/>
                <w:lang w:val="bg-BG"/>
              </w:rPr>
              <w:t xml:space="preserve"> „Подкрепа за социалното и културното развитие на рибарските общности</w:t>
            </w:r>
            <w:r w:rsidR="004F327A">
              <w:rPr>
                <w:rFonts w:ascii="Times New Roman" w:hAnsi="Times New Roman"/>
                <w:b/>
                <w:bCs/>
                <w:sz w:val="24"/>
                <w:szCs w:val="24"/>
                <w:lang w:val="bg-BG"/>
              </w:rPr>
              <w:t xml:space="preserve"> и сътрудничество</w:t>
            </w:r>
            <w:r>
              <w:rPr>
                <w:rFonts w:ascii="Times New Roman" w:hAnsi="Times New Roman"/>
                <w:b/>
                <w:bCs/>
                <w:sz w:val="24"/>
                <w:szCs w:val="24"/>
                <w:lang w:val="bg-BG"/>
              </w:rPr>
              <w:t>“</w:t>
            </w:r>
          </w:p>
          <w:p w14:paraId="325A03A5"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424AB11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Основните цели, които се очаква да бъдат постигнати чрез изпълнението на мярката, са свързани с:</w:t>
            </w:r>
          </w:p>
          <w:p w14:paraId="4678017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lastRenderedPageBreak/>
              <w:t>1.</w:t>
            </w:r>
            <w:r>
              <w:rPr>
                <w:rFonts w:ascii="Times New Roman" w:hAnsi="Times New Roman"/>
                <w:sz w:val="24"/>
                <w:szCs w:val="24"/>
                <w:lang w:val="bg-BG"/>
              </w:rPr>
              <w:t xml:space="preserve"> Подкрепа за социални и културни инициативи с цел укрепване на общността и опазване на местната рибарска идентичност;</w:t>
            </w:r>
          </w:p>
          <w:p w14:paraId="04DD0AB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Организиране и провеждане на културни събития, фестивали и образователни програми, свързани с рибарските традиции; </w:t>
            </w:r>
          </w:p>
          <w:p w14:paraId="2EF1228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Популяризиране и опазване на културно-историческото наследство на територията с цел изграждане на по-силна и устойчива общност, привличане на интереса на туристите и нови поколения рибари.</w:t>
            </w:r>
          </w:p>
          <w:p w14:paraId="73C6DEF9"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2F64E44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финансиране дейности, са насочени към:</w:t>
            </w:r>
          </w:p>
          <w:p w14:paraId="4C9742E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Организиране на местни фестивали, събития, изложби, развлекателни и образователни игри и състезания;</w:t>
            </w:r>
          </w:p>
          <w:p w14:paraId="61EE6518"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Промоционални кампании, печатни издания, аудио-визуални форми (филми, ТВ, видео иги и мултимедия); </w:t>
            </w:r>
          </w:p>
          <w:p w14:paraId="11A9270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Дигитализация на културно-историческото наследство;</w:t>
            </w:r>
          </w:p>
          <w:p w14:paraId="214A30AD"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Организиране и провеждане на маркетингови мероприятия и други, с цел популяризиране на територията на МИРГ.</w:t>
            </w:r>
          </w:p>
          <w:p w14:paraId="363A121F"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6CD60EB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 за финансиране, са следните кандидати: </w:t>
            </w:r>
          </w:p>
          <w:p w14:paraId="6AFF926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Еднолични търговци (ЕТ) или юридически лица, регистрирани по Търговския закон или Закона за кооперациите; </w:t>
            </w:r>
          </w:p>
          <w:p w14:paraId="69A0EA29" w14:textId="622800EE"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Юридически лица, регистрирани по ЗЮЛНЦ</w:t>
            </w:r>
            <w:r w:rsidR="00B64035">
              <w:rPr>
                <w:rFonts w:ascii="Times New Roman" w:hAnsi="Times New Roman"/>
                <w:sz w:val="24"/>
                <w:szCs w:val="24"/>
                <w:lang w:val="bg-BG"/>
              </w:rPr>
              <w:t>, включително МИРГ Сливница, Костинброд, Брезник</w:t>
            </w:r>
            <w:r>
              <w:rPr>
                <w:rFonts w:ascii="Times New Roman" w:hAnsi="Times New Roman"/>
                <w:sz w:val="24"/>
                <w:szCs w:val="24"/>
                <w:lang w:val="bg-BG"/>
              </w:rPr>
              <w:t>;</w:t>
            </w:r>
          </w:p>
          <w:p w14:paraId="5D44184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Общините;</w:t>
            </w:r>
          </w:p>
          <w:p w14:paraId="1863955D"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Читалища;</w:t>
            </w:r>
          </w:p>
          <w:p w14:paraId="3F65CE2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5.</w:t>
            </w:r>
            <w:r>
              <w:rPr>
                <w:rFonts w:ascii="Times New Roman" w:hAnsi="Times New Roman"/>
                <w:sz w:val="24"/>
                <w:szCs w:val="24"/>
                <w:lang w:val="bg-BG"/>
              </w:rPr>
              <w:t xml:space="preserve"> Училища. </w:t>
            </w:r>
          </w:p>
          <w:p w14:paraId="3FA27EF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Кандидатите трябва да отговорят на следните изисквания:</w:t>
            </w:r>
          </w:p>
          <w:p w14:paraId="57ECB60C"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2F10C3AD"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312F8B1B"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07F85AB0"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lastRenderedPageBreak/>
              <w:t>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5DBBB72D"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056F1DC1"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не са обявени в несъстоятелност или да са в открито производство по несъстоятелност</w:t>
            </w:r>
            <w:r>
              <w:rPr>
                <w:rFonts w:ascii="Times New Roman" w:hAnsi="Times New Roman"/>
                <w:sz w:val="24"/>
                <w:szCs w:val="24"/>
                <w:lang w:val="bg-BG"/>
              </w:rPr>
              <w:t>;</w:t>
            </w:r>
          </w:p>
          <w:p w14:paraId="12D537E1" w14:textId="77777777" w:rsidR="00AC2BCD" w:rsidRDefault="00AC2BCD" w:rsidP="00900E3A">
            <w:pPr>
              <w:pStyle w:val="Answer"/>
              <w:numPr>
                <w:ilvl w:val="0"/>
                <w:numId w:val="55"/>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не са в производство по ликвидация</w:t>
            </w:r>
            <w:r>
              <w:rPr>
                <w:rFonts w:ascii="Times New Roman" w:hAnsi="Times New Roman"/>
                <w:sz w:val="24"/>
                <w:szCs w:val="24"/>
                <w:lang w:val="bg-BG"/>
              </w:rPr>
              <w:t>.</w:t>
            </w:r>
          </w:p>
          <w:p w14:paraId="18CD6026"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19EE482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подпомагане, са разходите за: </w:t>
            </w:r>
          </w:p>
          <w:p w14:paraId="6551E7E9"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1.</w:t>
            </w:r>
            <w:r w:rsidRPr="00474986">
              <w:rPr>
                <w:rFonts w:ascii="Times New Roman" w:hAnsi="Times New Roman"/>
                <w:sz w:val="24"/>
                <w:szCs w:val="24"/>
                <w:lang w:val="bg-BG"/>
              </w:rPr>
              <w:t xml:space="preserve"> </w:t>
            </w:r>
            <w:r>
              <w:rPr>
                <w:rFonts w:ascii="Times New Roman" w:hAnsi="Times New Roman"/>
                <w:sz w:val="24"/>
                <w:szCs w:val="24"/>
                <w:lang w:val="bg-BG"/>
              </w:rPr>
              <w:t>С</w:t>
            </w:r>
            <w:r w:rsidRPr="00474986">
              <w:rPr>
                <w:rFonts w:ascii="Times New Roman" w:hAnsi="Times New Roman"/>
                <w:sz w:val="24"/>
                <w:szCs w:val="24"/>
                <w:lang w:val="bg-BG"/>
              </w:rPr>
              <w:t>троително-ремонтни работи - изграждане, реконструкция и/или ремонт на сгради, съоръжения, помещения и/или друга недвижима собственост;</w:t>
            </w:r>
          </w:p>
          <w:p w14:paraId="123AD241"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2.</w:t>
            </w:r>
            <w:r w:rsidRPr="00474986">
              <w:rPr>
                <w:rFonts w:ascii="Times New Roman" w:hAnsi="Times New Roman"/>
                <w:sz w:val="24"/>
                <w:szCs w:val="24"/>
                <w:lang w:val="bg-BG"/>
              </w:rPr>
              <w:t xml:space="preserve"> </w:t>
            </w:r>
            <w:r>
              <w:rPr>
                <w:rFonts w:ascii="Times New Roman" w:hAnsi="Times New Roman"/>
                <w:sz w:val="24"/>
                <w:szCs w:val="24"/>
                <w:lang w:val="bg-BG"/>
              </w:rPr>
              <w:t>З</w:t>
            </w:r>
            <w:r w:rsidRPr="00474986">
              <w:rPr>
                <w:rFonts w:ascii="Times New Roman" w:hAnsi="Times New Roman"/>
                <w:sz w:val="24"/>
                <w:szCs w:val="24"/>
                <w:lang w:val="bg-BG"/>
              </w:rPr>
              <w:t>акупуване на машини, съоръжения и оборудване, включително и компютърен софтуер (до пазарната им стойност) и въвеждането им в експлоатация, включително придобити чрез финансов лизинг, в т. ч. лодки, палатки, велосипеди и друго оборудване, и с цел провеждане на обучения, състезания и други мероприятия/дейности, свързани с популяризиране на територията и на местната културна идентичност;</w:t>
            </w:r>
          </w:p>
          <w:p w14:paraId="75A0BDB5"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3.</w:t>
            </w:r>
            <w:r w:rsidRPr="00474986">
              <w:rPr>
                <w:rFonts w:ascii="Times New Roman" w:hAnsi="Times New Roman"/>
                <w:sz w:val="24"/>
                <w:szCs w:val="24"/>
                <w:lang w:val="bg-BG"/>
              </w:rPr>
              <w:t xml:space="preserve"> </w:t>
            </w:r>
            <w:r>
              <w:rPr>
                <w:rFonts w:ascii="Times New Roman" w:hAnsi="Times New Roman"/>
                <w:sz w:val="24"/>
                <w:szCs w:val="24"/>
                <w:lang w:val="bg-BG"/>
              </w:rPr>
              <w:t>П</w:t>
            </w:r>
            <w:r w:rsidRPr="00474986">
              <w:rPr>
                <w:rFonts w:ascii="Times New Roman" w:hAnsi="Times New Roman"/>
                <w:sz w:val="24"/>
                <w:szCs w:val="24"/>
                <w:lang w:val="bg-BG"/>
              </w:rPr>
              <w:t>роучвания, разработване на стратегии, планове, анализи, програми, стратегически/аналитични и други документи;</w:t>
            </w:r>
          </w:p>
          <w:p w14:paraId="329ACE81"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4.</w:t>
            </w:r>
            <w:r w:rsidRPr="00474986">
              <w:rPr>
                <w:rFonts w:ascii="Times New Roman" w:hAnsi="Times New Roman"/>
                <w:sz w:val="24"/>
                <w:szCs w:val="24"/>
                <w:lang w:val="bg-BG"/>
              </w:rPr>
              <w:t xml:space="preserve"> </w:t>
            </w:r>
            <w:r>
              <w:rPr>
                <w:rFonts w:ascii="Times New Roman" w:hAnsi="Times New Roman"/>
                <w:sz w:val="24"/>
                <w:szCs w:val="24"/>
                <w:lang w:val="bg-BG"/>
              </w:rPr>
              <w:t>О</w:t>
            </w:r>
            <w:r w:rsidRPr="00474986">
              <w:rPr>
                <w:rFonts w:ascii="Times New Roman" w:hAnsi="Times New Roman"/>
                <w:sz w:val="24"/>
                <w:szCs w:val="24"/>
                <w:lang w:val="bg-BG"/>
              </w:rPr>
              <w:t>рганизиране на обучения, семинари, съвместни събития, срещи, изложби и др. с цел запазване, развиване и популяризиране на местната културна идентичност;</w:t>
            </w:r>
          </w:p>
          <w:p w14:paraId="77F0E72D"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5.</w:t>
            </w:r>
            <w:r w:rsidRPr="00474986">
              <w:rPr>
                <w:rFonts w:ascii="Times New Roman" w:hAnsi="Times New Roman"/>
                <w:sz w:val="24"/>
                <w:szCs w:val="24"/>
                <w:lang w:val="bg-BG"/>
              </w:rPr>
              <w:t xml:space="preserve"> </w:t>
            </w:r>
            <w:r>
              <w:rPr>
                <w:rFonts w:ascii="Times New Roman" w:hAnsi="Times New Roman"/>
                <w:sz w:val="24"/>
                <w:szCs w:val="24"/>
                <w:lang w:val="bg-BG"/>
              </w:rPr>
              <w:t>И</w:t>
            </w:r>
            <w:r w:rsidRPr="00474986">
              <w:rPr>
                <w:rFonts w:ascii="Times New Roman" w:hAnsi="Times New Roman"/>
                <w:sz w:val="24"/>
                <w:szCs w:val="24"/>
                <w:lang w:val="bg-BG"/>
              </w:rPr>
              <w:t>нформационни кампании, печатни и електронни издания, изработване на видеосъдържание, интернет сайтове и други аудио-визуални форми с цел популяризиране на територията;</w:t>
            </w:r>
          </w:p>
          <w:p w14:paraId="6FE1B204"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6.</w:t>
            </w:r>
            <w:r w:rsidRPr="00474986">
              <w:rPr>
                <w:rFonts w:ascii="Times New Roman" w:hAnsi="Times New Roman"/>
                <w:sz w:val="24"/>
                <w:szCs w:val="24"/>
                <w:lang w:val="bg-BG"/>
              </w:rPr>
              <w:t xml:space="preserve"> </w:t>
            </w:r>
            <w:r>
              <w:rPr>
                <w:rFonts w:ascii="Times New Roman" w:hAnsi="Times New Roman"/>
                <w:sz w:val="24"/>
                <w:szCs w:val="24"/>
                <w:lang w:val="bg-BG"/>
              </w:rPr>
              <w:t>И</w:t>
            </w:r>
            <w:r w:rsidRPr="00474986">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40772948"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7.</w:t>
            </w:r>
            <w:r w:rsidRPr="00474986">
              <w:rPr>
                <w:rFonts w:ascii="Times New Roman" w:hAnsi="Times New Roman"/>
                <w:sz w:val="24"/>
                <w:szCs w:val="24"/>
                <w:lang w:val="bg-BG"/>
              </w:rPr>
              <w:t xml:space="preserve"> </w:t>
            </w:r>
            <w:r>
              <w:rPr>
                <w:rFonts w:ascii="Times New Roman" w:hAnsi="Times New Roman"/>
                <w:sz w:val="24"/>
                <w:szCs w:val="24"/>
                <w:lang w:val="bg-BG"/>
              </w:rPr>
              <w:t>К</w:t>
            </w:r>
            <w:r w:rsidRPr="00474986">
              <w:rPr>
                <w:rFonts w:ascii="Times New Roman" w:hAnsi="Times New Roman"/>
                <w:sz w:val="24"/>
                <w:szCs w:val="24"/>
                <w:lang w:val="bg-BG"/>
              </w:rPr>
              <w:t>онсултантски услуги до 5 на 100 от общата стойност на разходите по проекта.</w:t>
            </w:r>
          </w:p>
          <w:p w14:paraId="3677834D"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6BCA5F68" w14:textId="6AD411A2" w:rsidR="00900E3A" w:rsidRDefault="004F327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Проектни предложения свързани с опазването на културно-историческото наследство на рибарската територия (брой); </w:t>
            </w:r>
          </w:p>
          <w:p w14:paraId="4939756E" w14:textId="28A4ED5B" w:rsidR="004F327A" w:rsidRDefault="004F327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Дейности за сътрудничество (брой);</w:t>
            </w:r>
          </w:p>
          <w:p w14:paraId="6E66977A" w14:textId="47C16DD2" w:rsidR="004F327A" w:rsidRDefault="004F327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Извършени информационни дейности, обучения, кампании и други, за популяризиране на местната идентичност (брой); </w:t>
            </w:r>
          </w:p>
          <w:p w14:paraId="7A3950BC" w14:textId="6C66C59B" w:rsidR="004F327A" w:rsidRDefault="004F327A" w:rsidP="00900E3A">
            <w:pPr>
              <w:pStyle w:val="Answer"/>
              <w:numPr>
                <w:ilvl w:val="0"/>
                <w:numId w:val="55"/>
              </w:numPr>
              <w:spacing w:line="276" w:lineRule="auto"/>
              <w:jc w:val="both"/>
              <w:rPr>
                <w:rFonts w:ascii="Times New Roman" w:hAnsi="Times New Roman"/>
                <w:sz w:val="24"/>
                <w:szCs w:val="24"/>
                <w:lang w:val="bg-BG"/>
              </w:rPr>
            </w:pPr>
            <w:r>
              <w:rPr>
                <w:rFonts w:ascii="Times New Roman" w:hAnsi="Times New Roman"/>
                <w:sz w:val="24"/>
                <w:szCs w:val="24"/>
                <w:lang w:val="bg-BG"/>
              </w:rPr>
              <w:t>Облагодетелствани лица (брой лица).</w:t>
            </w:r>
          </w:p>
          <w:p w14:paraId="10D825C6" w14:textId="77777777" w:rsidR="00900E3A" w:rsidRPr="00900E3A" w:rsidRDefault="00900E3A" w:rsidP="00FE04D5">
            <w:pPr>
              <w:pStyle w:val="Answer"/>
              <w:spacing w:line="276" w:lineRule="auto"/>
              <w:ind w:left="720"/>
              <w:jc w:val="both"/>
              <w:rPr>
                <w:rFonts w:ascii="Times New Roman" w:hAnsi="Times New Roman"/>
                <w:sz w:val="24"/>
                <w:szCs w:val="24"/>
                <w:lang w:val="bg-BG"/>
              </w:rPr>
            </w:pPr>
          </w:p>
          <w:p w14:paraId="3FA9CFD7"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70973030" w14:textId="79FE01FD"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Минималният размер на безвъзмездната финансова помощ по един проект от СВОМР е: </w:t>
            </w:r>
            <w:r w:rsidR="00B64035">
              <w:rPr>
                <w:rFonts w:ascii="Times New Roman" w:hAnsi="Times New Roman"/>
                <w:b/>
                <w:bCs/>
                <w:sz w:val="24"/>
                <w:szCs w:val="24"/>
                <w:lang w:val="bg-BG"/>
              </w:rPr>
              <w:t>10</w:t>
            </w:r>
            <w:r w:rsidRPr="00F057E5">
              <w:rPr>
                <w:rFonts w:ascii="Times New Roman" w:hAnsi="Times New Roman"/>
                <w:b/>
                <w:bCs/>
                <w:sz w:val="24"/>
                <w:szCs w:val="24"/>
                <w:lang w:val="bg-BG"/>
              </w:rPr>
              <w:t xml:space="preserve"> 000 лева</w:t>
            </w:r>
            <w:r>
              <w:rPr>
                <w:rFonts w:ascii="Times New Roman" w:hAnsi="Times New Roman"/>
                <w:sz w:val="24"/>
                <w:szCs w:val="24"/>
                <w:lang w:val="bg-BG"/>
              </w:rPr>
              <w:t>.</w:t>
            </w:r>
          </w:p>
          <w:p w14:paraId="73208D6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Pr="00F057E5">
              <w:rPr>
                <w:rFonts w:ascii="Times New Roman" w:hAnsi="Times New Roman"/>
                <w:b/>
                <w:bCs/>
                <w:sz w:val="24"/>
                <w:szCs w:val="24"/>
                <w:lang w:val="bg-BG"/>
              </w:rPr>
              <w:t>200 000 лева</w:t>
            </w:r>
            <w:r>
              <w:rPr>
                <w:rFonts w:ascii="Times New Roman" w:hAnsi="Times New Roman"/>
                <w:sz w:val="24"/>
                <w:szCs w:val="24"/>
                <w:lang w:val="bg-BG"/>
              </w:rPr>
              <w:t>.</w:t>
            </w:r>
          </w:p>
          <w:p w14:paraId="42DDC53E"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50E4BC1B" w14:textId="30594F26"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00B64035">
              <w:rPr>
                <w:rFonts w:ascii="Times New Roman" w:hAnsi="Times New Roman"/>
                <w:b/>
                <w:bCs/>
                <w:sz w:val="24"/>
                <w:szCs w:val="24"/>
                <w:lang w:val="bg-BG"/>
              </w:rPr>
              <w:t>6</w:t>
            </w:r>
            <w:r w:rsidRPr="00F057E5">
              <w:rPr>
                <w:rFonts w:ascii="Times New Roman" w:hAnsi="Times New Roman"/>
                <w:b/>
                <w:bCs/>
                <w:sz w:val="24"/>
                <w:szCs w:val="24"/>
                <w:lang w:val="bg-BG"/>
              </w:rPr>
              <w:t>0%</w:t>
            </w:r>
            <w:r>
              <w:rPr>
                <w:rFonts w:ascii="Times New Roman" w:hAnsi="Times New Roman"/>
                <w:sz w:val="24"/>
                <w:szCs w:val="24"/>
                <w:lang w:val="bg-BG"/>
              </w:rPr>
              <w:t xml:space="preserve"> от общите допустими и одобрени разходи при частни бенефициенти и </w:t>
            </w:r>
            <w:r w:rsidRPr="00F057E5">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читалища</w:t>
            </w:r>
            <w:r w:rsidR="00B64035">
              <w:rPr>
                <w:rFonts w:ascii="Times New Roman" w:hAnsi="Times New Roman"/>
                <w:sz w:val="24"/>
                <w:szCs w:val="24"/>
                <w:lang w:val="bg-BG"/>
              </w:rPr>
              <w:t>,</w:t>
            </w:r>
            <w:r>
              <w:rPr>
                <w:rFonts w:ascii="Times New Roman" w:hAnsi="Times New Roman"/>
                <w:sz w:val="24"/>
                <w:szCs w:val="24"/>
                <w:lang w:val="bg-BG"/>
              </w:rPr>
              <w:t xml:space="preserve"> НПО</w:t>
            </w:r>
            <w:r w:rsidR="00B64035">
              <w:rPr>
                <w:rFonts w:ascii="Times New Roman" w:hAnsi="Times New Roman"/>
                <w:sz w:val="24"/>
                <w:szCs w:val="24"/>
                <w:lang w:val="bg-BG"/>
              </w:rPr>
              <w:t xml:space="preserve"> и </w:t>
            </w:r>
            <w:r w:rsidR="00B64035" w:rsidRPr="00B64035">
              <w:rPr>
                <w:rFonts w:ascii="Times New Roman" w:hAnsi="Times New Roman"/>
                <w:sz w:val="24"/>
                <w:szCs w:val="24"/>
                <w:lang w:val="bg-BG"/>
              </w:rPr>
              <w:t>МИРГ Сливница, Костинброд, Брезник</w:t>
            </w:r>
            <w:r>
              <w:rPr>
                <w:rFonts w:ascii="Times New Roman" w:hAnsi="Times New Roman"/>
                <w:sz w:val="24"/>
                <w:szCs w:val="24"/>
                <w:lang w:val="bg-BG"/>
              </w:rPr>
              <w:t xml:space="preserve">. </w:t>
            </w:r>
          </w:p>
          <w:p w14:paraId="721136D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приходи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 </w:t>
            </w:r>
          </w:p>
          <w:p w14:paraId="1970D60E"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18D0A0BE" w14:textId="04165E3C"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 xml:space="preserve">минимум </w:t>
            </w:r>
            <w:r w:rsidR="00B64035">
              <w:rPr>
                <w:rFonts w:ascii="Times New Roman" w:hAnsi="Times New Roman"/>
                <w:b/>
                <w:bCs/>
                <w:sz w:val="24"/>
                <w:szCs w:val="24"/>
                <w:lang w:val="bg-BG"/>
              </w:rPr>
              <w:t>3</w:t>
            </w:r>
            <w:r>
              <w:rPr>
                <w:rFonts w:ascii="Times New Roman" w:hAnsi="Times New Roman"/>
                <w:sz w:val="24"/>
                <w:szCs w:val="24"/>
                <w:lang w:val="bg-BG"/>
              </w:rPr>
              <w:t xml:space="preserve">. </w:t>
            </w:r>
          </w:p>
          <w:p w14:paraId="16B361B5"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7AB8179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w:t>
            </w:r>
          </w:p>
          <w:p w14:paraId="036D2C6F"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206"/>
              <w:gridCol w:w="2410"/>
            </w:tblGrid>
            <w:tr w:rsidR="00AC2BCD" w:rsidRPr="00725846" w14:paraId="1593BE08" w14:textId="77777777" w:rsidTr="003434AB">
              <w:tc>
                <w:tcPr>
                  <w:tcW w:w="7206" w:type="dxa"/>
                </w:tcPr>
                <w:p w14:paraId="0E4E637D"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704B589F"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72D25399" w14:textId="77777777" w:rsidTr="003434AB">
              <w:tc>
                <w:tcPr>
                  <w:tcW w:w="7206" w:type="dxa"/>
                </w:tcPr>
                <w:p w14:paraId="5FEDEC8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проекта са включени дейности, насочени към децата от територията </w:t>
                  </w:r>
                </w:p>
              </w:tc>
              <w:tc>
                <w:tcPr>
                  <w:tcW w:w="2410" w:type="dxa"/>
                  <w:vAlign w:val="center"/>
                </w:tcPr>
                <w:p w14:paraId="4597FD04"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03A6094A" w14:textId="77777777" w:rsidTr="003434AB">
              <w:tc>
                <w:tcPr>
                  <w:tcW w:w="7206" w:type="dxa"/>
                </w:tcPr>
                <w:p w14:paraId="09DE09E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е за цифровизация на културно-историческото наследство </w:t>
                  </w:r>
                </w:p>
              </w:tc>
              <w:tc>
                <w:tcPr>
                  <w:tcW w:w="2410" w:type="dxa"/>
                  <w:vAlign w:val="center"/>
                </w:tcPr>
                <w:p w14:paraId="262F6798"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C2C9864" w14:textId="77777777" w:rsidTr="003434AB">
              <w:tc>
                <w:tcPr>
                  <w:tcW w:w="7206" w:type="dxa"/>
                </w:tcPr>
                <w:p w14:paraId="13BF11E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дейностите по проекта са включени рибари </w:t>
                  </w:r>
                </w:p>
              </w:tc>
              <w:tc>
                <w:tcPr>
                  <w:tcW w:w="2410" w:type="dxa"/>
                  <w:vAlign w:val="center"/>
                </w:tcPr>
                <w:p w14:paraId="241EC9B3"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5EA19FFE" w14:textId="77777777" w:rsidTr="003434AB">
              <w:tc>
                <w:tcPr>
                  <w:tcW w:w="7206" w:type="dxa"/>
                </w:tcPr>
                <w:p w14:paraId="65DF0F4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е свързан с опазване на културното наследство на рибарската общност </w:t>
                  </w:r>
                </w:p>
              </w:tc>
              <w:tc>
                <w:tcPr>
                  <w:tcW w:w="2410" w:type="dxa"/>
                  <w:vAlign w:val="center"/>
                </w:tcPr>
                <w:p w14:paraId="395A775B"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57B928F" w14:textId="77777777" w:rsidTr="003434AB">
              <w:tc>
                <w:tcPr>
                  <w:tcW w:w="7206" w:type="dxa"/>
                </w:tcPr>
                <w:p w14:paraId="7983CD7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е свързан с дейности по организиране на фестивали и други събития, насочени към развитие на туристическия потенциал на рибарската територия </w:t>
                  </w:r>
                </w:p>
              </w:tc>
              <w:tc>
                <w:tcPr>
                  <w:tcW w:w="2410" w:type="dxa"/>
                  <w:vAlign w:val="center"/>
                </w:tcPr>
                <w:p w14:paraId="506ECB56"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9440CD7" w14:textId="77777777" w:rsidTr="003434AB">
              <w:tc>
                <w:tcPr>
                  <w:tcW w:w="7206" w:type="dxa"/>
                </w:tcPr>
                <w:p w14:paraId="30B25C8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В проекта са включени обучени</w:t>
                  </w:r>
                </w:p>
              </w:tc>
              <w:tc>
                <w:tcPr>
                  <w:tcW w:w="2410" w:type="dxa"/>
                  <w:vAlign w:val="center"/>
                </w:tcPr>
                <w:p w14:paraId="45939190"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38ED64A2" w14:textId="77777777" w:rsidTr="003434AB">
              <w:tc>
                <w:tcPr>
                  <w:tcW w:w="7206" w:type="dxa"/>
                </w:tcPr>
                <w:p w14:paraId="52AD718A" w14:textId="77777777" w:rsidR="00AC2BCD" w:rsidRPr="00E644B4" w:rsidRDefault="00AC2BCD" w:rsidP="00250B9A">
                  <w:pPr>
                    <w:pStyle w:val="Answer"/>
                    <w:spacing w:line="276" w:lineRule="auto"/>
                    <w:jc w:val="both"/>
                    <w:rPr>
                      <w:rFonts w:ascii="Times New Roman" w:hAnsi="Times New Roman"/>
                      <w:b/>
                      <w:bCs/>
                      <w:sz w:val="24"/>
                      <w:szCs w:val="24"/>
                      <w:lang w:val="bg-BG"/>
                    </w:rPr>
                  </w:pPr>
                  <w:r w:rsidRPr="00E644B4">
                    <w:rPr>
                      <w:rFonts w:ascii="Times New Roman" w:hAnsi="Times New Roman"/>
                      <w:b/>
                      <w:bCs/>
                      <w:sz w:val="24"/>
                      <w:szCs w:val="24"/>
                      <w:lang w:val="bg-BG"/>
                    </w:rPr>
                    <w:t xml:space="preserve">Максимален брой точки </w:t>
                  </w:r>
                </w:p>
              </w:tc>
              <w:tc>
                <w:tcPr>
                  <w:tcW w:w="2410" w:type="dxa"/>
                  <w:vAlign w:val="center"/>
                </w:tcPr>
                <w:p w14:paraId="62E9A860" w14:textId="77777777" w:rsidR="00AC2BCD" w:rsidRPr="00E644B4" w:rsidRDefault="00AC2BCD" w:rsidP="00250B9A">
                  <w:pPr>
                    <w:pStyle w:val="Answer"/>
                    <w:spacing w:line="276" w:lineRule="auto"/>
                    <w:jc w:val="center"/>
                    <w:rPr>
                      <w:rFonts w:ascii="Times New Roman" w:hAnsi="Times New Roman"/>
                      <w:b/>
                      <w:bCs/>
                      <w:sz w:val="24"/>
                      <w:szCs w:val="24"/>
                      <w:lang w:val="bg-BG"/>
                    </w:rPr>
                  </w:pPr>
                  <w:r w:rsidRPr="00E644B4">
                    <w:rPr>
                      <w:rFonts w:ascii="Times New Roman" w:hAnsi="Times New Roman"/>
                      <w:b/>
                      <w:bCs/>
                      <w:sz w:val="24"/>
                      <w:szCs w:val="24"/>
                      <w:lang w:val="bg-BG"/>
                    </w:rPr>
                    <w:t xml:space="preserve">100 точки </w:t>
                  </w:r>
                </w:p>
              </w:tc>
            </w:tr>
            <w:tr w:rsidR="00F26591" w14:paraId="37BAE5D4" w14:textId="77777777" w:rsidTr="00F26591">
              <w:tc>
                <w:tcPr>
                  <w:tcW w:w="7206" w:type="dxa"/>
                </w:tcPr>
                <w:p w14:paraId="5BE172E9" w14:textId="716F5ADB" w:rsidR="00F26591" w:rsidRPr="00E644B4" w:rsidRDefault="00F26591" w:rsidP="00F26591">
                  <w:pPr>
                    <w:pStyle w:val="Answer"/>
                    <w:spacing w:line="276" w:lineRule="auto"/>
                    <w:jc w:val="both"/>
                    <w:rPr>
                      <w:rFonts w:ascii="Times New Roman" w:hAnsi="Times New Roman"/>
                      <w:b/>
                      <w:bCs/>
                      <w:sz w:val="24"/>
                      <w:szCs w:val="24"/>
                      <w:lang w:val="bg-BG"/>
                    </w:rPr>
                  </w:pPr>
                  <w:r>
                    <w:rPr>
                      <w:rFonts w:ascii="Times New Roman" w:hAnsi="Times New Roman"/>
                      <w:b/>
                      <w:bCs/>
                      <w:sz w:val="24"/>
                      <w:szCs w:val="24"/>
                      <w:lang w:val="bg-BG"/>
                    </w:rPr>
                    <w:t xml:space="preserve">Минимален брой точки за избор на проект </w:t>
                  </w:r>
                </w:p>
              </w:tc>
              <w:tc>
                <w:tcPr>
                  <w:tcW w:w="2410" w:type="dxa"/>
                  <w:vAlign w:val="center"/>
                </w:tcPr>
                <w:p w14:paraId="73023BBE" w14:textId="75D583B0" w:rsidR="00F26591" w:rsidRPr="00BF22F4" w:rsidRDefault="00251862" w:rsidP="00F26591">
                  <w:pPr>
                    <w:pStyle w:val="Answer"/>
                    <w:spacing w:line="276" w:lineRule="auto"/>
                    <w:jc w:val="center"/>
                    <w:rPr>
                      <w:rFonts w:ascii="Times New Roman" w:hAnsi="Times New Roman"/>
                      <w:b/>
                      <w:bCs/>
                      <w:sz w:val="24"/>
                      <w:szCs w:val="24"/>
                    </w:rPr>
                  </w:pPr>
                  <w:r>
                    <w:rPr>
                      <w:rFonts w:ascii="Times New Roman" w:hAnsi="Times New Roman"/>
                      <w:b/>
                      <w:bCs/>
                      <w:sz w:val="24"/>
                      <w:szCs w:val="24"/>
                      <w:lang w:val="bg-BG"/>
                    </w:rPr>
                    <w:t>25</w:t>
                  </w:r>
                </w:p>
              </w:tc>
            </w:tr>
          </w:tbl>
          <w:p w14:paraId="063A7B10" w14:textId="77777777" w:rsidR="00AC2BCD" w:rsidRDefault="00AC2BCD" w:rsidP="00250B9A">
            <w:pPr>
              <w:pStyle w:val="Answer"/>
              <w:spacing w:line="276" w:lineRule="auto"/>
              <w:jc w:val="both"/>
              <w:rPr>
                <w:rFonts w:ascii="Times New Roman" w:hAnsi="Times New Roman"/>
                <w:sz w:val="24"/>
                <w:szCs w:val="24"/>
                <w:lang w:val="bg-BG"/>
              </w:rPr>
            </w:pPr>
          </w:p>
          <w:p w14:paraId="0C8FD0FC" w14:textId="77777777" w:rsidR="00AC2BCD" w:rsidRPr="00A83F35" w:rsidRDefault="00AC2BCD" w:rsidP="00250B9A">
            <w:pPr>
              <w:pStyle w:val="Answer"/>
              <w:spacing w:line="276" w:lineRule="auto"/>
              <w:jc w:val="both"/>
              <w:rPr>
                <w:rFonts w:ascii="Times New Roman" w:hAnsi="Times New Roman"/>
                <w:sz w:val="24"/>
                <w:szCs w:val="24"/>
                <w:lang w:val="bg-BG"/>
              </w:rPr>
            </w:pPr>
          </w:p>
        </w:tc>
      </w:tr>
    </w:tbl>
    <w:p w14:paraId="7200C6FE" w14:textId="77777777" w:rsidR="00182CEB" w:rsidRPr="000D6310" w:rsidRDefault="00182CEB" w:rsidP="00683ED1">
      <w:pPr>
        <w:pStyle w:val="Body"/>
        <w:jc w:val="both"/>
        <w:rPr>
          <w:rFonts w:ascii="Times New Roman" w:eastAsia="Times New Roman" w:hAnsi="Times New Roman" w:cs="Times New Roman"/>
          <w:sz w:val="24"/>
          <w:szCs w:val="24"/>
          <w:lang w:val="bg-BG"/>
        </w:rPr>
      </w:pPr>
    </w:p>
    <w:p w14:paraId="22DEE198" w14:textId="44167611" w:rsidR="007502EF" w:rsidRPr="000D6310" w:rsidRDefault="00B14D5F"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lastRenderedPageBreak/>
        <w:t xml:space="preserve">V. </w:t>
      </w:r>
      <w:r w:rsidR="000942DE" w:rsidRPr="00F473E4">
        <w:rPr>
          <w:rFonts w:ascii="Times New Roman" w:hAnsi="Times New Roman" w:cs="Times New Roman"/>
          <w:b/>
          <w:sz w:val="24"/>
          <w:szCs w:val="24"/>
          <w:lang w:val="bg-BG"/>
        </w:rPr>
        <w:t xml:space="preserve">Подробно описание на уредбата за управление на МИРГ, методологията за оценка на </w:t>
      </w:r>
      <w:r w:rsidR="007502EF" w:rsidRPr="00F473E4">
        <w:rPr>
          <w:rFonts w:ascii="Times New Roman" w:hAnsi="Times New Roman" w:cs="Times New Roman"/>
          <w:b/>
          <w:sz w:val="24"/>
          <w:szCs w:val="24"/>
          <w:lang w:val="bg-BG"/>
        </w:rPr>
        <w:t>проектните предложения по стратегията за ВОМР на МИРГ. Описват се подробно стъпките, критериите и контролите в процеса на оценка.</w:t>
      </w:r>
    </w:p>
    <w:p w14:paraId="5B8141E2" w14:textId="77777777" w:rsidR="007502EF" w:rsidRPr="000D6310" w:rsidRDefault="007502EF" w:rsidP="007502EF">
      <w:pPr>
        <w:rPr>
          <w:lang w:val="bg-BG"/>
        </w:rPr>
      </w:pP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7502EF" w:rsidRPr="00725846" w14:paraId="319DF2C3"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6AAA7FF3" w14:textId="259B04DF" w:rsidR="007502EF" w:rsidRPr="000D6310" w:rsidRDefault="007502EF" w:rsidP="007502EF">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4D5FCC58" w14:textId="6097CEFD" w:rsid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r w:rsidRPr="00BF22F4">
              <w:rPr>
                <w:rFonts w:eastAsia="Calibri"/>
                <w:b/>
                <w:bCs/>
                <w:bdr w:val="none" w:sz="0" w:space="0" w:color="auto"/>
                <w:lang w:val="bg-BG"/>
              </w:rPr>
              <w:t>Подробно описание на уредбата за управление и отговорности</w:t>
            </w:r>
            <w:r>
              <w:rPr>
                <w:rFonts w:eastAsia="Calibri"/>
                <w:b/>
                <w:bCs/>
                <w:bdr w:val="none" w:sz="0" w:space="0" w:color="auto"/>
                <w:lang w:val="bg-BG"/>
              </w:rPr>
              <w:t>:</w:t>
            </w:r>
          </w:p>
          <w:p w14:paraId="775EABFC"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p>
          <w:p w14:paraId="6F2F1C37" w14:textId="05F8D770"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
                <w:bCs/>
                <w:bdr w:val="none" w:sz="0" w:space="0" w:color="auto"/>
                <w:lang w:val="bg-BG"/>
              </w:rPr>
              <w:t>1. Общо събрание -</w:t>
            </w:r>
            <w:r>
              <w:rPr>
                <w:rFonts w:eastAsia="Calibri"/>
                <w:b/>
                <w:bCs/>
                <w:bdr w:val="none" w:sz="0" w:space="0" w:color="auto"/>
                <w:lang w:val="bg-BG"/>
              </w:rPr>
              <w:t xml:space="preserve"> </w:t>
            </w:r>
            <w:r w:rsidRPr="00BF22F4">
              <w:rPr>
                <w:rFonts w:eastAsia="Calibri"/>
                <w:bdr w:val="none" w:sz="0" w:space="0" w:color="auto"/>
                <w:lang w:val="bg-BG"/>
              </w:rPr>
              <w:t>Най-висшият орган на управление, който одобрява стратегията и взема стратегически решения, включително за коригиращи действия.</w:t>
            </w:r>
            <w:r w:rsidRPr="00BF22F4">
              <w:rPr>
                <w:rFonts w:ascii="Calibri" w:eastAsia="Calibri" w:hAnsi="Calibri"/>
                <w:sz w:val="22"/>
                <w:szCs w:val="22"/>
                <w:bdr w:val="none" w:sz="0" w:space="0" w:color="auto"/>
                <w:lang w:val="bg-BG"/>
              </w:rPr>
              <w:t xml:space="preserve"> </w:t>
            </w:r>
            <w:r w:rsidRPr="00BF22F4">
              <w:rPr>
                <w:rFonts w:eastAsia="Calibri"/>
                <w:bdr w:val="none" w:sz="0" w:space="0" w:color="auto"/>
                <w:lang w:val="bg-BG"/>
              </w:rPr>
              <w:t>Общото събрание задава приоритетите и посоката на работа на управляващия орган и отговаря за оценката на работата му.</w:t>
            </w:r>
          </w:p>
          <w:p w14:paraId="7D5A586C"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
                <w:bCs/>
                <w:bdr w:val="none" w:sz="0" w:space="0" w:color="auto"/>
                <w:lang w:val="bg-BG"/>
              </w:rPr>
              <w:t>2. Управителен съвет (УС) -</w:t>
            </w:r>
            <w:r w:rsidRPr="00BF22F4">
              <w:rPr>
                <w:rFonts w:eastAsia="Calibri"/>
                <w:bdr w:val="none" w:sz="0" w:space="0" w:color="auto"/>
                <w:shd w:val="clear" w:color="auto" w:fill="FEFEFE"/>
                <w:lang w:val="bg-BG"/>
              </w:rPr>
              <w:t xml:space="preserve"> отговаря за оперативното управление на МИГ, управлението на ресурсите, координацията на дейностите и изпълнението на решенията на Общото събрание. Той включва представители на местните власти и други ключови заинтересовани страни, които ръководят и координират ежедневната работа по изпълнението на стратегията.</w:t>
            </w:r>
            <w:r w:rsidRPr="00BF22F4">
              <w:rPr>
                <w:rFonts w:eastAsia="Calibri"/>
                <w:bdr w:val="none" w:sz="0" w:space="0" w:color="auto"/>
                <w:lang w:val="bg-BG"/>
              </w:rPr>
              <w:t xml:space="preserve">. </w:t>
            </w:r>
          </w:p>
          <w:p w14:paraId="0DFF1D8D"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r w:rsidRPr="00BF22F4">
              <w:rPr>
                <w:rFonts w:eastAsia="Calibri"/>
                <w:b/>
                <w:bCs/>
                <w:bdr w:val="none" w:sz="0" w:space="0" w:color="auto"/>
                <w:lang w:val="bg-BG"/>
              </w:rPr>
              <w:t>3. Изпълнителен директор:</w:t>
            </w:r>
          </w:p>
          <w:p w14:paraId="0F1D5682" w14:textId="3AECAD28" w:rsidR="00BF22F4" w:rsidRPr="00BF22F4" w:rsidRDefault="00BF22F4" w:rsidP="00BF22F4">
            <w:pPr>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Ръководи екипа на МИ</w:t>
            </w:r>
            <w:r>
              <w:rPr>
                <w:rFonts w:eastAsia="Calibri"/>
                <w:bdr w:val="none" w:sz="0" w:space="0" w:color="auto"/>
                <w:lang w:val="bg-BG"/>
              </w:rPr>
              <w:t>Р</w:t>
            </w:r>
            <w:r w:rsidRPr="00BF22F4">
              <w:rPr>
                <w:rFonts w:eastAsia="Calibri"/>
                <w:bdr w:val="none" w:sz="0" w:space="0" w:color="auto"/>
                <w:lang w:val="bg-BG"/>
              </w:rPr>
              <w:t>Г и отговаря за ежедневната оперативна дейност.</w:t>
            </w:r>
          </w:p>
          <w:p w14:paraId="738C7A1D" w14:textId="77777777" w:rsidR="00BF22F4" w:rsidRPr="00BF22F4" w:rsidRDefault="00BF22F4" w:rsidP="00BF22F4">
            <w:pPr>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Координира всички дейности по изпълнение на СВОМР, контролира събирането на данни, организира срещи и събития, осигурява комуникацията с партньори и заинтересовани страни.</w:t>
            </w:r>
          </w:p>
          <w:p w14:paraId="6F358FE9" w14:textId="77777777" w:rsidR="00BF22F4" w:rsidRPr="00BF22F4" w:rsidRDefault="00BF22F4" w:rsidP="00BF22F4">
            <w:pPr>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Изготвя доклади до Управителния съвет.</w:t>
            </w:r>
          </w:p>
          <w:p w14:paraId="74DED4B4" w14:textId="24BBAAEE"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r w:rsidRPr="00BF22F4">
              <w:rPr>
                <w:rFonts w:eastAsia="Calibri"/>
                <w:b/>
                <w:bCs/>
                <w:bdr w:val="none" w:sz="0" w:space="0" w:color="auto"/>
                <w:lang w:val="bg-BG"/>
              </w:rPr>
              <w:t>4. Експерт по прилагане на СВОМР:</w:t>
            </w:r>
          </w:p>
          <w:p w14:paraId="2392EF5C" w14:textId="4E99264E" w:rsidR="00BF22F4" w:rsidRPr="00BF22F4" w:rsidRDefault="00BF22F4" w:rsidP="00BF22F4">
            <w:pPr>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Притежава необходимите знания, опит и компетенции за ефективна работа в рамките на местното развитие.</w:t>
            </w:r>
          </w:p>
          <w:p w14:paraId="56F55A89" w14:textId="645F60DD" w:rsidR="00BF22F4" w:rsidRPr="00BF22F4" w:rsidRDefault="00BF22F4" w:rsidP="00BF22F4">
            <w:pPr>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Предоставя техническа и експертна подкрепа при реализацията на СВОМР, административно обслужване на процесите по подбор и изпълнение на проекти, консултации и информация на кандидатите и бенефициентите.</w:t>
            </w:r>
          </w:p>
          <w:p w14:paraId="1D9F29DD" w14:textId="10987401" w:rsidR="00BF22F4" w:rsidRPr="00BF22F4" w:rsidRDefault="00BF22F4" w:rsidP="00BF22F4">
            <w:pPr>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Събира, анализира и представя данни, необходими за мониторинг и отчетност.</w:t>
            </w:r>
          </w:p>
          <w:p w14:paraId="7E15D2EE" w14:textId="43A6FD3D" w:rsidR="00BF22F4" w:rsidRPr="00BF22F4" w:rsidRDefault="00BF22F4" w:rsidP="00BF22F4">
            <w:pPr>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Организира обществени събития, обучения и информационни кампании.</w:t>
            </w:r>
          </w:p>
          <w:p w14:paraId="2649F7E3" w14:textId="5092A740" w:rsidR="00BF22F4" w:rsidRPr="00BF22F4" w:rsidRDefault="00BF22F4" w:rsidP="00BF22F4">
            <w:pPr>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Сътруднич</w:t>
            </w:r>
            <w:r>
              <w:rPr>
                <w:rFonts w:eastAsia="Calibri"/>
                <w:bdr w:val="none" w:sz="0" w:space="0" w:color="auto"/>
                <w:lang w:val="bg-BG"/>
              </w:rPr>
              <w:t>и</w:t>
            </w:r>
            <w:r w:rsidRPr="00BF22F4">
              <w:rPr>
                <w:rFonts w:eastAsia="Calibri"/>
                <w:bdr w:val="none" w:sz="0" w:space="0" w:color="auto"/>
                <w:lang w:val="bg-BG"/>
              </w:rPr>
              <w:t xml:space="preserve"> с Управителния съвет и Общото събрание при изпълнение на оперативни и стратегически задачи.</w:t>
            </w:r>
          </w:p>
          <w:p w14:paraId="7EB78A04"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r w:rsidRPr="00BF22F4">
              <w:rPr>
                <w:rFonts w:eastAsia="Calibri"/>
                <w:b/>
                <w:bCs/>
                <w:bdr w:val="none" w:sz="0" w:space="0" w:color="auto"/>
                <w:lang w:val="bg-BG"/>
              </w:rPr>
              <w:t>5. Комисия за оценка на проектни предложения (КОПП)</w:t>
            </w:r>
          </w:p>
          <w:p w14:paraId="6236B163" w14:textId="25273125" w:rsidR="00BF22F4" w:rsidRPr="00BF22F4" w:rsidRDefault="00BF22F4" w:rsidP="00BF22F4">
            <w:pPr>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Назначава се от Председателя на УС и обсъжда и оценява проектните предложения (с изключение на тези, подадени от МИ</w:t>
            </w:r>
            <w:r>
              <w:rPr>
                <w:rFonts w:eastAsia="Calibri"/>
                <w:bdr w:val="none" w:sz="0" w:space="0" w:color="auto"/>
                <w:lang w:val="bg-BG"/>
              </w:rPr>
              <w:t>Р</w:t>
            </w:r>
            <w:r w:rsidRPr="00BF22F4">
              <w:rPr>
                <w:rFonts w:eastAsia="Calibri"/>
                <w:bdr w:val="none" w:sz="0" w:space="0" w:color="auto"/>
                <w:lang w:val="bg-BG"/>
              </w:rPr>
              <w:t>Г) според тяхната жизнеспособност, въздействие и съответствие с целите на стратегията.</w:t>
            </w:r>
          </w:p>
          <w:p w14:paraId="67401F92" w14:textId="77777777" w:rsidR="00BF22F4" w:rsidRPr="00BF22F4" w:rsidRDefault="00BF22F4" w:rsidP="00BF22F4">
            <w:pPr>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Съставът на комисията гарантира пълна прозрачност и обективност, включва председател и секретар – вътрешни експерти без право на глас, и нечетен брой редовни и резервни членове с право на глас.</w:t>
            </w:r>
          </w:p>
          <w:p w14:paraId="22080081" w14:textId="6B952BAF" w:rsidR="00BF22F4" w:rsidRPr="00BF22F4" w:rsidRDefault="00BF22F4" w:rsidP="00BF22F4">
            <w:pPr>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Не по-малко от 1/3 от членовете с право на глас са членове на Общото събрание на МИ</w:t>
            </w:r>
            <w:r>
              <w:rPr>
                <w:rFonts w:eastAsia="Calibri"/>
                <w:bdr w:val="none" w:sz="0" w:space="0" w:color="auto"/>
                <w:lang w:val="bg-BG"/>
              </w:rPr>
              <w:t>Р</w:t>
            </w:r>
            <w:r w:rsidRPr="00BF22F4">
              <w:rPr>
                <w:rFonts w:eastAsia="Calibri"/>
                <w:bdr w:val="none" w:sz="0" w:space="0" w:color="auto"/>
                <w:lang w:val="bg-BG"/>
              </w:rPr>
              <w:t>Г.</w:t>
            </w:r>
          </w:p>
          <w:p w14:paraId="28080DE3" w14:textId="77777777" w:rsidR="00BF22F4" w:rsidRPr="00BF22F4" w:rsidRDefault="00BF22F4" w:rsidP="00BF22F4">
            <w:pPr>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Външните експерти-оценители се избират след конкурс по Закона за обществените поръчки или от списъка по чл. 15 от Постановление № 23 на Министерския съвет от 2023 г., като трябва да притежават необходимата квалификация и опит съобразно вида на оценяваните проекти и да не са участвали в оценка на стратегията за ВОМР.</w:t>
            </w:r>
          </w:p>
          <w:p w14:paraId="7E8EF017" w14:textId="54B9D135" w:rsidR="00BF22F4" w:rsidRDefault="00BF22F4" w:rsidP="00BF22F4">
            <w:pPr>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lastRenderedPageBreak/>
              <w:t>КОПП подготвя окончателния оценителен доклад, който се одобрява в 10-дневен срок от приключване на работата на комисията от УС.</w:t>
            </w:r>
          </w:p>
          <w:p w14:paraId="2E81A4E8" w14:textId="77777777" w:rsid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jc w:val="both"/>
              <w:rPr>
                <w:rFonts w:eastAsia="Calibri"/>
                <w:bdr w:val="none" w:sz="0" w:space="0" w:color="auto"/>
                <w:lang w:val="bg-BG"/>
              </w:rPr>
            </w:pPr>
          </w:p>
          <w:p w14:paraId="1DB3DCE7"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jc w:val="both"/>
              <w:rPr>
                <w:rFonts w:eastAsia="Calibri"/>
                <w:bdr w:val="none" w:sz="0" w:space="0" w:color="auto"/>
                <w:lang w:val="bg-BG"/>
              </w:rPr>
            </w:pPr>
          </w:p>
          <w:p w14:paraId="4C9D8C4E" w14:textId="3EA01EF0" w:rsid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r w:rsidRPr="00BF22F4">
              <w:rPr>
                <w:rFonts w:eastAsia="Calibri"/>
                <w:b/>
                <w:bCs/>
                <w:bdr w:val="none" w:sz="0" w:space="0" w:color="auto"/>
                <w:lang w:val="bg-BG"/>
              </w:rPr>
              <w:t>Взаимовръзка между органите и отчетност</w:t>
            </w:r>
            <w:r>
              <w:rPr>
                <w:rFonts w:eastAsia="Calibri"/>
                <w:b/>
                <w:bCs/>
                <w:bdr w:val="none" w:sz="0" w:space="0" w:color="auto"/>
                <w:lang w:val="bg-BG"/>
              </w:rPr>
              <w:t>:</w:t>
            </w:r>
          </w:p>
          <w:p w14:paraId="4FD0548B"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
                <w:bCs/>
                <w:bdr w:val="none" w:sz="0" w:space="0" w:color="auto"/>
                <w:lang w:val="bg-BG"/>
              </w:rPr>
            </w:pPr>
          </w:p>
          <w:p w14:paraId="531C602E" w14:textId="1FCFC20B"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
                <w:bCs/>
                <w:bdr w:val="none" w:sz="0" w:space="0" w:color="auto"/>
                <w:lang w:val="bg-BG"/>
              </w:rPr>
              <w:t>Изпълнителният директор</w:t>
            </w:r>
            <w:r w:rsidRPr="00BF22F4">
              <w:rPr>
                <w:rFonts w:eastAsia="Calibri"/>
                <w:bdr w:val="none" w:sz="0" w:space="0" w:color="auto"/>
                <w:lang w:val="bg-BG"/>
              </w:rPr>
              <w:t xml:space="preserve"> - организира и контролира работата на експертите по прилагане на СВОМР. Докладва на Управителния съвет за напредъка на СВОМР и за резултатите от работата на МИ</w:t>
            </w:r>
            <w:r>
              <w:rPr>
                <w:rFonts w:eastAsia="Calibri"/>
                <w:bdr w:val="none" w:sz="0" w:space="0" w:color="auto"/>
                <w:lang w:val="bg-BG"/>
              </w:rPr>
              <w:t>Р</w:t>
            </w:r>
            <w:r w:rsidRPr="00BF22F4">
              <w:rPr>
                <w:rFonts w:eastAsia="Calibri"/>
                <w:bdr w:val="none" w:sz="0" w:space="0" w:color="auto"/>
                <w:lang w:val="bg-BG"/>
              </w:rPr>
              <w:t>Г.</w:t>
            </w:r>
            <w:r w:rsidRPr="00BF22F4">
              <w:rPr>
                <w:rFonts w:eastAsia="Calibri"/>
                <w:b/>
                <w:bCs/>
                <w:bdr w:val="none" w:sz="0" w:space="0" w:color="auto"/>
                <w:lang w:val="bg-BG"/>
              </w:rPr>
              <w:t xml:space="preserve"> </w:t>
            </w:r>
          </w:p>
          <w:p w14:paraId="02A2A85F"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
                <w:bCs/>
                <w:bdr w:val="none" w:sz="0" w:space="0" w:color="auto"/>
                <w:lang w:val="bg-BG"/>
              </w:rPr>
              <w:t>Управителният съвет (УС) -</w:t>
            </w:r>
            <w:r w:rsidRPr="00BF22F4">
              <w:rPr>
                <w:rFonts w:eastAsia="Calibri"/>
                <w:bdr w:val="none" w:sz="0" w:space="0" w:color="auto"/>
                <w:lang w:val="bg-BG"/>
              </w:rPr>
              <w:t xml:space="preserve"> предоставя редовни отчети за напредъка на изпълнението на СВОМР, като изисква регулярни доклади и информация за финансовото състояние от Изпълнителния директор. Получава регулярни отчети и анализи от Изпълнителния директор относно напредъка на СВОМР; Проверява изпълнението на финансовите и административните задължения; Одобрява оценителния доклад на Комисията за оценка на проектни предложения (КОПП); Докладва на Общото събрание резултатите от проверките и напредъка на стратегията.</w:t>
            </w:r>
          </w:p>
          <w:p w14:paraId="3521E7F4" w14:textId="0053E635"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
                <w:bCs/>
                <w:bdr w:val="none" w:sz="0" w:space="0" w:color="auto"/>
                <w:lang w:val="bg-BG"/>
              </w:rPr>
              <w:t>Общо събрание (ОС)</w:t>
            </w:r>
            <w:r w:rsidRPr="00BF22F4">
              <w:rPr>
                <w:rFonts w:eastAsia="Calibri"/>
                <w:bdr w:val="none" w:sz="0" w:space="0" w:color="auto"/>
                <w:lang w:val="bg-BG"/>
              </w:rPr>
              <w:t xml:space="preserve"> - определя приоритетите и стратегическата насоченост на дейността на МИ</w:t>
            </w:r>
            <w:r>
              <w:rPr>
                <w:rFonts w:eastAsia="Calibri"/>
                <w:bdr w:val="none" w:sz="0" w:space="0" w:color="auto"/>
                <w:lang w:val="bg-BG"/>
              </w:rPr>
              <w:t>Р</w:t>
            </w:r>
            <w:r w:rsidRPr="00BF22F4">
              <w:rPr>
                <w:rFonts w:eastAsia="Calibri"/>
                <w:bdr w:val="none" w:sz="0" w:space="0" w:color="auto"/>
                <w:lang w:val="bg-BG"/>
              </w:rPr>
              <w:t>Г; Провежда оценка на работата на Управителния съвет и изпълнителния екип; Приема предложения за промени и актуализация на стратегията; Осигурява легитимност и контрол чрез решения, основани на прозрачност и колективна отговорност.</w:t>
            </w:r>
          </w:p>
          <w:p w14:paraId="70CC5242" w14:textId="77777777" w:rsidR="00BF22F4" w:rsidRPr="00BF22F4" w:rsidRDefault="00BF22F4" w:rsidP="00BF22F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lang w:val="bg-BG"/>
              </w:rPr>
            </w:pPr>
            <w:r w:rsidRPr="00BF22F4">
              <w:rPr>
                <w:rFonts w:eastAsia="Calibri"/>
                <w:bdr w:val="none" w:sz="0" w:space="0" w:color="auto"/>
                <w:lang w:val="bg-BG"/>
              </w:rPr>
              <w:t>Ефективното сътрудничество между служителите и органите на управление е съществено за постигане на целите. Добрата координация позволява навременно планиране, изпълнение и спазване на сроковете.</w:t>
            </w:r>
          </w:p>
          <w:p w14:paraId="201ADFC4" w14:textId="77777777" w:rsidR="00BF22F4" w:rsidRDefault="00BF22F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eastAsia="bg-BG"/>
              </w:rPr>
            </w:pPr>
          </w:p>
          <w:p w14:paraId="29FB8E01" w14:textId="182E59A5" w:rsidR="00E57674"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Прием и оценка на проектни предложения</w:t>
            </w:r>
            <w:r w:rsidR="00BF22F4">
              <w:rPr>
                <w:rFonts w:eastAsia="Times New Roman"/>
                <w:b/>
                <w:bCs/>
                <w:bdr w:val="none" w:sz="0" w:space="0" w:color="auto"/>
                <w:lang w:val="bg-BG" w:eastAsia="bg-BG"/>
              </w:rPr>
              <w:t>:</w:t>
            </w:r>
          </w:p>
          <w:p w14:paraId="228342F5" w14:textId="77777777" w:rsidR="00BF22F4" w:rsidRPr="000D6310" w:rsidRDefault="00BF22F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2839874"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Стратегията за водено от общностите местно развитие (ВОМР) на МИРГ „Сливница, Костинброд, Брезник“ ще се изпълнява в съответствие с приложимото национално и европейско законодателство, изискванията за кандидатстване по процедурите и условията за изпълнение, определени от Управляващия орган (УО) на ПМДР </w:t>
            </w:r>
            <w:r w:rsidRPr="000D6310">
              <w:rPr>
                <w:rFonts w:eastAsia="Batang"/>
                <w:lang w:val="bg-BG" w:eastAsia="ko-KR"/>
              </w:rPr>
              <w:t xml:space="preserve">2021-2027 </w:t>
            </w:r>
            <w:r w:rsidRPr="000D6310">
              <w:rPr>
                <w:rFonts w:eastAsia="Times New Roman"/>
                <w:bdr w:val="none" w:sz="0" w:space="0" w:color="auto"/>
                <w:lang w:val="bg-BG" w:eastAsia="bg-BG"/>
              </w:rPr>
              <w:t>г.</w:t>
            </w:r>
          </w:p>
          <w:p w14:paraId="7D7C56AE"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Стратегията се прилага според заложените цели, приоритети и мерки, финансовия план за изпълнение, както и годишния финансов план, приет от МИРГ за съответната година. Цялостният цикъл на изпълнение на стратегията включва следните основни правила и процедури:</w:t>
            </w:r>
          </w:p>
          <w:p w14:paraId="2616486C"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Комуникационна стратегия на МИРГ – дейности за публичност и прозрачност на всеки етап от реализацията на стратегията;</w:t>
            </w:r>
          </w:p>
          <w:p w14:paraId="3FE530C6"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Правила за прием, оценка и подбор на проектни предложения;</w:t>
            </w:r>
          </w:p>
          <w:p w14:paraId="568CF817"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Правила за мониторинг и оценка на изпълнението на проектите и стратегията като цяло.</w:t>
            </w:r>
          </w:p>
          <w:p w14:paraId="7916743A"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разработва и утвърждава условията за кандидатстване и изпълнение на одобрените проекти за всяка мярка, съгласно глава трета, раздел I от Закона за управление на средствата от европейските структурни и инвестиционни фондове (ЗУСЕСИФ). Преди утвърждаване на </w:t>
            </w:r>
            <w:r w:rsidRPr="000D6310">
              <w:rPr>
                <w:rFonts w:eastAsia="Times New Roman"/>
                <w:bdr w:val="none" w:sz="0" w:space="0" w:color="auto"/>
                <w:lang w:val="bg-BG" w:eastAsia="bg-BG"/>
              </w:rPr>
              <w:lastRenderedPageBreak/>
              <w:t>проектите на документи от председателя на УС на МИРГ, те се съгласуват с министъра на финансите и УО на ПМДР за съответствие с приложимите правила за държавни помощи.</w:t>
            </w:r>
          </w:p>
          <w:p w14:paraId="6D75C828"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Заинтересованите страни имат възможност да представят писмени възражения и предложения по проектите на документи в срок, не по-кратък от 7 дни. Документите се публикуват на интернет страницата на МИРГ и в ИСУН за обществено обсъждане. След утвърждаването им те се публикуват заедно с обявата за откриване на процедура за подбор.</w:t>
            </w:r>
          </w:p>
          <w:p w14:paraId="5A8CA6BB"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След изтичане на срока за прием, МИРГ извършва оценка на подадените проектни предложения. Оценката включва:</w:t>
            </w:r>
          </w:p>
          <w:p w14:paraId="60E54C0B"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Проверка за административно съответствие и допустимост;</w:t>
            </w:r>
          </w:p>
          <w:p w14:paraId="57A3225A"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Техническа и финансова оценка.</w:t>
            </w:r>
          </w:p>
          <w:p w14:paraId="2869C72A"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Оценяването се извършва по реда на ЗУСЕСИФ и съгласно Постановление № 162 от 5 юли 2016 г. за детайлни правила за предоставяне на безвъзмездна финансова помощ. В случай на възражения, подадени съгласно чл. 34, ал. 3 от ЗУСЕСИФ, те се изпращат чрез ИСУН на УО на ПМДР за произнасяне в установен срок.</w:t>
            </w:r>
          </w:p>
          <w:p w14:paraId="7D0A6262"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е задължена да представи на УО на ПМДР индикативна годишна работна програма за следващата година не по-късно от 1 октомври. Програмата се публикува на интернет страницата на МИРГ.</w:t>
            </w:r>
          </w:p>
          <w:p w14:paraId="08C967C0" w14:textId="49693E99" w:rsidR="00E57674" w:rsidRPr="000D6310" w:rsidRDefault="00E57674" w:rsidP="00E77DDD">
            <w:pPr>
              <w:spacing w:line="276" w:lineRule="auto"/>
              <w:jc w:val="both"/>
              <w:rPr>
                <w:lang w:val="bg-BG"/>
              </w:rPr>
            </w:pPr>
            <w:r w:rsidRPr="000D6310">
              <w:rPr>
                <w:rFonts w:eastAsia="Times New Roman"/>
                <w:bdr w:val="none" w:sz="0" w:space="0" w:color="auto"/>
                <w:lang w:val="bg-BG" w:eastAsia="bg-BG"/>
              </w:rPr>
              <w:t>Бюджетът за процедурите по мониторинг и оценка на проектните предложения е включен в текущите разходи на МИРГ.</w:t>
            </w:r>
          </w:p>
        </w:tc>
      </w:tr>
    </w:tbl>
    <w:p w14:paraId="1376FDA8" w14:textId="77777777" w:rsidR="007502EF" w:rsidRPr="000D6310" w:rsidRDefault="007502EF" w:rsidP="00683ED1">
      <w:pPr>
        <w:pStyle w:val="Body"/>
        <w:jc w:val="both"/>
        <w:rPr>
          <w:rFonts w:ascii="Times New Roman" w:eastAsia="Times New Roman" w:hAnsi="Times New Roman" w:cs="Times New Roman"/>
          <w:sz w:val="24"/>
          <w:szCs w:val="24"/>
          <w:lang w:val="bg-BG"/>
        </w:rPr>
      </w:pPr>
    </w:p>
    <w:p w14:paraId="56EDCF33" w14:textId="735EB6EB" w:rsidR="00182CEB" w:rsidRPr="000D6310" w:rsidRDefault="00B14D5F"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VI. </w:t>
      </w:r>
      <w:r w:rsidR="00B76B96" w:rsidRPr="00F473E4">
        <w:rPr>
          <w:rFonts w:ascii="Times New Roman" w:hAnsi="Times New Roman" w:cs="Times New Roman"/>
          <w:b/>
          <w:sz w:val="24"/>
          <w:szCs w:val="24"/>
          <w:lang w:val="bg-BG"/>
        </w:rPr>
        <w:t xml:space="preserve">Обосновка как </w:t>
      </w:r>
      <w:r w:rsidR="00CD56C6" w:rsidRPr="00F473E4">
        <w:rPr>
          <w:rFonts w:ascii="Times New Roman" w:hAnsi="Times New Roman" w:cs="Times New Roman"/>
          <w:b/>
          <w:sz w:val="24"/>
          <w:szCs w:val="24"/>
          <w:lang w:val="bg-BG"/>
        </w:rPr>
        <w:t>видовете дейности</w:t>
      </w:r>
      <w:r w:rsidR="00B76B96" w:rsidRPr="00F473E4">
        <w:rPr>
          <w:rFonts w:ascii="Times New Roman" w:hAnsi="Times New Roman" w:cs="Times New Roman"/>
          <w:b/>
          <w:sz w:val="24"/>
          <w:szCs w:val="24"/>
          <w:lang w:val="bg-BG"/>
        </w:rPr>
        <w:t xml:space="preserve"> на стратегията допринасят за посрещане на изведените </w:t>
      </w:r>
      <w:r w:rsidR="00E60D45" w:rsidRPr="00F473E4">
        <w:rPr>
          <w:rFonts w:ascii="Times New Roman" w:hAnsi="Times New Roman" w:cs="Times New Roman"/>
          <w:b/>
          <w:sz w:val="24"/>
          <w:szCs w:val="24"/>
          <w:lang w:val="bg-BG"/>
        </w:rPr>
        <w:t>потребности</w:t>
      </w:r>
      <w:r w:rsidR="00B76B96" w:rsidRPr="00F473E4">
        <w:rPr>
          <w:rFonts w:ascii="Times New Roman" w:hAnsi="Times New Roman" w:cs="Times New Roman"/>
          <w:b/>
          <w:sz w:val="24"/>
          <w:szCs w:val="24"/>
          <w:lang w:val="bg-BG"/>
        </w:rPr>
        <w:t xml:space="preserve"> от SWOT анализа.</w:t>
      </w:r>
    </w:p>
    <w:tbl>
      <w:tblPr>
        <w:tblW w:w="10350" w:type="dxa"/>
        <w:tblInd w:w="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50"/>
      </w:tblGrid>
      <w:tr w:rsidR="00182CEB" w:rsidRPr="00725846" w14:paraId="43322DA2" w14:textId="77777777" w:rsidTr="00683ED1">
        <w:trPr>
          <w:trHeight w:val="278"/>
        </w:trPr>
        <w:tc>
          <w:tcPr>
            <w:tcW w:w="1035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E326BD0" w14:textId="77777777" w:rsidR="00182CEB" w:rsidRDefault="008D3BC8" w:rsidP="00282344">
            <w:pPr>
              <w:pStyle w:val="Body"/>
              <w:jc w:val="right"/>
              <w:rPr>
                <w:rFonts w:ascii="Times New Roman" w:hAnsi="Times New Roman"/>
                <w:sz w:val="20"/>
                <w:szCs w:val="20"/>
                <w:lang w:val="bg-BG"/>
              </w:rPr>
            </w:pPr>
            <w:r w:rsidRPr="000D6310">
              <w:rPr>
                <w:rFonts w:ascii="Times New Roman" w:hAnsi="Times New Roman"/>
                <w:sz w:val="20"/>
                <w:szCs w:val="20"/>
                <w:lang w:val="bg-BG"/>
              </w:rPr>
              <w:t xml:space="preserve">Текстово поле [до </w:t>
            </w:r>
            <w:r w:rsidR="00B76B96" w:rsidRPr="000D6310">
              <w:rPr>
                <w:rFonts w:ascii="Times New Roman" w:hAnsi="Times New Roman"/>
                <w:sz w:val="20"/>
                <w:szCs w:val="20"/>
                <w:lang w:val="bg-BG"/>
              </w:rPr>
              <w:t xml:space="preserve">20 </w:t>
            </w:r>
            <w:r w:rsidRPr="000D6310">
              <w:rPr>
                <w:rFonts w:ascii="Times New Roman" w:hAnsi="Times New Roman"/>
                <w:sz w:val="20"/>
                <w:szCs w:val="20"/>
                <w:lang w:val="bg-BG"/>
              </w:rPr>
              <w:t>000 символа]</w:t>
            </w:r>
          </w:p>
          <w:p w14:paraId="321F4947"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 база на предоставения SWOT анализ, ето как планираните дейности по стратегията адресират идентифицираните силни и слаби страни, възможности и заплахи:</w:t>
            </w:r>
          </w:p>
          <w:p w14:paraId="594C370C" w14:textId="3A294710"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1 – Дейности в основни услуги и дребни по мащаби инфраструктури на територията на МИРГ</w:t>
            </w:r>
          </w:p>
          <w:p w14:paraId="5BE8BDF8"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Строителство, реконструкция и рехабилитация на улици и тротоари:</w:t>
            </w:r>
          </w:p>
          <w:p w14:paraId="0ACCC18B" w14:textId="77777777" w:rsidR="007317A2" w:rsidRPr="00F5163C" w:rsidRDefault="007317A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6C299AEE" w14:textId="77777777" w:rsidR="007317A2" w:rsidRPr="00F5163C" w:rsidRDefault="007317A2">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транспортно-комуникационната свързаност, което е силна страна на региона.</w:t>
            </w:r>
          </w:p>
          <w:p w14:paraId="13298776" w14:textId="77777777" w:rsidR="007317A2" w:rsidRPr="00F5163C" w:rsidRDefault="007317A2">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Отговаря на нуждата от привлекателна инфраструктура за привличане на млади хора и инвеститори (възможност).</w:t>
            </w:r>
          </w:p>
          <w:p w14:paraId="3B3E7C08" w14:textId="77777777" w:rsidR="007317A2" w:rsidRPr="00F5163C" w:rsidRDefault="007317A2">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Противодейства на обезлюдяването чрез създаване на удобни условия за живот и икономическа активност.</w:t>
            </w:r>
          </w:p>
          <w:p w14:paraId="6729014A"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Реконструкция и оборудване на образователна инфраструктура:</w:t>
            </w:r>
          </w:p>
          <w:p w14:paraId="2B23718A" w14:textId="77777777" w:rsidR="007317A2" w:rsidRPr="00F5163C" w:rsidRDefault="007317A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09C78611" w14:textId="77777777" w:rsidR="007317A2" w:rsidRPr="00F5163C" w:rsidRDefault="007317A2">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lastRenderedPageBreak/>
              <w:t>Развива силната страна на региона – наличието на образователни институции и добър образователен ценз в някои общини.</w:t>
            </w:r>
          </w:p>
          <w:p w14:paraId="466EDFDD" w14:textId="77777777" w:rsidR="007317A2" w:rsidRPr="00F5163C" w:rsidRDefault="007317A2">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Адресира слабостта в община Брезник, където преобладава население с по-ниско образование.</w:t>
            </w:r>
          </w:p>
          <w:p w14:paraId="268F0923" w14:textId="77777777" w:rsidR="007317A2" w:rsidRPr="00F5163C" w:rsidRDefault="007317A2">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привличането на млади семейства и специалисти (възможност).</w:t>
            </w:r>
          </w:p>
          <w:p w14:paraId="585E541D"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3. Реконструкция на обществени сгради за енергийна ефективност:</w:t>
            </w:r>
          </w:p>
          <w:p w14:paraId="35CDB28E" w14:textId="77777777" w:rsidR="007317A2" w:rsidRPr="00F5163C" w:rsidRDefault="007317A2">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F47B925" w14:textId="77777777" w:rsidR="007317A2" w:rsidRPr="00F5163C" w:rsidRDefault="007317A2">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Намалява разходите за енергия и стимулира устойчивото развитие на територията (силна страна).</w:t>
            </w:r>
          </w:p>
          <w:p w14:paraId="6D9685D3" w14:textId="77777777" w:rsidR="007317A2" w:rsidRPr="00F5163C" w:rsidRDefault="007317A2">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състоянието на обществените услуги, което е слабо развито в някои населени места.</w:t>
            </w:r>
          </w:p>
          <w:p w14:paraId="4298D122"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4. Изграждане на обществени площи и спортна инфраструктура:</w:t>
            </w:r>
          </w:p>
          <w:p w14:paraId="7B9BEB53" w14:textId="77777777" w:rsidR="007317A2" w:rsidRPr="00F5163C" w:rsidRDefault="007317A2">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79FD786" w14:textId="77777777" w:rsidR="007317A2" w:rsidRPr="00F5163C" w:rsidRDefault="007317A2">
            <w:pPr>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Използва наличната добре развита спортна инфраструктура (силна страна).</w:t>
            </w:r>
          </w:p>
          <w:p w14:paraId="3A1BF9A2" w14:textId="77777777" w:rsidR="007317A2" w:rsidRPr="00F5163C" w:rsidRDefault="007317A2">
            <w:pPr>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качеството на живот и стимулира социалната активност, намалявайки демографската криза (заплаха).</w:t>
            </w:r>
          </w:p>
          <w:p w14:paraId="5E44A067"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5. Културна и туристическа инфраструктура:</w:t>
            </w:r>
          </w:p>
          <w:p w14:paraId="09CA867C" w14:textId="77777777" w:rsidR="007317A2" w:rsidRPr="00F5163C" w:rsidRDefault="007317A2">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3995E836" w14:textId="77777777" w:rsidR="007317A2" w:rsidRPr="00F5163C" w:rsidRDefault="007317A2">
            <w:pPr>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Подсилва богатото културно наследство и природни дадености на територията (силна страна).</w:t>
            </w:r>
          </w:p>
          <w:p w14:paraId="46FA3D0D" w14:textId="77777777" w:rsidR="007317A2" w:rsidRPr="00F5163C" w:rsidRDefault="007317A2">
            <w:pPr>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възможности за алтернативен туризъм и привличане на посетители (възможност).</w:t>
            </w:r>
          </w:p>
          <w:p w14:paraId="2135E57E"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2 – Насърчаване на устойчивото рибарство и опазването на водните биологични ресурси</w:t>
            </w:r>
          </w:p>
          <w:p w14:paraId="2BB1CC9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Подобряване на условията на труд и безопасността:</w:t>
            </w:r>
          </w:p>
          <w:p w14:paraId="5F03ABED" w14:textId="77777777" w:rsidR="007317A2" w:rsidRPr="00F5163C" w:rsidRDefault="007317A2">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AE79DD5" w14:textId="77777777" w:rsidR="007317A2" w:rsidRPr="00F5163C" w:rsidRDefault="007317A2">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Подпомага икономическото развитие в секторите, свързани с риболова (силна страна).</w:t>
            </w:r>
          </w:p>
          <w:p w14:paraId="129EBC17" w14:textId="77777777" w:rsidR="007317A2" w:rsidRPr="00F5163C" w:rsidRDefault="007317A2">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устойчивото развитие на рибарството, което е ключова възможност за региона.</w:t>
            </w:r>
          </w:p>
          <w:p w14:paraId="6EA26B4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Енергийна ефективност и иновации в риболова:</w:t>
            </w:r>
          </w:p>
          <w:p w14:paraId="67FBB54D" w14:textId="77777777" w:rsidR="007317A2" w:rsidRPr="00F5163C" w:rsidRDefault="007317A2">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3E6731B3" w14:textId="77777777" w:rsidR="007317A2" w:rsidRPr="00F5163C" w:rsidRDefault="007317A2">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Намалява заплахата от замърсяване на водите и подобрява екологичното състояние на рибните ресурси.</w:t>
            </w:r>
          </w:p>
          <w:p w14:paraId="17EA7AFE" w14:textId="77777777" w:rsidR="007317A2" w:rsidRPr="00F5163C" w:rsidRDefault="007317A2">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иновациите и добавянето на стойност към традиционните дейности (възможност).</w:t>
            </w:r>
          </w:p>
          <w:p w14:paraId="197D2962"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lastRenderedPageBreak/>
              <w:t>3. Защита на екологичното състояние на водната среда:</w:t>
            </w:r>
          </w:p>
          <w:p w14:paraId="71A95689" w14:textId="77777777" w:rsidR="007317A2" w:rsidRPr="00F5163C" w:rsidRDefault="007317A2">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0869BFFB" w14:textId="77777777" w:rsidR="007317A2" w:rsidRPr="00F5163C" w:rsidRDefault="007317A2">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Пряко адресира заплахата от замърсяване на водите, идентифицирана в слабостите и заплахите на региона.</w:t>
            </w:r>
          </w:p>
          <w:p w14:paraId="5BF6BD8C" w14:textId="77777777" w:rsidR="007317A2" w:rsidRPr="00F5163C" w:rsidRDefault="007317A2">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Опазва екологично чистата среда, което е силна страна на територията.</w:t>
            </w:r>
          </w:p>
          <w:p w14:paraId="6190FB22"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3 – Устойчиви дейности, свързани с аквакултурите</w:t>
            </w:r>
          </w:p>
          <w:p w14:paraId="11FF20AB"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Продуктивни инвестиции и иновации:</w:t>
            </w:r>
          </w:p>
          <w:p w14:paraId="03950762" w14:textId="77777777" w:rsidR="007317A2" w:rsidRPr="00F5163C" w:rsidRDefault="007317A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0748E41E" w14:textId="77777777" w:rsidR="007317A2" w:rsidRPr="00F5163C" w:rsidRDefault="007317A2">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развитието на аквакултурите, използвайки добре поддържаните водоеми и екологично чистата среда (силна страна).</w:t>
            </w:r>
          </w:p>
          <w:p w14:paraId="1263F824" w14:textId="77777777" w:rsidR="007317A2" w:rsidRPr="00F5163C" w:rsidRDefault="007317A2">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Противодейства на заплахата от обезлюдяване, като създава нови икономически възможности.</w:t>
            </w:r>
          </w:p>
          <w:p w14:paraId="20333B1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Преработка на рибни продукти:</w:t>
            </w:r>
          </w:p>
          <w:p w14:paraId="686FD705" w14:textId="77777777" w:rsidR="007317A2" w:rsidRPr="00F5163C" w:rsidRDefault="007317A2">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598D4F4" w14:textId="77777777" w:rsidR="007317A2" w:rsidRPr="00F5163C" w:rsidRDefault="007317A2">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Подкрепя икономическата активност чрез иновации и добавена стойност към местното производство.</w:t>
            </w:r>
          </w:p>
          <w:p w14:paraId="732E4AF6" w14:textId="77777777" w:rsidR="007317A2" w:rsidRPr="00F5163C" w:rsidRDefault="007317A2">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конкурентоспособност на пазара, насърчавайки устойчиво развитие (възможност).</w:t>
            </w:r>
          </w:p>
          <w:p w14:paraId="333F0A46"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4 – Сътрудничество между територии и сектори</w:t>
            </w:r>
          </w:p>
          <w:p w14:paraId="1479FBE5"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Сътрудничество на рибарската територия:</w:t>
            </w:r>
          </w:p>
          <w:p w14:paraId="26C13937" w14:textId="77777777" w:rsidR="007317A2" w:rsidRPr="00F5163C" w:rsidRDefault="007317A2">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5DBCAF39" w14:textId="77777777" w:rsidR="007317A2" w:rsidRPr="00F5163C" w:rsidRDefault="007317A2">
            <w:pPr>
              <w:numPr>
                <w:ilvl w:val="1"/>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координацията между местните власти и бизнеса, адресирайки организационните слабости.</w:t>
            </w:r>
          </w:p>
          <w:p w14:paraId="2A9AF90C" w14:textId="77777777" w:rsidR="007317A2" w:rsidRPr="00F5163C" w:rsidRDefault="007317A2">
            <w:pPr>
              <w:numPr>
                <w:ilvl w:val="1"/>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условия за споделяне на добри практики и иновации, които да увеличат ефективността на стратегиите.</w:t>
            </w:r>
          </w:p>
          <w:p w14:paraId="165104F3"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Връзки между територии:</w:t>
            </w:r>
          </w:p>
          <w:p w14:paraId="3D378B9C" w14:textId="77777777" w:rsidR="007317A2" w:rsidRPr="00F5163C" w:rsidRDefault="007317A2">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16F3B565" w14:textId="77777777" w:rsidR="007317A2" w:rsidRPr="00F5163C" w:rsidRDefault="007317A2">
            <w:pPr>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Разширява възможностите за развитие на нови инициативи чрез съвместна работа с други МИРГ.</w:t>
            </w:r>
          </w:p>
          <w:p w14:paraId="1E828F61" w14:textId="77777777" w:rsidR="007317A2" w:rsidRPr="00F5163C" w:rsidRDefault="007317A2">
            <w:pPr>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Осигурява допълнителни ресурси и подкрепа за изпълнението на стратегията.</w:t>
            </w:r>
          </w:p>
          <w:p w14:paraId="0771F803"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5 – Управление и популяризиране на СВОМР</w:t>
            </w:r>
          </w:p>
          <w:p w14:paraId="3A44325A"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Укрепване на административния капацитет:</w:t>
            </w:r>
          </w:p>
          <w:p w14:paraId="654C876D" w14:textId="77777777" w:rsidR="007317A2" w:rsidRPr="00F5163C" w:rsidRDefault="007317A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43F44D8B" w14:textId="77777777" w:rsidR="007317A2" w:rsidRPr="00F5163C" w:rsidRDefault="007317A2">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Подпомага ефективното управление на проектите, което е необходимо за посрещане на сложните демографски и инфраструктурни предизвикателства (слабост).</w:t>
            </w:r>
          </w:p>
          <w:p w14:paraId="0E4FAB62" w14:textId="77777777" w:rsidR="007317A2" w:rsidRPr="00F5163C" w:rsidRDefault="007317A2">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lastRenderedPageBreak/>
              <w:t>Създава стабилна основа за устойчиво развитие (възможност).</w:t>
            </w:r>
          </w:p>
          <w:p w14:paraId="216E98E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Популяризиране на стратегията:</w:t>
            </w:r>
          </w:p>
          <w:p w14:paraId="2AEDC37F" w14:textId="77777777" w:rsidR="007317A2" w:rsidRPr="00F5163C" w:rsidRDefault="007317A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7E719B3A" w14:textId="77777777" w:rsidR="007317A2" w:rsidRPr="00F5163C" w:rsidRDefault="007317A2">
            <w:pPr>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информираността и привлича заинтересовани страни, необходими за успешното изпълнение на целите.</w:t>
            </w:r>
          </w:p>
          <w:p w14:paraId="740324A4"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Заключение</w:t>
            </w:r>
          </w:p>
          <w:p w14:paraId="7C32C811" w14:textId="37458E2D" w:rsidR="007317A2" w:rsidRPr="007317A2" w:rsidRDefault="007317A2" w:rsidP="00F5163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lang w:val="bg-BG"/>
              </w:rPr>
            </w:pPr>
            <w:r w:rsidRPr="00F5163C">
              <w:rPr>
                <w:rFonts w:eastAsia="Times New Roman"/>
                <w:bdr w:val="none" w:sz="0" w:space="0" w:color="auto"/>
                <w:lang w:val="bg-BG" w:eastAsia="bg-BG"/>
              </w:rPr>
              <w:t>Планираните дейности на стратегията са съобразени с потребностите на територията, идентифицирани в SWOT анализа. Те насърчават устойчивото развитие, подобряват качеството на живот, защитават природните ресурси и подпомагат социалната и икономическа интеграция. По този начин стратегията не само адресира слабостите и заплахите, но също така капитализира върху силните страни и възможностите на територията на МИРГ „Сливница</w:t>
            </w:r>
            <w:r w:rsidR="005A1148">
              <w:rPr>
                <w:rFonts w:eastAsia="Times New Roman"/>
                <w:bdr w:val="none" w:sz="0" w:space="0" w:color="auto"/>
                <w:lang w:val="bg-BG" w:eastAsia="bg-BG"/>
              </w:rPr>
              <w:t xml:space="preserve">, </w:t>
            </w:r>
            <w:r w:rsidRPr="00F5163C">
              <w:rPr>
                <w:rFonts w:eastAsia="Times New Roman"/>
                <w:bdr w:val="none" w:sz="0" w:space="0" w:color="auto"/>
                <w:lang w:val="bg-BG" w:eastAsia="bg-BG"/>
              </w:rPr>
              <w:t>Костинброд</w:t>
            </w:r>
            <w:r w:rsidR="005A1148">
              <w:rPr>
                <w:rFonts w:eastAsia="Times New Roman"/>
                <w:bdr w:val="none" w:sz="0" w:space="0" w:color="auto"/>
                <w:lang w:val="bg-BG" w:eastAsia="bg-BG"/>
              </w:rPr>
              <w:t xml:space="preserve">, </w:t>
            </w:r>
            <w:r w:rsidRPr="00F5163C">
              <w:rPr>
                <w:rFonts w:eastAsia="Times New Roman"/>
                <w:bdr w:val="none" w:sz="0" w:space="0" w:color="auto"/>
                <w:lang w:val="bg-BG" w:eastAsia="bg-BG"/>
              </w:rPr>
              <w:t>Брезник“.</w:t>
            </w:r>
          </w:p>
        </w:tc>
      </w:tr>
    </w:tbl>
    <w:p w14:paraId="35D9A208" w14:textId="77777777" w:rsidR="007C77C8" w:rsidRPr="000D6310" w:rsidRDefault="007C77C8" w:rsidP="007C77C8">
      <w:pPr>
        <w:pStyle w:val="ListParagraph"/>
        <w:ind w:left="0"/>
        <w:jc w:val="both"/>
        <w:rPr>
          <w:rFonts w:ascii="Times New Roman" w:eastAsia="Times New Roman" w:hAnsi="Times New Roman" w:cs="Times New Roman"/>
          <w:sz w:val="24"/>
          <w:szCs w:val="24"/>
          <w:lang w:val="bg-BG"/>
        </w:rPr>
      </w:pPr>
    </w:p>
    <w:p w14:paraId="5D8BEFBE" w14:textId="6DBD47FB" w:rsidR="00182CEB" w:rsidRPr="000D6310" w:rsidRDefault="00F55780"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 xml:space="preserve">VII. </w:t>
      </w:r>
      <w:r w:rsidR="008D3BC8" w:rsidRPr="000D6310">
        <w:rPr>
          <w:rFonts w:ascii="Times New Roman" w:hAnsi="Times New Roman" w:cs="Times New Roman"/>
          <w:b/>
          <w:sz w:val="24"/>
          <w:szCs w:val="24"/>
          <w:lang w:val="bg-BG"/>
        </w:rPr>
        <w:t xml:space="preserve">Финансов план на стратегията (финансова обосновка на бюджета </w:t>
      </w:r>
      <w:r w:rsidR="00CD56C6" w:rsidRPr="000D6310">
        <w:rPr>
          <w:rFonts w:ascii="Times New Roman" w:hAnsi="Times New Roman" w:cs="Times New Roman"/>
          <w:b/>
          <w:sz w:val="24"/>
          <w:szCs w:val="24"/>
          <w:lang w:val="bg-BG"/>
        </w:rPr>
        <w:t xml:space="preserve">и обосновка за </w:t>
      </w:r>
      <w:r w:rsidR="00B76B96" w:rsidRPr="000D6310">
        <w:rPr>
          <w:rFonts w:ascii="Times New Roman" w:hAnsi="Times New Roman" w:cs="Times New Roman"/>
          <w:b/>
          <w:sz w:val="24"/>
          <w:szCs w:val="24"/>
          <w:lang w:val="bg-BG"/>
        </w:rPr>
        <w:t xml:space="preserve">разходването на </w:t>
      </w:r>
      <w:r w:rsidR="008D3BC8" w:rsidRPr="000D6310">
        <w:rPr>
          <w:rFonts w:ascii="Times New Roman" w:hAnsi="Times New Roman" w:cs="Times New Roman"/>
          <w:b/>
          <w:sz w:val="24"/>
          <w:szCs w:val="24"/>
          <w:lang w:val="bg-BG"/>
        </w:rPr>
        <w:t xml:space="preserve">средствата по </w:t>
      </w:r>
      <w:r w:rsidR="00B76B96" w:rsidRPr="000D6310">
        <w:rPr>
          <w:rFonts w:ascii="Times New Roman" w:hAnsi="Times New Roman" w:cs="Times New Roman"/>
          <w:b/>
          <w:sz w:val="24"/>
          <w:szCs w:val="24"/>
          <w:lang w:val="bg-BG"/>
        </w:rPr>
        <w:t xml:space="preserve">видове дейности </w:t>
      </w:r>
      <w:r w:rsidR="008D3BC8" w:rsidRPr="000D6310">
        <w:rPr>
          <w:rFonts w:ascii="Times New Roman" w:hAnsi="Times New Roman" w:cs="Times New Roman"/>
          <w:b/>
          <w:sz w:val="24"/>
          <w:szCs w:val="24"/>
          <w:lang w:val="bg-BG"/>
        </w:rPr>
        <w:t>и по години)</w:t>
      </w:r>
      <w:r w:rsidR="00E604F1" w:rsidRPr="000D6310">
        <w:rPr>
          <w:rFonts w:ascii="Times New Roman" w:hAnsi="Times New Roman" w:cs="Times New Roman"/>
          <w:b/>
          <w:sz w:val="24"/>
          <w:szCs w:val="24"/>
          <w:lang w:val="bg-BG"/>
        </w:rPr>
        <w:t>.</w:t>
      </w:r>
    </w:p>
    <w:tbl>
      <w:tblPr>
        <w:tblW w:w="10350" w:type="dxa"/>
        <w:tblInd w:w="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50"/>
      </w:tblGrid>
      <w:tr w:rsidR="005F286A" w:rsidRPr="00725846" w14:paraId="32C4B1E2" w14:textId="77777777" w:rsidTr="00683ED1">
        <w:trPr>
          <w:trHeight w:val="278"/>
        </w:trPr>
        <w:tc>
          <w:tcPr>
            <w:tcW w:w="1035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7AF202F8" w14:textId="77777777" w:rsidR="005F286A" w:rsidRPr="00AC2BCD" w:rsidRDefault="005F286A" w:rsidP="00683ED1">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6 000 символа]</w:t>
            </w:r>
          </w:p>
          <w:p w14:paraId="713FDA17" w14:textId="3795764E" w:rsidR="004712D0" w:rsidRDefault="004712D0" w:rsidP="00640FF2">
            <w:pPr>
              <w:pStyle w:val="Body"/>
              <w:jc w:val="both"/>
              <w:rPr>
                <w:rFonts w:ascii="Times New Roman" w:hAnsi="Times New Roman"/>
                <w:sz w:val="24"/>
                <w:szCs w:val="24"/>
                <w:lang w:val="bg-BG"/>
              </w:rPr>
            </w:pPr>
            <w:r w:rsidRPr="004712D0">
              <w:rPr>
                <w:rFonts w:ascii="Times New Roman" w:hAnsi="Times New Roman"/>
                <w:sz w:val="24"/>
                <w:szCs w:val="24"/>
                <w:lang w:val="bg-BG"/>
              </w:rPr>
              <w:t>Финансовият план на стратегията отразява включените мерки, които са формирани въз основа на установените нужди и потенциал на територията. Разпределението на бюджета цели да постигне конкретни резултати и устойчиво развитие в рамките на изпълнението на стратегическите приоритети за територията на МИРГ „Сливница, Костинброд, Брезник“</w:t>
            </w:r>
            <w:r>
              <w:rPr>
                <w:rFonts w:ascii="Times New Roman" w:hAnsi="Times New Roman"/>
                <w:sz w:val="24"/>
                <w:szCs w:val="24"/>
                <w:lang w:val="bg-BG"/>
              </w:rPr>
              <w:t>.</w:t>
            </w:r>
          </w:p>
          <w:p w14:paraId="67815332" w14:textId="765EEE24" w:rsidR="004712D0" w:rsidRPr="004712D0" w:rsidRDefault="004712D0" w:rsidP="009F608B">
            <w:pPr>
              <w:pStyle w:val="Body"/>
              <w:jc w:val="both"/>
              <w:rPr>
                <w:rFonts w:ascii="Times New Roman" w:hAnsi="Times New Roman"/>
                <w:sz w:val="24"/>
                <w:szCs w:val="24"/>
                <w:lang w:val="bg-BG"/>
              </w:rPr>
            </w:pPr>
            <w:r>
              <w:rPr>
                <w:rFonts w:ascii="Times New Roman" w:hAnsi="Times New Roman"/>
                <w:sz w:val="24"/>
                <w:szCs w:val="24"/>
                <w:lang w:val="bg-BG"/>
              </w:rPr>
              <w:t xml:space="preserve">По </w:t>
            </w:r>
            <w:r w:rsidR="00B2229F">
              <w:rPr>
                <w:rFonts w:ascii="Times New Roman" w:hAnsi="Times New Roman"/>
                <w:sz w:val="24"/>
                <w:szCs w:val="24"/>
                <w:lang w:val="bg-BG"/>
              </w:rPr>
              <w:t>Мярка</w:t>
            </w:r>
            <w:r w:rsidR="00640FF2">
              <w:rPr>
                <w:rFonts w:ascii="Times New Roman" w:hAnsi="Times New Roman"/>
                <w:sz w:val="24"/>
                <w:szCs w:val="24"/>
                <w:lang w:val="bg-BG"/>
              </w:rPr>
              <w:t xml:space="preserve"> </w:t>
            </w:r>
            <w:r w:rsidR="00640FF2" w:rsidRPr="00640FF2">
              <w:rPr>
                <w:rFonts w:ascii="Times New Roman" w:hAnsi="Times New Roman"/>
                <w:sz w:val="24"/>
                <w:szCs w:val="24"/>
                <w:lang w:val="bg-BG"/>
              </w:rPr>
              <w:t xml:space="preserve">1. </w:t>
            </w:r>
            <w:r w:rsidR="00E10198" w:rsidRPr="00E10198">
              <w:rPr>
                <w:rFonts w:ascii="Times New Roman" w:hAnsi="Times New Roman"/>
                <w:sz w:val="24"/>
                <w:szCs w:val="24"/>
                <w:lang w:val="bg-BG"/>
              </w:rPr>
              <w:t>„Създаване на рибовъдни стопанства, стимулиране на производството на аквакултури, преработване на продуктите от риболов и аквакултури“</w:t>
            </w:r>
            <w:r>
              <w:rPr>
                <w:rFonts w:ascii="Times New Roman" w:hAnsi="Times New Roman"/>
                <w:sz w:val="24"/>
                <w:szCs w:val="24"/>
                <w:lang w:val="bg-BG"/>
              </w:rPr>
              <w:t xml:space="preserve"> са </w:t>
            </w:r>
            <w:r w:rsidRPr="004712D0">
              <w:rPr>
                <w:rFonts w:ascii="Times New Roman" w:hAnsi="Times New Roman"/>
                <w:sz w:val="24"/>
                <w:szCs w:val="24"/>
                <w:lang w:val="bg-BG"/>
              </w:rPr>
              <w:t xml:space="preserve">предвидени средства в размер на </w:t>
            </w:r>
            <w:r w:rsidR="00E10198">
              <w:rPr>
                <w:rFonts w:ascii="Times New Roman" w:hAnsi="Times New Roman"/>
                <w:sz w:val="24"/>
                <w:szCs w:val="24"/>
                <w:lang w:val="bg-BG"/>
              </w:rPr>
              <w:t>72</w:t>
            </w:r>
            <w:r>
              <w:rPr>
                <w:rFonts w:ascii="Times New Roman" w:hAnsi="Times New Roman"/>
                <w:sz w:val="24"/>
                <w:szCs w:val="24"/>
                <w:lang w:val="bg-BG"/>
              </w:rPr>
              <w:t>0</w:t>
            </w:r>
            <w:r w:rsidRPr="004712D0">
              <w:rPr>
                <w:rFonts w:ascii="Times New Roman" w:hAnsi="Times New Roman"/>
                <w:sz w:val="24"/>
                <w:szCs w:val="24"/>
                <w:lang w:val="bg-BG"/>
              </w:rPr>
              <w:t xml:space="preserve"> 000лв. (1</w:t>
            </w:r>
            <w:r w:rsidR="00E10198">
              <w:rPr>
                <w:rFonts w:ascii="Times New Roman" w:hAnsi="Times New Roman"/>
                <w:sz w:val="24"/>
                <w:szCs w:val="24"/>
                <w:lang w:val="bg-BG"/>
              </w:rPr>
              <w:t>8</w:t>
            </w:r>
            <w:r w:rsidRPr="004712D0">
              <w:rPr>
                <w:rFonts w:ascii="Times New Roman" w:hAnsi="Times New Roman"/>
                <w:sz w:val="24"/>
                <w:szCs w:val="24"/>
                <w:lang w:val="bg-BG"/>
              </w:rPr>
              <w:t>,</w:t>
            </w:r>
            <w:r w:rsidR="00E10198">
              <w:rPr>
                <w:rFonts w:ascii="Times New Roman" w:hAnsi="Times New Roman"/>
                <w:sz w:val="24"/>
                <w:szCs w:val="24"/>
                <w:lang w:val="bg-BG"/>
              </w:rPr>
              <w:t>41</w:t>
            </w:r>
            <w:r w:rsidRPr="004712D0">
              <w:rPr>
                <w:rFonts w:ascii="Times New Roman" w:hAnsi="Times New Roman"/>
                <w:sz w:val="24"/>
                <w:szCs w:val="24"/>
                <w:lang w:val="bg-BG"/>
              </w:rPr>
              <w:t xml:space="preserve">%). </w:t>
            </w:r>
            <w:r>
              <w:rPr>
                <w:rFonts w:ascii="Times New Roman" w:hAnsi="Times New Roman"/>
                <w:sz w:val="24"/>
                <w:szCs w:val="24"/>
                <w:lang w:val="bg-BG"/>
              </w:rPr>
              <w:t xml:space="preserve">Целта на </w:t>
            </w:r>
            <w:r w:rsidR="00B2229F">
              <w:rPr>
                <w:rFonts w:ascii="Times New Roman" w:hAnsi="Times New Roman"/>
                <w:sz w:val="24"/>
                <w:szCs w:val="24"/>
                <w:lang w:val="bg-BG"/>
              </w:rPr>
              <w:t>Мярка</w:t>
            </w:r>
            <w:r>
              <w:rPr>
                <w:rFonts w:ascii="Times New Roman" w:hAnsi="Times New Roman"/>
                <w:sz w:val="24"/>
                <w:szCs w:val="24"/>
                <w:lang w:val="bg-BG"/>
              </w:rPr>
              <w:t xml:space="preserve"> 1 е да </w:t>
            </w:r>
            <w:r w:rsidRPr="004712D0">
              <w:rPr>
                <w:rFonts w:ascii="Times New Roman" w:hAnsi="Times New Roman"/>
                <w:sz w:val="24"/>
                <w:szCs w:val="24"/>
                <w:lang w:val="bg-BG"/>
              </w:rPr>
              <w:t xml:space="preserve"> </w:t>
            </w:r>
            <w:r>
              <w:rPr>
                <w:rFonts w:ascii="Times New Roman" w:hAnsi="Times New Roman"/>
                <w:sz w:val="24"/>
                <w:szCs w:val="24"/>
                <w:lang w:val="bg-BG"/>
              </w:rPr>
              <w:t>п</w:t>
            </w:r>
            <w:r w:rsidRPr="004712D0">
              <w:rPr>
                <w:rFonts w:ascii="Times New Roman" w:hAnsi="Times New Roman"/>
                <w:sz w:val="24"/>
                <w:szCs w:val="24"/>
                <w:lang w:val="bg-BG"/>
              </w:rPr>
              <w:t>одпом</w:t>
            </w:r>
            <w:r>
              <w:rPr>
                <w:rFonts w:ascii="Times New Roman" w:hAnsi="Times New Roman"/>
                <w:sz w:val="24"/>
                <w:szCs w:val="24"/>
                <w:lang w:val="bg-BG"/>
              </w:rPr>
              <w:t>огне</w:t>
            </w:r>
            <w:r w:rsidR="009F608B">
              <w:t xml:space="preserve"> </w:t>
            </w:r>
            <w:r w:rsidR="009F608B" w:rsidRPr="009F608B">
              <w:rPr>
                <w:rFonts w:ascii="Times New Roman" w:hAnsi="Times New Roman"/>
                <w:sz w:val="24"/>
                <w:szCs w:val="24"/>
                <w:lang w:val="bg-BG"/>
              </w:rPr>
              <w:t>създаване</w:t>
            </w:r>
            <w:r w:rsidR="009F608B">
              <w:rPr>
                <w:rFonts w:ascii="Times New Roman" w:hAnsi="Times New Roman"/>
                <w:sz w:val="24"/>
                <w:szCs w:val="24"/>
                <w:lang w:val="bg-BG"/>
              </w:rPr>
              <w:t>то</w:t>
            </w:r>
            <w:r w:rsidR="009F608B" w:rsidRPr="009F608B">
              <w:rPr>
                <w:rFonts w:ascii="Times New Roman" w:hAnsi="Times New Roman"/>
                <w:sz w:val="24"/>
                <w:szCs w:val="24"/>
                <w:lang w:val="bg-BG"/>
              </w:rPr>
              <w:t xml:space="preserve"> на рибовъдни стопанства на територията</w:t>
            </w:r>
            <w:r w:rsidR="009F608B">
              <w:rPr>
                <w:rFonts w:ascii="Times New Roman" w:hAnsi="Times New Roman"/>
                <w:sz w:val="24"/>
                <w:szCs w:val="24"/>
                <w:lang w:val="bg-BG"/>
              </w:rPr>
              <w:t xml:space="preserve"> на МИРГ и да развие съществуващите </w:t>
            </w:r>
            <w:r w:rsidRPr="004712D0">
              <w:rPr>
                <w:rFonts w:ascii="Times New Roman" w:hAnsi="Times New Roman"/>
                <w:sz w:val="24"/>
                <w:szCs w:val="24"/>
                <w:lang w:val="bg-BG"/>
              </w:rPr>
              <w:t>чрез модернизация на съоръжения</w:t>
            </w:r>
            <w:r w:rsidR="009F608B">
              <w:rPr>
                <w:rFonts w:ascii="Times New Roman" w:hAnsi="Times New Roman"/>
                <w:sz w:val="24"/>
                <w:szCs w:val="24"/>
                <w:lang w:val="bg-BG"/>
              </w:rPr>
              <w:t xml:space="preserve">та, подобряване на </w:t>
            </w:r>
            <w:r w:rsidR="009F608B" w:rsidRPr="009F608B">
              <w:rPr>
                <w:rFonts w:ascii="Times New Roman" w:hAnsi="Times New Roman"/>
                <w:sz w:val="24"/>
                <w:szCs w:val="24"/>
                <w:lang w:val="bg-BG"/>
              </w:rPr>
              <w:t>производствените характеристики на водоемите</w:t>
            </w:r>
            <w:r w:rsidR="009F608B">
              <w:rPr>
                <w:rFonts w:ascii="Times New Roman" w:hAnsi="Times New Roman"/>
                <w:sz w:val="24"/>
                <w:szCs w:val="24"/>
                <w:lang w:val="bg-BG"/>
              </w:rPr>
              <w:t xml:space="preserve">, подобряване на </w:t>
            </w:r>
            <w:r w:rsidR="009F608B" w:rsidRPr="009F608B">
              <w:rPr>
                <w:rFonts w:ascii="Times New Roman" w:hAnsi="Times New Roman"/>
                <w:sz w:val="24"/>
                <w:szCs w:val="24"/>
                <w:lang w:val="bg-BG"/>
              </w:rPr>
              <w:t>условията на труд и безопасност за работещите в сектора и повишаване на професионалната квалификация</w:t>
            </w:r>
            <w:r w:rsidR="009F608B">
              <w:rPr>
                <w:rFonts w:ascii="Times New Roman" w:hAnsi="Times New Roman"/>
                <w:sz w:val="24"/>
                <w:szCs w:val="24"/>
                <w:lang w:val="bg-BG"/>
              </w:rPr>
              <w:t>, намаляване на</w:t>
            </w:r>
            <w:r w:rsidR="009F608B">
              <w:t xml:space="preserve"> </w:t>
            </w:r>
            <w:r w:rsidR="009F608B" w:rsidRPr="009F608B">
              <w:rPr>
                <w:rFonts w:ascii="Times New Roman" w:hAnsi="Times New Roman"/>
                <w:sz w:val="24"/>
                <w:szCs w:val="24"/>
                <w:lang w:val="bg-BG"/>
              </w:rPr>
              <w:t>енергоемкостта, увеличаване на енергийната ефективност и въвеждане на възобновяеми енергийни източници в предприятията</w:t>
            </w:r>
            <w:r w:rsidR="00926E36">
              <w:rPr>
                <w:rFonts w:ascii="Times New Roman" w:hAnsi="Times New Roman"/>
                <w:sz w:val="24"/>
                <w:szCs w:val="24"/>
                <w:lang w:val="bg-BG"/>
              </w:rPr>
              <w:t xml:space="preserve"> и</w:t>
            </w:r>
            <w:r w:rsidR="009F608B">
              <w:rPr>
                <w:rFonts w:ascii="Times New Roman" w:hAnsi="Times New Roman"/>
                <w:sz w:val="24"/>
                <w:szCs w:val="24"/>
                <w:lang w:val="bg-BG"/>
              </w:rPr>
              <w:t xml:space="preserve"> ефективно използване на ресурсите</w:t>
            </w:r>
            <w:r w:rsidR="00E10198">
              <w:rPr>
                <w:rFonts w:ascii="Times New Roman" w:hAnsi="Times New Roman"/>
                <w:sz w:val="24"/>
                <w:szCs w:val="24"/>
                <w:lang w:val="bg-BG"/>
              </w:rPr>
              <w:t>, както и н</w:t>
            </w:r>
            <w:r w:rsidR="00E10198" w:rsidRPr="00E10198">
              <w:rPr>
                <w:rFonts w:ascii="Times New Roman" w:hAnsi="Times New Roman"/>
                <w:sz w:val="24"/>
                <w:szCs w:val="24"/>
                <w:lang w:val="bg-BG"/>
              </w:rPr>
              <w:t>асърчаване на предлагането на пазара, качеството и добавената стойност на продуктите от риболов и аквакултури и преработването на тези продукти</w:t>
            </w:r>
            <w:r w:rsidR="00E10198">
              <w:rPr>
                <w:rFonts w:ascii="Times New Roman" w:hAnsi="Times New Roman"/>
                <w:sz w:val="24"/>
                <w:szCs w:val="24"/>
                <w:lang w:val="bg-BG"/>
              </w:rPr>
              <w:t>.</w:t>
            </w:r>
            <w:r w:rsidR="00E10198" w:rsidRPr="00E10198">
              <w:rPr>
                <w:rFonts w:ascii="Times New Roman" w:hAnsi="Times New Roman"/>
                <w:sz w:val="24"/>
                <w:szCs w:val="24"/>
                <w:lang w:val="bg-BG"/>
              </w:rPr>
              <w:t xml:space="preserve"> </w:t>
            </w:r>
            <w:r w:rsidR="009F608B" w:rsidRPr="009F608B">
              <w:rPr>
                <w:rFonts w:ascii="Times New Roman" w:hAnsi="Times New Roman"/>
                <w:sz w:val="24"/>
                <w:szCs w:val="24"/>
                <w:lang w:val="bg-BG"/>
              </w:rPr>
              <w:t>С изпълнението на дейност</w:t>
            </w:r>
            <w:r w:rsidR="00B2229F">
              <w:rPr>
                <w:rFonts w:ascii="Times New Roman" w:hAnsi="Times New Roman"/>
                <w:sz w:val="24"/>
                <w:szCs w:val="24"/>
                <w:lang w:val="bg-BG"/>
              </w:rPr>
              <w:t>ите по мярката</w:t>
            </w:r>
            <w:r w:rsidR="009F608B" w:rsidRPr="009F608B">
              <w:rPr>
                <w:rFonts w:ascii="Times New Roman" w:hAnsi="Times New Roman"/>
                <w:sz w:val="24"/>
                <w:szCs w:val="24"/>
                <w:lang w:val="bg-BG"/>
              </w:rPr>
              <w:t xml:space="preserve"> ще се подпомог</w:t>
            </w:r>
            <w:r w:rsidR="009F608B">
              <w:rPr>
                <w:rFonts w:ascii="Times New Roman" w:hAnsi="Times New Roman"/>
                <w:sz w:val="24"/>
                <w:szCs w:val="24"/>
                <w:lang w:val="bg-BG"/>
              </w:rPr>
              <w:t>нат рибните стопанства</w:t>
            </w:r>
            <w:r w:rsidR="009F608B" w:rsidRPr="009F608B">
              <w:rPr>
                <w:rFonts w:ascii="Times New Roman" w:hAnsi="Times New Roman"/>
                <w:sz w:val="24"/>
                <w:szCs w:val="24"/>
                <w:lang w:val="bg-BG"/>
              </w:rPr>
              <w:t xml:space="preserve"> и достигането на надеждни доходи, подобряване на сектора и неговата устойчивост, чрез вкарването на модерни и иновативни практики и техники в </w:t>
            </w:r>
            <w:r w:rsidR="009F608B">
              <w:rPr>
                <w:rFonts w:ascii="Times New Roman" w:hAnsi="Times New Roman"/>
                <w:sz w:val="24"/>
                <w:szCs w:val="24"/>
                <w:lang w:val="bg-BG"/>
              </w:rPr>
              <w:t>рибните</w:t>
            </w:r>
            <w:r w:rsidR="009F608B" w:rsidRPr="009F608B">
              <w:rPr>
                <w:rFonts w:ascii="Times New Roman" w:hAnsi="Times New Roman"/>
                <w:sz w:val="24"/>
                <w:szCs w:val="24"/>
                <w:lang w:val="bg-BG"/>
              </w:rPr>
              <w:t xml:space="preserve"> стопанства ще допринесе за производството на качествена, екологична и конкурентоспособна местна продукция. По този начин ще се подпомогне икономиката на територията на МИРГ „Сливница, Костинброд, Брезник</w:t>
            </w:r>
            <w:r w:rsidR="009F608B">
              <w:rPr>
                <w:rFonts w:ascii="Times New Roman" w:hAnsi="Times New Roman"/>
                <w:sz w:val="24"/>
                <w:szCs w:val="24"/>
                <w:lang w:val="bg-BG"/>
              </w:rPr>
              <w:t>“,</w:t>
            </w:r>
            <w:r w:rsidR="009F608B" w:rsidRPr="009F608B">
              <w:rPr>
                <w:rFonts w:ascii="Times New Roman" w:hAnsi="Times New Roman"/>
                <w:sz w:val="24"/>
                <w:szCs w:val="24"/>
                <w:lang w:val="bg-BG"/>
              </w:rPr>
              <w:t xml:space="preserve"> което ще повиши условията и начина на живот на местното население и ще се отворят нови работни места. Бюджетът </w:t>
            </w:r>
            <w:r w:rsidR="00A91D7C">
              <w:rPr>
                <w:rFonts w:ascii="Times New Roman" w:hAnsi="Times New Roman"/>
                <w:sz w:val="24"/>
                <w:szCs w:val="24"/>
                <w:lang w:val="bg-BG"/>
              </w:rPr>
              <w:t xml:space="preserve">на </w:t>
            </w:r>
            <w:r w:rsidR="00E40C69">
              <w:rPr>
                <w:rFonts w:ascii="Times New Roman" w:hAnsi="Times New Roman"/>
                <w:sz w:val="24"/>
                <w:szCs w:val="24"/>
                <w:lang w:val="bg-BG"/>
              </w:rPr>
              <w:t>мяркат</w:t>
            </w:r>
            <w:r w:rsidR="00A91D7C">
              <w:rPr>
                <w:rFonts w:ascii="Times New Roman" w:hAnsi="Times New Roman"/>
                <w:sz w:val="24"/>
                <w:szCs w:val="24"/>
                <w:lang w:val="bg-BG"/>
              </w:rPr>
              <w:t xml:space="preserve">а </w:t>
            </w:r>
            <w:r w:rsidR="009F608B" w:rsidRPr="009F608B">
              <w:rPr>
                <w:rFonts w:ascii="Times New Roman" w:hAnsi="Times New Roman"/>
                <w:sz w:val="24"/>
                <w:szCs w:val="24"/>
                <w:lang w:val="bg-BG"/>
              </w:rPr>
              <w:t>е съгласуван с местната общност, както и с потенциала и интереса на заинтересованите страни за изпълнение на проекти по мярката.</w:t>
            </w:r>
          </w:p>
          <w:p w14:paraId="427CE2E2" w14:textId="2462FC9E" w:rsidR="00640FF2" w:rsidRPr="00640FF2" w:rsidRDefault="00926E36" w:rsidP="00A91D7C">
            <w:pPr>
              <w:pStyle w:val="Body"/>
              <w:jc w:val="both"/>
              <w:rPr>
                <w:rFonts w:ascii="Times New Roman" w:hAnsi="Times New Roman"/>
                <w:sz w:val="24"/>
                <w:szCs w:val="24"/>
                <w:lang w:val="bg-BG"/>
              </w:rPr>
            </w:pPr>
            <w:r>
              <w:rPr>
                <w:rFonts w:ascii="Times New Roman" w:hAnsi="Times New Roman"/>
                <w:sz w:val="24"/>
                <w:szCs w:val="24"/>
                <w:lang w:val="bg-BG"/>
              </w:rPr>
              <w:lastRenderedPageBreak/>
              <w:t xml:space="preserve">По </w:t>
            </w:r>
            <w:r w:rsidR="00E40C69">
              <w:rPr>
                <w:rFonts w:ascii="Times New Roman" w:hAnsi="Times New Roman"/>
                <w:sz w:val="24"/>
                <w:szCs w:val="24"/>
                <w:lang w:val="bg-BG"/>
              </w:rPr>
              <w:t>Мярка</w:t>
            </w:r>
            <w:r w:rsidR="00640FF2">
              <w:rPr>
                <w:rFonts w:ascii="Times New Roman" w:hAnsi="Times New Roman"/>
                <w:sz w:val="24"/>
                <w:szCs w:val="24"/>
                <w:lang w:val="bg-BG"/>
              </w:rPr>
              <w:t xml:space="preserve"> </w:t>
            </w:r>
            <w:r w:rsidR="00640FF2" w:rsidRPr="00640FF2">
              <w:rPr>
                <w:rFonts w:ascii="Times New Roman" w:hAnsi="Times New Roman"/>
                <w:sz w:val="24"/>
                <w:szCs w:val="24"/>
                <w:lang w:val="bg-BG"/>
              </w:rPr>
              <w:t>2. „Диверсификация на икономическите дейности извън рибовъдните дейности”</w:t>
            </w:r>
            <w:r w:rsidR="00640FF2">
              <w:rPr>
                <w:rFonts w:ascii="Times New Roman" w:hAnsi="Times New Roman"/>
                <w:sz w:val="24"/>
                <w:szCs w:val="24"/>
                <w:lang w:val="bg-BG"/>
              </w:rPr>
              <w:t xml:space="preserve"> </w:t>
            </w:r>
            <w:r>
              <w:rPr>
                <w:rFonts w:ascii="Times New Roman" w:hAnsi="Times New Roman"/>
                <w:sz w:val="24"/>
                <w:szCs w:val="24"/>
                <w:lang w:val="bg-BG"/>
              </w:rPr>
              <w:t xml:space="preserve">са заложени средства в размер на </w:t>
            </w:r>
            <w:r w:rsidR="00A91D7C">
              <w:rPr>
                <w:rFonts w:ascii="Times New Roman" w:hAnsi="Times New Roman"/>
                <w:sz w:val="24"/>
                <w:szCs w:val="24"/>
                <w:lang w:val="bg-BG"/>
              </w:rPr>
              <w:t>42</w:t>
            </w:r>
            <w:r>
              <w:rPr>
                <w:rFonts w:ascii="Times New Roman" w:hAnsi="Times New Roman"/>
                <w:sz w:val="24"/>
                <w:szCs w:val="24"/>
                <w:lang w:val="bg-BG"/>
              </w:rPr>
              <w:t xml:space="preserve">0 000лв. </w:t>
            </w:r>
            <w:r w:rsidRPr="00926E36">
              <w:rPr>
                <w:rFonts w:ascii="Times New Roman" w:hAnsi="Times New Roman"/>
                <w:sz w:val="24"/>
                <w:szCs w:val="24"/>
                <w:lang w:val="bg-BG"/>
              </w:rPr>
              <w:t>(1</w:t>
            </w:r>
            <w:r w:rsidR="00A91D7C">
              <w:rPr>
                <w:rFonts w:ascii="Times New Roman" w:hAnsi="Times New Roman"/>
                <w:sz w:val="24"/>
                <w:szCs w:val="24"/>
                <w:lang w:val="bg-BG"/>
              </w:rPr>
              <w:t>0</w:t>
            </w:r>
            <w:r w:rsidRPr="00926E36">
              <w:rPr>
                <w:rFonts w:ascii="Times New Roman" w:hAnsi="Times New Roman"/>
                <w:sz w:val="24"/>
                <w:szCs w:val="24"/>
                <w:lang w:val="bg-BG"/>
              </w:rPr>
              <w:t>,</w:t>
            </w:r>
            <w:r w:rsidR="00A91D7C">
              <w:rPr>
                <w:rFonts w:ascii="Times New Roman" w:hAnsi="Times New Roman"/>
                <w:sz w:val="24"/>
                <w:szCs w:val="24"/>
                <w:lang w:val="bg-BG"/>
              </w:rPr>
              <w:t>74</w:t>
            </w:r>
            <w:r w:rsidRPr="00926E36">
              <w:rPr>
                <w:rFonts w:ascii="Times New Roman" w:hAnsi="Times New Roman"/>
                <w:sz w:val="24"/>
                <w:szCs w:val="24"/>
                <w:lang w:val="bg-BG"/>
              </w:rPr>
              <w:t>%).</w:t>
            </w:r>
            <w:r>
              <w:rPr>
                <w:rFonts w:ascii="Times New Roman" w:hAnsi="Times New Roman"/>
                <w:sz w:val="24"/>
                <w:szCs w:val="24"/>
                <w:lang w:val="bg-BG"/>
              </w:rPr>
              <w:t xml:space="preserve"> Целта на </w:t>
            </w:r>
            <w:r w:rsidR="00E40C69">
              <w:rPr>
                <w:rFonts w:ascii="Times New Roman" w:hAnsi="Times New Roman" w:cs="Times New Roman"/>
                <w:sz w:val="24"/>
                <w:szCs w:val="24"/>
                <w:lang w:val="bg-BG"/>
              </w:rPr>
              <w:t>Мярка</w:t>
            </w:r>
            <w:r w:rsidRPr="00A91D7C">
              <w:rPr>
                <w:rFonts w:ascii="Times New Roman" w:hAnsi="Times New Roman" w:cs="Times New Roman"/>
                <w:sz w:val="24"/>
                <w:szCs w:val="24"/>
                <w:lang w:val="bg-BG"/>
              </w:rPr>
              <w:t xml:space="preserve"> 2 е</w:t>
            </w:r>
            <w:r w:rsidR="00A91D7C" w:rsidRPr="00A91D7C">
              <w:rPr>
                <w:rFonts w:ascii="Times New Roman" w:hAnsi="Times New Roman" w:cs="Times New Roman"/>
                <w:sz w:val="24"/>
                <w:szCs w:val="24"/>
              </w:rPr>
              <w:t xml:space="preserve"> </w:t>
            </w:r>
            <w:r w:rsidR="00A91D7C" w:rsidRPr="00A91D7C">
              <w:rPr>
                <w:rFonts w:ascii="Times New Roman" w:hAnsi="Times New Roman" w:cs="Times New Roman"/>
                <w:sz w:val="24"/>
                <w:szCs w:val="24"/>
                <w:lang w:val="bg-BG"/>
              </w:rPr>
              <w:t>насърчаване</w:t>
            </w:r>
            <w:r w:rsidR="00A91D7C" w:rsidRPr="00A91D7C">
              <w:rPr>
                <w:rFonts w:ascii="Times New Roman" w:hAnsi="Times New Roman"/>
                <w:sz w:val="24"/>
                <w:szCs w:val="24"/>
                <w:lang w:val="bg-BG"/>
              </w:rPr>
              <w:t xml:space="preserve"> развитието на нови икономически възможности за местната общност извън основните рибовъдни дейности</w:t>
            </w:r>
            <w:r w:rsidR="00A91D7C">
              <w:rPr>
                <w:rFonts w:ascii="Times New Roman" w:hAnsi="Times New Roman"/>
                <w:sz w:val="24"/>
                <w:szCs w:val="24"/>
                <w:lang w:val="bg-BG"/>
              </w:rPr>
              <w:t xml:space="preserve">, </w:t>
            </w:r>
            <w:r w:rsidR="00A91D7C" w:rsidRPr="00A91D7C">
              <w:rPr>
                <w:rFonts w:ascii="Times New Roman" w:hAnsi="Times New Roman"/>
                <w:sz w:val="24"/>
                <w:szCs w:val="24"/>
                <w:lang w:val="bg-BG"/>
              </w:rPr>
              <w:t>основани на икономическите характеристики и специфики на територията, паралелно с това цели по-пълното оползотворяване на икономическия потенциал и повишаване на добавената стойност за икономиката на  цялата територията на МИРГ „Сливница, Костинброд, Брезник“</w:t>
            </w:r>
            <w:r w:rsidR="00A91D7C">
              <w:rPr>
                <w:rFonts w:ascii="Times New Roman" w:hAnsi="Times New Roman"/>
                <w:sz w:val="24"/>
                <w:szCs w:val="24"/>
                <w:lang w:val="bg-BG"/>
              </w:rPr>
              <w:t xml:space="preserve"> </w:t>
            </w:r>
            <w:r w:rsidR="00A91D7C" w:rsidRPr="00A91D7C">
              <w:rPr>
                <w:rFonts w:ascii="Times New Roman" w:hAnsi="Times New Roman"/>
                <w:sz w:val="24"/>
                <w:szCs w:val="24"/>
                <w:lang w:val="bg-BG"/>
              </w:rPr>
              <w:t xml:space="preserve">чрез подкрепа за модернизация и въвеждане на иновации в </w:t>
            </w:r>
            <w:r w:rsidR="00A91D7C">
              <w:rPr>
                <w:rFonts w:ascii="Times New Roman" w:hAnsi="Times New Roman"/>
                <w:sz w:val="24"/>
                <w:szCs w:val="24"/>
                <w:lang w:val="bg-BG"/>
              </w:rPr>
              <w:t>други</w:t>
            </w:r>
            <w:r w:rsidR="00A91D7C" w:rsidRPr="00A91D7C">
              <w:rPr>
                <w:rFonts w:ascii="Times New Roman" w:hAnsi="Times New Roman"/>
                <w:sz w:val="24"/>
                <w:szCs w:val="24"/>
                <w:lang w:val="bg-BG"/>
              </w:rPr>
              <w:t xml:space="preserve"> икономически дейности. С извършването на инвестиции по тази </w:t>
            </w:r>
            <w:r w:rsidR="00E40C69">
              <w:rPr>
                <w:rFonts w:ascii="Times New Roman" w:hAnsi="Times New Roman"/>
                <w:sz w:val="24"/>
                <w:szCs w:val="24"/>
                <w:lang w:val="bg-BG"/>
              </w:rPr>
              <w:t>мярка</w:t>
            </w:r>
            <w:r w:rsidR="00A91D7C" w:rsidRPr="00A91D7C">
              <w:rPr>
                <w:rFonts w:ascii="Times New Roman" w:hAnsi="Times New Roman"/>
                <w:sz w:val="24"/>
                <w:szCs w:val="24"/>
                <w:lang w:val="bg-BG"/>
              </w:rPr>
              <w:t xml:space="preserve"> за територията на МИ</w:t>
            </w:r>
            <w:r w:rsidR="007B18A3">
              <w:rPr>
                <w:rFonts w:ascii="Times New Roman" w:hAnsi="Times New Roman"/>
                <w:sz w:val="24"/>
                <w:szCs w:val="24"/>
                <w:lang w:val="bg-BG"/>
              </w:rPr>
              <w:t>Р</w:t>
            </w:r>
            <w:r w:rsidR="00A91D7C" w:rsidRPr="00A91D7C">
              <w:rPr>
                <w:rFonts w:ascii="Times New Roman" w:hAnsi="Times New Roman"/>
                <w:sz w:val="24"/>
                <w:szCs w:val="24"/>
                <w:lang w:val="bg-BG"/>
              </w:rPr>
              <w:t>Г, ще се подпомогн</w:t>
            </w:r>
            <w:r w:rsidR="007B18A3">
              <w:rPr>
                <w:rFonts w:ascii="Times New Roman" w:hAnsi="Times New Roman"/>
                <w:sz w:val="24"/>
                <w:szCs w:val="24"/>
                <w:lang w:val="bg-BG"/>
              </w:rPr>
              <w:t>ат</w:t>
            </w:r>
            <w:r w:rsidR="00A91D7C" w:rsidRPr="00A91D7C">
              <w:rPr>
                <w:rFonts w:ascii="Times New Roman" w:hAnsi="Times New Roman"/>
                <w:sz w:val="24"/>
                <w:szCs w:val="24"/>
                <w:lang w:val="bg-BG"/>
              </w:rPr>
              <w:t xml:space="preserve"> малките и средни предприятия, чрез оползотворяването на икономическият им потенциал, като по този начин ще се подобри икономическия образ на общините, формиращи МИ</w:t>
            </w:r>
            <w:r w:rsidR="007B18A3">
              <w:rPr>
                <w:rFonts w:ascii="Times New Roman" w:hAnsi="Times New Roman"/>
                <w:sz w:val="24"/>
                <w:szCs w:val="24"/>
                <w:lang w:val="bg-BG"/>
              </w:rPr>
              <w:t>Р</w:t>
            </w:r>
            <w:r w:rsidR="00A91D7C" w:rsidRPr="00A91D7C">
              <w:rPr>
                <w:rFonts w:ascii="Times New Roman" w:hAnsi="Times New Roman"/>
                <w:sz w:val="24"/>
                <w:szCs w:val="24"/>
                <w:lang w:val="bg-BG"/>
              </w:rPr>
              <w:t>Г, ще се повиши конкурентоспособността и ще се подобри благосъстоянието на местното население. Бюджетът на</w:t>
            </w:r>
            <w:r w:rsidR="007B18A3">
              <w:rPr>
                <w:rFonts w:ascii="Times New Roman" w:hAnsi="Times New Roman"/>
                <w:sz w:val="24"/>
                <w:szCs w:val="24"/>
                <w:lang w:val="bg-BG"/>
              </w:rPr>
              <w:t xml:space="preserve"> </w:t>
            </w:r>
            <w:r w:rsidR="00E40C69">
              <w:rPr>
                <w:rFonts w:ascii="Times New Roman" w:hAnsi="Times New Roman"/>
                <w:sz w:val="24"/>
                <w:szCs w:val="24"/>
                <w:lang w:val="bg-BG"/>
              </w:rPr>
              <w:t>мярката</w:t>
            </w:r>
            <w:r w:rsidR="00A91D7C" w:rsidRPr="00A91D7C">
              <w:rPr>
                <w:rFonts w:ascii="Times New Roman" w:hAnsi="Times New Roman"/>
                <w:sz w:val="24"/>
                <w:szCs w:val="24"/>
                <w:lang w:val="bg-BG"/>
              </w:rPr>
              <w:t xml:space="preserve"> е съгласуван с местната общност, както и с потенциала и интереса на заинтересованите страни за изпълнение на проекти по мярката.</w:t>
            </w:r>
          </w:p>
          <w:p w14:paraId="4C18D084" w14:textId="4D9E91D4" w:rsidR="00640FF2" w:rsidRPr="00640FF2" w:rsidRDefault="00850DC5" w:rsidP="00E407BB">
            <w:pPr>
              <w:pStyle w:val="Body"/>
              <w:jc w:val="both"/>
              <w:rPr>
                <w:rFonts w:ascii="Times New Roman" w:hAnsi="Times New Roman"/>
                <w:sz w:val="24"/>
                <w:szCs w:val="24"/>
                <w:lang w:val="bg-BG"/>
              </w:rPr>
            </w:pPr>
            <w:r>
              <w:rPr>
                <w:rFonts w:ascii="Times New Roman" w:hAnsi="Times New Roman"/>
                <w:sz w:val="24"/>
                <w:szCs w:val="24"/>
                <w:lang w:val="bg-BG"/>
              </w:rPr>
              <w:t xml:space="preserve">По </w:t>
            </w:r>
            <w:r w:rsidR="00E40C69">
              <w:rPr>
                <w:rFonts w:ascii="Times New Roman" w:hAnsi="Times New Roman"/>
                <w:sz w:val="24"/>
                <w:szCs w:val="24"/>
                <w:lang w:val="bg-BG"/>
              </w:rPr>
              <w:t>Мярка</w:t>
            </w:r>
            <w:r w:rsidR="00640FF2">
              <w:rPr>
                <w:rFonts w:ascii="Times New Roman" w:hAnsi="Times New Roman"/>
                <w:sz w:val="24"/>
                <w:szCs w:val="24"/>
                <w:lang w:val="bg-BG"/>
              </w:rPr>
              <w:t xml:space="preserve"> </w:t>
            </w:r>
            <w:r w:rsidR="00640FF2" w:rsidRPr="00640FF2">
              <w:rPr>
                <w:rFonts w:ascii="Times New Roman" w:hAnsi="Times New Roman"/>
                <w:sz w:val="24"/>
                <w:szCs w:val="24"/>
                <w:lang w:val="bg-BG"/>
              </w:rPr>
              <w:t>3. „Подобряване на общинската инфраструктура в подкрепа на рибарските общности”</w:t>
            </w:r>
            <w:r>
              <w:rPr>
                <w:rFonts w:ascii="Times New Roman" w:hAnsi="Times New Roman"/>
                <w:sz w:val="24"/>
                <w:szCs w:val="24"/>
                <w:lang w:val="bg-BG"/>
              </w:rPr>
              <w:t xml:space="preserve"> са предвидени средства в размер на 900 000лв.</w:t>
            </w:r>
            <w:r w:rsidR="00640FF2">
              <w:rPr>
                <w:rFonts w:ascii="Times New Roman" w:hAnsi="Times New Roman"/>
                <w:sz w:val="24"/>
                <w:szCs w:val="24"/>
                <w:lang w:val="bg-BG"/>
              </w:rPr>
              <w:t xml:space="preserve"> </w:t>
            </w:r>
            <w:r w:rsidRPr="00850DC5">
              <w:rPr>
                <w:rFonts w:ascii="Times New Roman" w:hAnsi="Times New Roman"/>
                <w:sz w:val="24"/>
                <w:szCs w:val="24"/>
                <w:lang w:val="bg-BG"/>
              </w:rPr>
              <w:t>(</w:t>
            </w:r>
            <w:r>
              <w:rPr>
                <w:rFonts w:ascii="Times New Roman" w:hAnsi="Times New Roman"/>
                <w:sz w:val="24"/>
                <w:szCs w:val="24"/>
                <w:lang w:val="bg-BG"/>
              </w:rPr>
              <w:t>23</w:t>
            </w:r>
            <w:r w:rsidRPr="00850DC5">
              <w:rPr>
                <w:rFonts w:ascii="Times New Roman" w:hAnsi="Times New Roman"/>
                <w:sz w:val="24"/>
                <w:szCs w:val="24"/>
                <w:lang w:val="bg-BG"/>
              </w:rPr>
              <w:t>,</w:t>
            </w:r>
            <w:r>
              <w:rPr>
                <w:rFonts w:ascii="Times New Roman" w:hAnsi="Times New Roman"/>
                <w:sz w:val="24"/>
                <w:szCs w:val="24"/>
                <w:lang w:val="bg-BG"/>
              </w:rPr>
              <w:t>01</w:t>
            </w:r>
            <w:r w:rsidRPr="00850DC5">
              <w:rPr>
                <w:rFonts w:ascii="Times New Roman" w:hAnsi="Times New Roman"/>
                <w:sz w:val="24"/>
                <w:szCs w:val="24"/>
                <w:lang w:val="bg-BG"/>
              </w:rPr>
              <w:t>%).</w:t>
            </w:r>
            <w:r w:rsidR="00E407BB">
              <w:rPr>
                <w:rFonts w:ascii="Times New Roman" w:hAnsi="Times New Roman"/>
                <w:sz w:val="24"/>
                <w:szCs w:val="24"/>
                <w:lang w:val="bg-BG"/>
              </w:rPr>
              <w:t xml:space="preserve"> Целта на </w:t>
            </w:r>
            <w:r w:rsidR="00E40C69">
              <w:rPr>
                <w:rFonts w:ascii="Times New Roman" w:hAnsi="Times New Roman"/>
                <w:sz w:val="24"/>
                <w:szCs w:val="24"/>
                <w:lang w:val="bg-BG"/>
              </w:rPr>
              <w:t>Мярка</w:t>
            </w:r>
            <w:r w:rsidR="00E407BB">
              <w:rPr>
                <w:rFonts w:ascii="Times New Roman" w:hAnsi="Times New Roman"/>
                <w:sz w:val="24"/>
                <w:szCs w:val="24"/>
                <w:lang w:val="bg-BG"/>
              </w:rPr>
              <w:t xml:space="preserve"> 3 е р</w:t>
            </w:r>
            <w:r w:rsidR="00E407BB" w:rsidRPr="00E407BB">
              <w:rPr>
                <w:rFonts w:ascii="Times New Roman" w:hAnsi="Times New Roman"/>
                <w:sz w:val="24"/>
                <w:szCs w:val="24"/>
                <w:lang w:val="bg-BG"/>
              </w:rPr>
              <w:t>азвитие на публичната инфраструктура чрез изграждане и/или модернизиране на пътища, паркинги и санитарни съоръжения за посетителите в рибарската територия; Повишаване на достъпността и атрактивността на средата, свързана с предоставяните публични услуги;  Подобряване на инфраструктурата с цел привличане на инвестиции за устойчиво икономическо местно развитие, насърчаване на туризма и подобряване условията на работа на рибарските и рибовъдните общности, както и цялостно повишаване привлекателността на района</w:t>
            </w:r>
            <w:r w:rsidR="00E407BB">
              <w:rPr>
                <w:rFonts w:ascii="Times New Roman" w:hAnsi="Times New Roman"/>
                <w:sz w:val="24"/>
                <w:szCs w:val="24"/>
                <w:lang w:val="bg-BG"/>
              </w:rPr>
              <w:t xml:space="preserve">. </w:t>
            </w:r>
            <w:r w:rsidR="00E407BB" w:rsidRPr="00E407BB">
              <w:rPr>
                <w:rFonts w:ascii="Times New Roman" w:hAnsi="Times New Roman"/>
                <w:sz w:val="24"/>
                <w:szCs w:val="24"/>
                <w:lang w:val="bg-BG"/>
              </w:rPr>
              <w:t>По-голямата част от инфраструктурата на територията на МИ</w:t>
            </w:r>
            <w:r w:rsidR="00E407BB">
              <w:rPr>
                <w:rFonts w:ascii="Times New Roman" w:hAnsi="Times New Roman"/>
                <w:sz w:val="24"/>
                <w:szCs w:val="24"/>
                <w:lang w:val="bg-BG"/>
              </w:rPr>
              <w:t>Р</w:t>
            </w:r>
            <w:r w:rsidR="00E407BB" w:rsidRPr="00E407BB">
              <w:rPr>
                <w:rFonts w:ascii="Times New Roman" w:hAnsi="Times New Roman"/>
                <w:sz w:val="24"/>
                <w:szCs w:val="24"/>
                <w:lang w:val="bg-BG"/>
              </w:rPr>
              <w:t xml:space="preserve">Г се намира в лошо експлоатационно състояние и налага нуждата от изпълняването на ремонтни дейности, подмяна и добавянето на такава, на местата където липсва улична настилка, тротоари и др. Това е така, защото лошото експлоатационно състояние на тези инфраструктури може да доведе до замърсяване на околната среда - атмосферен въздух, води, почви и други, до повишаването на ПТП, до затруднен достъп и др. </w:t>
            </w:r>
            <w:r w:rsidR="00E407BB">
              <w:rPr>
                <w:rFonts w:ascii="Times New Roman" w:hAnsi="Times New Roman"/>
                <w:sz w:val="24"/>
                <w:szCs w:val="24"/>
                <w:lang w:val="bg-BG"/>
              </w:rPr>
              <w:t>п</w:t>
            </w:r>
            <w:r w:rsidR="00E407BB" w:rsidRPr="00E407BB">
              <w:rPr>
                <w:rFonts w:ascii="Times New Roman" w:hAnsi="Times New Roman"/>
                <w:sz w:val="24"/>
                <w:szCs w:val="24"/>
                <w:lang w:val="bg-BG"/>
              </w:rPr>
              <w:t>ролеми за местните жители. Чрез прилагането на тази мярка, МИ</w:t>
            </w:r>
            <w:r w:rsidR="00E407BB">
              <w:rPr>
                <w:rFonts w:ascii="Times New Roman" w:hAnsi="Times New Roman"/>
                <w:sz w:val="24"/>
                <w:szCs w:val="24"/>
                <w:lang w:val="bg-BG"/>
              </w:rPr>
              <w:t>Р</w:t>
            </w:r>
            <w:r w:rsidR="00E407BB" w:rsidRPr="00E407BB">
              <w:rPr>
                <w:rFonts w:ascii="Times New Roman" w:hAnsi="Times New Roman"/>
                <w:sz w:val="24"/>
                <w:szCs w:val="24"/>
                <w:lang w:val="bg-BG"/>
              </w:rPr>
              <w:t xml:space="preserve">Г се стреми да подобри експлоатационното състояние на тези инфраструктури, чрез инвестирането в ремонтни дейности, подмяна и други услуги. Това ще подобри освен условията на живот и запазването на околната среда чиста и незамърсена. Бюджетът на </w:t>
            </w:r>
            <w:r w:rsidR="00E40C69">
              <w:rPr>
                <w:rFonts w:ascii="Times New Roman" w:hAnsi="Times New Roman"/>
                <w:sz w:val="24"/>
                <w:szCs w:val="24"/>
                <w:lang w:val="bg-BG"/>
              </w:rPr>
              <w:t>мярката</w:t>
            </w:r>
            <w:r w:rsidR="00E407BB" w:rsidRPr="00E407BB">
              <w:rPr>
                <w:rFonts w:ascii="Times New Roman" w:hAnsi="Times New Roman"/>
                <w:sz w:val="24"/>
                <w:szCs w:val="24"/>
                <w:lang w:val="bg-BG"/>
              </w:rPr>
              <w:t xml:space="preserve"> е формиран вследствие на обществените обсъждания и мненията на хората от територията на МИ</w:t>
            </w:r>
            <w:r w:rsidR="00E407BB">
              <w:rPr>
                <w:rFonts w:ascii="Times New Roman" w:hAnsi="Times New Roman"/>
                <w:sz w:val="24"/>
                <w:szCs w:val="24"/>
                <w:lang w:val="bg-BG"/>
              </w:rPr>
              <w:t>Р</w:t>
            </w:r>
            <w:r w:rsidR="00E407BB" w:rsidRPr="00E407BB">
              <w:rPr>
                <w:rFonts w:ascii="Times New Roman" w:hAnsi="Times New Roman"/>
                <w:sz w:val="24"/>
                <w:szCs w:val="24"/>
                <w:lang w:val="bg-BG"/>
              </w:rPr>
              <w:t>Г относно важността от обновяване на обществената инфраструктура.</w:t>
            </w:r>
          </w:p>
          <w:p w14:paraId="6F043EAD" w14:textId="3E7C0590" w:rsidR="00640FF2" w:rsidRPr="00640FF2" w:rsidRDefault="00E407BB" w:rsidP="001C38E2">
            <w:pPr>
              <w:pStyle w:val="Body"/>
              <w:jc w:val="both"/>
              <w:rPr>
                <w:rFonts w:ascii="Times New Roman" w:hAnsi="Times New Roman"/>
                <w:sz w:val="24"/>
                <w:szCs w:val="24"/>
                <w:lang w:val="bg-BG"/>
              </w:rPr>
            </w:pPr>
            <w:r>
              <w:rPr>
                <w:rFonts w:ascii="Times New Roman" w:hAnsi="Times New Roman"/>
                <w:sz w:val="24"/>
                <w:szCs w:val="24"/>
                <w:lang w:val="bg-BG"/>
              </w:rPr>
              <w:t xml:space="preserve">По </w:t>
            </w:r>
            <w:r w:rsidR="002917E6">
              <w:rPr>
                <w:rFonts w:ascii="Times New Roman" w:hAnsi="Times New Roman"/>
                <w:sz w:val="24"/>
                <w:szCs w:val="24"/>
                <w:lang w:val="bg-BG"/>
              </w:rPr>
              <w:t>Мярка</w:t>
            </w:r>
            <w:r w:rsidR="00640FF2">
              <w:rPr>
                <w:rFonts w:ascii="Times New Roman" w:hAnsi="Times New Roman"/>
                <w:sz w:val="24"/>
                <w:szCs w:val="24"/>
                <w:lang w:val="bg-BG"/>
              </w:rPr>
              <w:t xml:space="preserve"> </w:t>
            </w:r>
            <w:r w:rsidR="00640FF2" w:rsidRPr="00640FF2">
              <w:rPr>
                <w:rFonts w:ascii="Times New Roman" w:hAnsi="Times New Roman"/>
                <w:sz w:val="24"/>
                <w:szCs w:val="24"/>
                <w:lang w:val="bg-BG"/>
              </w:rPr>
              <w:t>4. „Опазване на околната среда и подобряване на екологичния статус на водоемите”</w:t>
            </w:r>
            <w:r w:rsidR="001C38E2">
              <w:rPr>
                <w:rFonts w:ascii="Times New Roman" w:hAnsi="Times New Roman"/>
                <w:sz w:val="24"/>
                <w:szCs w:val="24"/>
                <w:lang w:val="bg-BG"/>
              </w:rPr>
              <w:t xml:space="preserve">са заложени средства в размер на 450 000лв. </w:t>
            </w:r>
            <w:r w:rsidR="00640FF2">
              <w:rPr>
                <w:rFonts w:ascii="Times New Roman" w:hAnsi="Times New Roman"/>
                <w:sz w:val="24"/>
                <w:szCs w:val="24"/>
                <w:lang w:val="bg-BG"/>
              </w:rPr>
              <w:t xml:space="preserve"> </w:t>
            </w:r>
            <w:r w:rsidR="001C38E2" w:rsidRPr="00850DC5">
              <w:rPr>
                <w:rFonts w:ascii="Times New Roman" w:hAnsi="Times New Roman"/>
                <w:sz w:val="24"/>
                <w:szCs w:val="24"/>
                <w:lang w:val="bg-BG"/>
              </w:rPr>
              <w:t>(</w:t>
            </w:r>
            <w:r w:rsidR="001C38E2">
              <w:rPr>
                <w:rFonts w:ascii="Times New Roman" w:hAnsi="Times New Roman"/>
                <w:sz w:val="24"/>
                <w:szCs w:val="24"/>
                <w:lang w:val="bg-BG"/>
              </w:rPr>
              <w:t>11</w:t>
            </w:r>
            <w:r w:rsidR="001C38E2" w:rsidRPr="00850DC5">
              <w:rPr>
                <w:rFonts w:ascii="Times New Roman" w:hAnsi="Times New Roman"/>
                <w:sz w:val="24"/>
                <w:szCs w:val="24"/>
                <w:lang w:val="bg-BG"/>
              </w:rPr>
              <w:t>,</w:t>
            </w:r>
            <w:r w:rsidR="001C38E2">
              <w:rPr>
                <w:rFonts w:ascii="Times New Roman" w:hAnsi="Times New Roman"/>
                <w:sz w:val="24"/>
                <w:szCs w:val="24"/>
                <w:lang w:val="bg-BG"/>
              </w:rPr>
              <w:t>50</w:t>
            </w:r>
            <w:r w:rsidR="001C38E2" w:rsidRPr="00850DC5">
              <w:rPr>
                <w:rFonts w:ascii="Times New Roman" w:hAnsi="Times New Roman"/>
                <w:sz w:val="24"/>
                <w:szCs w:val="24"/>
                <w:lang w:val="bg-BG"/>
              </w:rPr>
              <w:t>%).</w:t>
            </w:r>
            <w:r w:rsidR="001C38E2">
              <w:rPr>
                <w:rFonts w:ascii="Times New Roman" w:hAnsi="Times New Roman"/>
                <w:sz w:val="24"/>
                <w:szCs w:val="24"/>
                <w:lang w:val="bg-BG"/>
              </w:rPr>
              <w:t xml:space="preserve"> Целта на </w:t>
            </w:r>
            <w:r w:rsidR="002917E6">
              <w:rPr>
                <w:rFonts w:ascii="Times New Roman" w:hAnsi="Times New Roman"/>
                <w:sz w:val="24"/>
                <w:szCs w:val="24"/>
                <w:lang w:val="bg-BG"/>
              </w:rPr>
              <w:t>Мярка</w:t>
            </w:r>
            <w:r w:rsidR="001C38E2">
              <w:rPr>
                <w:rFonts w:ascii="Times New Roman" w:hAnsi="Times New Roman"/>
                <w:sz w:val="24"/>
                <w:szCs w:val="24"/>
                <w:lang w:val="bg-BG"/>
              </w:rPr>
              <w:t xml:space="preserve"> 4 е п</w:t>
            </w:r>
            <w:r w:rsidR="001C38E2" w:rsidRPr="001C38E2">
              <w:rPr>
                <w:rFonts w:ascii="Times New Roman" w:hAnsi="Times New Roman"/>
                <w:sz w:val="24"/>
                <w:szCs w:val="24"/>
                <w:lang w:val="bg-BG"/>
              </w:rPr>
              <w:t>оддържане и подобряване на екологичното състояние на водоемите, в т.ч. залесяване на бреговете, премахване на замърсявания, контрол на инвазивни видове и възстановяване на местообитанията на рибите;</w:t>
            </w:r>
            <w:r w:rsidR="001C38E2">
              <w:rPr>
                <w:rFonts w:ascii="Times New Roman" w:hAnsi="Times New Roman"/>
                <w:sz w:val="24"/>
                <w:szCs w:val="24"/>
                <w:lang w:val="bg-BG"/>
              </w:rPr>
              <w:t xml:space="preserve"> </w:t>
            </w:r>
            <w:r w:rsidR="001C38E2" w:rsidRPr="001C38E2">
              <w:rPr>
                <w:rFonts w:ascii="Times New Roman" w:hAnsi="Times New Roman"/>
                <w:sz w:val="24"/>
                <w:szCs w:val="24"/>
                <w:lang w:val="bg-BG"/>
              </w:rPr>
              <w:t xml:space="preserve"> </w:t>
            </w:r>
            <w:r w:rsidR="001C38E2">
              <w:rPr>
                <w:rFonts w:ascii="Times New Roman" w:hAnsi="Times New Roman"/>
                <w:sz w:val="24"/>
                <w:szCs w:val="24"/>
                <w:lang w:val="bg-BG"/>
              </w:rPr>
              <w:t>о</w:t>
            </w:r>
            <w:r w:rsidR="001C38E2" w:rsidRPr="001C38E2">
              <w:rPr>
                <w:rFonts w:ascii="Times New Roman" w:hAnsi="Times New Roman"/>
                <w:sz w:val="24"/>
                <w:szCs w:val="24"/>
                <w:lang w:val="bg-BG"/>
              </w:rPr>
              <w:t>пазване на водните ресурси и развитие на водната флора и фауна чрез управлението, възстановяването и мониторинга на обекти по „Натура 2000“, включително на територии за размножаване и пътища на миграция за мигриращите видове и в т.ч. с участието на рибарите във вътрешни водоеми.</w:t>
            </w:r>
            <w:r w:rsidR="00B2229F">
              <w:rPr>
                <w:rFonts w:ascii="Times New Roman" w:hAnsi="Times New Roman"/>
                <w:sz w:val="24"/>
                <w:szCs w:val="24"/>
                <w:lang w:val="bg-BG"/>
              </w:rPr>
              <w:t xml:space="preserve"> </w:t>
            </w:r>
            <w:r w:rsidR="00B2229F" w:rsidRPr="00B2229F">
              <w:rPr>
                <w:rFonts w:ascii="Times New Roman" w:hAnsi="Times New Roman"/>
                <w:sz w:val="24"/>
                <w:szCs w:val="24"/>
                <w:lang w:val="bg-BG"/>
              </w:rPr>
              <w:t xml:space="preserve">Ефективното използване на ограничените природни ресурси, включително свързани с риболовния натиск върху запасите и опазването на околната среда от негативните </w:t>
            </w:r>
            <w:r w:rsidR="00B2229F" w:rsidRPr="00B2229F">
              <w:rPr>
                <w:rFonts w:ascii="Times New Roman" w:hAnsi="Times New Roman"/>
                <w:sz w:val="24"/>
                <w:szCs w:val="24"/>
                <w:lang w:val="bg-BG"/>
              </w:rPr>
              <w:lastRenderedPageBreak/>
              <w:t>последици на човешкото влияние са сред основните приоритети за развитие на територията на общините Сливница, Костинброд и Брезник в следващите години и са важен елемент за постигане на устойчивост.</w:t>
            </w:r>
            <w:r w:rsidR="002917E6">
              <w:rPr>
                <w:rFonts w:ascii="Times New Roman" w:hAnsi="Times New Roman"/>
                <w:sz w:val="24"/>
                <w:szCs w:val="24"/>
                <w:lang w:val="bg-BG"/>
              </w:rPr>
              <w:t xml:space="preserve">Извършването на дейности по тази мярка ще подобри екологичното състояние на околната среда, в частност на водоемите, а оттам ще се подобрят условията на живот и здравето на местното население. </w:t>
            </w:r>
            <w:r w:rsidR="002917E6" w:rsidRPr="002917E6">
              <w:rPr>
                <w:rFonts w:ascii="Times New Roman" w:hAnsi="Times New Roman"/>
                <w:sz w:val="24"/>
                <w:szCs w:val="24"/>
                <w:lang w:val="bg-BG"/>
              </w:rPr>
              <w:t xml:space="preserve">Бюджетът на мярката е формиран вследствие на обществените обсъждания и мненията на хората от територията на МИРГ относно важността от </w:t>
            </w:r>
            <w:r w:rsidR="002917E6">
              <w:rPr>
                <w:rFonts w:ascii="Times New Roman" w:hAnsi="Times New Roman"/>
                <w:sz w:val="24"/>
                <w:szCs w:val="24"/>
                <w:lang w:val="bg-BG"/>
              </w:rPr>
              <w:t>опазване и подобряване на околната среда</w:t>
            </w:r>
            <w:r w:rsidR="002917E6" w:rsidRPr="002917E6">
              <w:rPr>
                <w:rFonts w:ascii="Times New Roman" w:hAnsi="Times New Roman"/>
                <w:sz w:val="24"/>
                <w:szCs w:val="24"/>
                <w:lang w:val="bg-BG"/>
              </w:rPr>
              <w:t>.</w:t>
            </w:r>
          </w:p>
          <w:p w14:paraId="5A2E433A" w14:textId="77777777" w:rsidR="0021481D" w:rsidRDefault="0021481D" w:rsidP="0021481D">
            <w:pPr>
              <w:pStyle w:val="Body"/>
              <w:spacing w:after="0"/>
              <w:jc w:val="both"/>
              <w:rPr>
                <w:rFonts w:ascii="Times New Roman" w:hAnsi="Times New Roman"/>
                <w:sz w:val="24"/>
                <w:szCs w:val="24"/>
                <w:lang w:val="bg-BG"/>
              </w:rPr>
            </w:pPr>
            <w:r>
              <w:rPr>
                <w:rFonts w:ascii="Times New Roman" w:hAnsi="Times New Roman"/>
                <w:sz w:val="24"/>
                <w:szCs w:val="24"/>
                <w:lang w:val="bg-BG"/>
              </w:rPr>
              <w:t>По Мярка</w:t>
            </w:r>
            <w:r w:rsidR="00640FF2">
              <w:rPr>
                <w:rFonts w:ascii="Times New Roman" w:hAnsi="Times New Roman"/>
                <w:sz w:val="24"/>
                <w:szCs w:val="24"/>
                <w:lang w:val="bg-BG"/>
              </w:rPr>
              <w:t xml:space="preserve"> </w:t>
            </w:r>
            <w:r w:rsidR="00640FF2" w:rsidRPr="00640FF2">
              <w:rPr>
                <w:rFonts w:ascii="Times New Roman" w:hAnsi="Times New Roman"/>
                <w:sz w:val="24"/>
                <w:szCs w:val="24"/>
                <w:lang w:val="bg-BG"/>
              </w:rPr>
              <w:t xml:space="preserve">5. </w:t>
            </w:r>
            <w:r w:rsidR="00AD74EE" w:rsidRPr="00AD74EE">
              <w:rPr>
                <w:rFonts w:ascii="Times New Roman" w:hAnsi="Times New Roman"/>
                <w:sz w:val="24"/>
                <w:szCs w:val="24"/>
                <w:lang w:val="bg-BG"/>
              </w:rPr>
              <w:t>„Подкрепа за социалното и културното развитие на рибарските общности и сътрудничество</w:t>
            </w:r>
            <w:r>
              <w:rPr>
                <w:rFonts w:ascii="Times New Roman" w:hAnsi="Times New Roman"/>
                <w:sz w:val="24"/>
                <w:szCs w:val="24"/>
                <w:lang w:val="bg-BG"/>
              </w:rPr>
              <w:t>“ са предвидени средства в размер на 608 800лв.</w:t>
            </w:r>
            <w:r>
              <w:t xml:space="preserve"> </w:t>
            </w:r>
            <w:r w:rsidRPr="0021481D">
              <w:rPr>
                <w:rFonts w:ascii="Times New Roman" w:hAnsi="Times New Roman"/>
                <w:sz w:val="24"/>
                <w:szCs w:val="24"/>
                <w:lang w:val="bg-BG"/>
              </w:rPr>
              <w:t>(</w:t>
            </w:r>
            <w:r>
              <w:rPr>
                <w:rFonts w:ascii="Times New Roman" w:hAnsi="Times New Roman"/>
                <w:sz w:val="24"/>
                <w:szCs w:val="24"/>
                <w:lang w:val="bg-BG"/>
              </w:rPr>
              <w:t>15</w:t>
            </w:r>
            <w:r w:rsidRPr="0021481D">
              <w:rPr>
                <w:rFonts w:ascii="Times New Roman" w:hAnsi="Times New Roman"/>
                <w:sz w:val="24"/>
                <w:szCs w:val="24"/>
                <w:lang w:val="bg-BG"/>
              </w:rPr>
              <w:t>,</w:t>
            </w:r>
            <w:r>
              <w:rPr>
                <w:rFonts w:ascii="Times New Roman" w:hAnsi="Times New Roman"/>
                <w:sz w:val="24"/>
                <w:szCs w:val="24"/>
                <w:lang w:val="bg-BG"/>
              </w:rPr>
              <w:t>56</w:t>
            </w:r>
            <w:r w:rsidRPr="0021481D">
              <w:rPr>
                <w:rFonts w:ascii="Times New Roman" w:hAnsi="Times New Roman"/>
                <w:sz w:val="24"/>
                <w:szCs w:val="24"/>
                <w:lang w:val="bg-BG"/>
              </w:rPr>
              <w:t>%)</w:t>
            </w:r>
            <w:r>
              <w:rPr>
                <w:rFonts w:ascii="Times New Roman" w:hAnsi="Times New Roman"/>
                <w:sz w:val="24"/>
                <w:szCs w:val="24"/>
                <w:lang w:val="bg-BG"/>
              </w:rPr>
              <w:t>, които са разделени на две части както следва:</w:t>
            </w:r>
          </w:p>
          <w:p w14:paraId="526BB27A" w14:textId="01E5C3E4" w:rsidR="0021481D" w:rsidRDefault="0021481D" w:rsidP="0021481D">
            <w:pPr>
              <w:pStyle w:val="Body"/>
              <w:numPr>
                <w:ilvl w:val="0"/>
                <w:numId w:val="66"/>
              </w:numPr>
              <w:spacing w:after="0"/>
              <w:jc w:val="both"/>
              <w:rPr>
                <w:rFonts w:ascii="Times New Roman" w:hAnsi="Times New Roman"/>
                <w:sz w:val="24"/>
                <w:szCs w:val="24"/>
                <w:lang w:val="bg-BG"/>
              </w:rPr>
            </w:pPr>
            <w:r>
              <w:rPr>
                <w:rFonts w:ascii="Times New Roman" w:hAnsi="Times New Roman"/>
                <w:sz w:val="24"/>
                <w:szCs w:val="24"/>
                <w:lang w:val="bg-BG"/>
              </w:rPr>
              <w:t xml:space="preserve">За </w:t>
            </w:r>
            <w:r w:rsidR="00467976" w:rsidRPr="00467976">
              <w:rPr>
                <w:rFonts w:ascii="Times New Roman" w:hAnsi="Times New Roman"/>
                <w:sz w:val="24"/>
                <w:szCs w:val="24"/>
                <w:lang w:val="bg-BG"/>
              </w:rPr>
              <w:t>осъществяване на връзки и сътрудничество между сектори и структури в рибарската територия</w:t>
            </w:r>
            <w:r w:rsidR="00467976">
              <w:rPr>
                <w:rFonts w:ascii="Times New Roman" w:hAnsi="Times New Roman"/>
                <w:sz w:val="24"/>
                <w:szCs w:val="24"/>
                <w:lang w:val="bg-BG"/>
              </w:rPr>
              <w:t xml:space="preserve"> – 208 800лв. </w:t>
            </w:r>
            <w:r w:rsidR="00467976" w:rsidRPr="00467976">
              <w:rPr>
                <w:rFonts w:ascii="Times New Roman" w:hAnsi="Times New Roman"/>
                <w:sz w:val="24"/>
                <w:szCs w:val="24"/>
                <w:lang w:val="bg-BG"/>
              </w:rPr>
              <w:t>(5,</w:t>
            </w:r>
            <w:r w:rsidR="00467976">
              <w:rPr>
                <w:rFonts w:ascii="Times New Roman" w:hAnsi="Times New Roman"/>
                <w:sz w:val="24"/>
                <w:szCs w:val="24"/>
                <w:lang w:val="bg-BG"/>
              </w:rPr>
              <w:t>34</w:t>
            </w:r>
            <w:r w:rsidR="00467976" w:rsidRPr="00467976">
              <w:rPr>
                <w:rFonts w:ascii="Times New Roman" w:hAnsi="Times New Roman"/>
                <w:sz w:val="24"/>
                <w:szCs w:val="24"/>
                <w:lang w:val="bg-BG"/>
              </w:rPr>
              <w:t>%)</w:t>
            </w:r>
            <w:r w:rsidR="00467976">
              <w:rPr>
                <w:rFonts w:ascii="Times New Roman" w:hAnsi="Times New Roman"/>
                <w:sz w:val="24"/>
                <w:szCs w:val="24"/>
                <w:lang w:val="bg-BG"/>
              </w:rPr>
              <w:t>;</w:t>
            </w:r>
          </w:p>
          <w:p w14:paraId="0CA0F54E" w14:textId="2D000EFC" w:rsidR="00467976" w:rsidRDefault="00467976" w:rsidP="0021481D">
            <w:pPr>
              <w:pStyle w:val="Body"/>
              <w:numPr>
                <w:ilvl w:val="0"/>
                <w:numId w:val="66"/>
              </w:numPr>
              <w:spacing w:after="0"/>
              <w:jc w:val="both"/>
              <w:rPr>
                <w:rFonts w:ascii="Times New Roman" w:hAnsi="Times New Roman"/>
                <w:sz w:val="24"/>
                <w:szCs w:val="24"/>
                <w:lang w:val="bg-BG"/>
              </w:rPr>
            </w:pPr>
            <w:r>
              <w:rPr>
                <w:rFonts w:ascii="Times New Roman" w:hAnsi="Times New Roman"/>
                <w:sz w:val="24"/>
                <w:szCs w:val="24"/>
                <w:lang w:val="bg-BG"/>
              </w:rPr>
              <w:t>З</w:t>
            </w:r>
            <w:r w:rsidRPr="00467976">
              <w:rPr>
                <w:rFonts w:ascii="Times New Roman" w:hAnsi="Times New Roman"/>
                <w:sz w:val="24"/>
                <w:szCs w:val="24"/>
                <w:lang w:val="bg-BG"/>
              </w:rPr>
              <w:t>а сътрудничество с други МИРГ, МИГ, както и подобен тип структури, прилагащи подходи за териториално развитие от България, ЕС или трети страни</w:t>
            </w:r>
            <w:r>
              <w:rPr>
                <w:rFonts w:ascii="Times New Roman" w:hAnsi="Times New Roman"/>
                <w:sz w:val="24"/>
                <w:szCs w:val="24"/>
                <w:lang w:val="bg-BG"/>
              </w:rPr>
              <w:t xml:space="preserve"> – 400 000лв.</w:t>
            </w:r>
            <w:r>
              <w:t xml:space="preserve"> </w:t>
            </w:r>
            <w:r w:rsidRPr="00467976">
              <w:rPr>
                <w:rFonts w:ascii="Times New Roman" w:hAnsi="Times New Roman"/>
                <w:sz w:val="24"/>
                <w:szCs w:val="24"/>
                <w:lang w:val="bg-BG"/>
              </w:rPr>
              <w:t>(1</w:t>
            </w:r>
            <w:r>
              <w:rPr>
                <w:rFonts w:ascii="Times New Roman" w:hAnsi="Times New Roman"/>
                <w:sz w:val="24"/>
                <w:szCs w:val="24"/>
                <w:lang w:val="bg-BG"/>
              </w:rPr>
              <w:t>0</w:t>
            </w:r>
            <w:r w:rsidRPr="00467976">
              <w:rPr>
                <w:rFonts w:ascii="Times New Roman" w:hAnsi="Times New Roman"/>
                <w:sz w:val="24"/>
                <w:szCs w:val="24"/>
                <w:lang w:val="bg-BG"/>
              </w:rPr>
              <w:t>,</w:t>
            </w:r>
            <w:r>
              <w:rPr>
                <w:rFonts w:ascii="Times New Roman" w:hAnsi="Times New Roman"/>
                <w:sz w:val="24"/>
                <w:szCs w:val="24"/>
                <w:lang w:val="bg-BG"/>
              </w:rPr>
              <w:t>23</w:t>
            </w:r>
            <w:r w:rsidRPr="00467976">
              <w:rPr>
                <w:rFonts w:ascii="Times New Roman" w:hAnsi="Times New Roman"/>
                <w:sz w:val="24"/>
                <w:szCs w:val="24"/>
                <w:lang w:val="bg-BG"/>
              </w:rPr>
              <w:t>%)</w:t>
            </w:r>
            <w:r w:rsidR="00A50139">
              <w:rPr>
                <w:rFonts w:ascii="Times New Roman" w:hAnsi="Times New Roman"/>
                <w:sz w:val="24"/>
                <w:szCs w:val="24"/>
                <w:lang w:val="bg-BG"/>
              </w:rPr>
              <w:t>.</w:t>
            </w:r>
          </w:p>
          <w:p w14:paraId="4CEACFB7" w14:textId="0E65CC93" w:rsidR="00A50139" w:rsidRDefault="00A50139" w:rsidP="00A50139">
            <w:pPr>
              <w:pStyle w:val="Body"/>
              <w:spacing w:after="0"/>
              <w:jc w:val="both"/>
              <w:rPr>
                <w:rFonts w:ascii="Times New Roman" w:hAnsi="Times New Roman"/>
                <w:sz w:val="24"/>
                <w:szCs w:val="24"/>
                <w:lang w:val="bg-BG"/>
              </w:rPr>
            </w:pPr>
            <w:r>
              <w:rPr>
                <w:rFonts w:ascii="Times New Roman" w:hAnsi="Times New Roman"/>
                <w:sz w:val="24"/>
                <w:szCs w:val="24"/>
                <w:lang w:val="bg-BG"/>
              </w:rPr>
              <w:t xml:space="preserve">Целта на Мяркя 5 е </w:t>
            </w:r>
            <w:r w:rsidRPr="00A50139">
              <w:rPr>
                <w:rFonts w:ascii="Times New Roman" w:hAnsi="Times New Roman"/>
                <w:sz w:val="24"/>
                <w:szCs w:val="24"/>
                <w:lang w:val="bg-BG"/>
              </w:rPr>
              <w:t>осъществяване на връзки и сътрудничество между сектори и структури в рибарската територия и между местната власт и секторите на частния бизнес</w:t>
            </w:r>
            <w:r>
              <w:rPr>
                <w:rFonts w:ascii="Times New Roman" w:hAnsi="Times New Roman"/>
                <w:sz w:val="24"/>
                <w:szCs w:val="24"/>
                <w:lang w:val="bg-BG"/>
              </w:rPr>
              <w:t xml:space="preserve">, както </w:t>
            </w:r>
            <w:r w:rsidRPr="00A50139">
              <w:rPr>
                <w:rFonts w:ascii="Times New Roman" w:hAnsi="Times New Roman"/>
                <w:sz w:val="24"/>
                <w:szCs w:val="24"/>
                <w:lang w:val="bg-BG"/>
              </w:rPr>
              <w:t xml:space="preserve"> </w:t>
            </w:r>
            <w:r>
              <w:rPr>
                <w:rFonts w:ascii="Times New Roman" w:hAnsi="Times New Roman"/>
                <w:sz w:val="24"/>
                <w:szCs w:val="24"/>
                <w:lang w:val="bg-BG"/>
              </w:rPr>
              <w:t xml:space="preserve">и </w:t>
            </w:r>
            <w:r w:rsidRPr="00A50139">
              <w:rPr>
                <w:rFonts w:ascii="Times New Roman" w:hAnsi="Times New Roman"/>
                <w:sz w:val="24"/>
                <w:szCs w:val="24"/>
                <w:lang w:val="bg-BG"/>
              </w:rPr>
              <w:t>за осъществяване на връзки и сътрудничество между териториите на отделните МИРГ</w:t>
            </w:r>
            <w:r>
              <w:t xml:space="preserve"> </w:t>
            </w:r>
            <w:r w:rsidRPr="00A50139">
              <w:rPr>
                <w:rFonts w:ascii="Times New Roman" w:hAnsi="Times New Roman"/>
                <w:sz w:val="24"/>
                <w:szCs w:val="24"/>
                <w:lang w:val="bg-BG"/>
              </w:rPr>
              <w:t>от България, ЕС или трети страни</w:t>
            </w:r>
            <w:r>
              <w:rPr>
                <w:rFonts w:ascii="Times New Roman" w:hAnsi="Times New Roman"/>
                <w:sz w:val="24"/>
                <w:szCs w:val="24"/>
                <w:lang w:val="bg-BG"/>
              </w:rPr>
              <w:t xml:space="preserve">. </w:t>
            </w:r>
            <w:r w:rsidRPr="00A50139">
              <w:rPr>
                <w:rFonts w:ascii="Times New Roman" w:hAnsi="Times New Roman"/>
                <w:sz w:val="24"/>
                <w:szCs w:val="24"/>
                <w:lang w:val="bg-BG"/>
              </w:rPr>
              <w:t>Сътрудничеството е един от основните принципи на подхода „Водено от общностите местно развитие“, ка</w:t>
            </w:r>
            <w:r>
              <w:rPr>
                <w:rFonts w:ascii="Times New Roman" w:hAnsi="Times New Roman"/>
                <w:sz w:val="24"/>
                <w:szCs w:val="24"/>
                <w:lang w:val="bg-BG"/>
              </w:rPr>
              <w:t>к</w:t>
            </w:r>
            <w:r w:rsidRPr="00A50139">
              <w:rPr>
                <w:rFonts w:ascii="Times New Roman" w:hAnsi="Times New Roman"/>
                <w:sz w:val="24"/>
                <w:szCs w:val="24"/>
                <w:lang w:val="bg-BG"/>
              </w:rPr>
              <w:t xml:space="preserve">то </w:t>
            </w:r>
            <w:r>
              <w:rPr>
                <w:rFonts w:ascii="Times New Roman" w:hAnsi="Times New Roman"/>
                <w:sz w:val="24"/>
                <w:szCs w:val="24"/>
                <w:lang w:val="bg-BG"/>
              </w:rPr>
              <w:t xml:space="preserve">вътре на територията, така и </w:t>
            </w:r>
            <w:r w:rsidRPr="00A50139">
              <w:rPr>
                <w:rFonts w:ascii="Times New Roman" w:hAnsi="Times New Roman"/>
                <w:sz w:val="24"/>
                <w:szCs w:val="24"/>
                <w:lang w:val="bg-BG"/>
              </w:rPr>
              <w:t>сътрудни</w:t>
            </w:r>
            <w:r>
              <w:rPr>
                <w:rFonts w:ascii="Times New Roman" w:hAnsi="Times New Roman"/>
                <w:sz w:val="24"/>
                <w:szCs w:val="24"/>
                <w:lang w:val="bg-BG"/>
              </w:rPr>
              <w:t>чество</w:t>
            </w:r>
            <w:r w:rsidRPr="00A50139">
              <w:rPr>
                <w:rFonts w:ascii="Times New Roman" w:hAnsi="Times New Roman"/>
                <w:sz w:val="24"/>
                <w:szCs w:val="24"/>
                <w:lang w:val="bg-BG"/>
              </w:rPr>
              <w:t xml:space="preserve"> и с други Местни инициативни</w:t>
            </w:r>
            <w:r>
              <w:rPr>
                <w:rFonts w:ascii="Times New Roman" w:hAnsi="Times New Roman"/>
                <w:sz w:val="24"/>
                <w:szCs w:val="24"/>
                <w:lang w:val="bg-BG"/>
              </w:rPr>
              <w:t xml:space="preserve"> рибарски</w:t>
            </w:r>
            <w:r w:rsidRPr="00A50139">
              <w:rPr>
                <w:rFonts w:ascii="Times New Roman" w:hAnsi="Times New Roman"/>
                <w:sz w:val="24"/>
                <w:szCs w:val="24"/>
                <w:lang w:val="bg-BG"/>
              </w:rPr>
              <w:t xml:space="preserve"> групи</w:t>
            </w:r>
            <w:r>
              <w:rPr>
                <w:rFonts w:ascii="Times New Roman" w:hAnsi="Times New Roman"/>
                <w:sz w:val="24"/>
                <w:szCs w:val="24"/>
                <w:lang w:val="bg-BG"/>
              </w:rPr>
              <w:t>.</w:t>
            </w:r>
            <w:r w:rsidRPr="00A50139">
              <w:rPr>
                <w:rFonts w:ascii="Times New Roman" w:hAnsi="Times New Roman"/>
                <w:sz w:val="24"/>
                <w:szCs w:val="24"/>
                <w:lang w:val="bg-BG"/>
              </w:rPr>
              <w:t xml:space="preserve"> Основният акцент е поставен върху обмена на добри практики и съвместната реализация на проекти, които допринасят за устойчивото развитие на територията на </w:t>
            </w:r>
            <w:r w:rsidR="00147AC7" w:rsidRPr="00147AC7">
              <w:rPr>
                <w:rFonts w:ascii="Times New Roman" w:hAnsi="Times New Roman"/>
                <w:sz w:val="24"/>
                <w:szCs w:val="24"/>
                <w:lang w:val="bg-BG"/>
              </w:rPr>
              <w:t>МИРГ „Сливница, Костинброд, Брезник“</w:t>
            </w:r>
            <w:r w:rsidR="00147AC7">
              <w:rPr>
                <w:rFonts w:ascii="Times New Roman" w:hAnsi="Times New Roman"/>
                <w:sz w:val="24"/>
                <w:szCs w:val="24"/>
                <w:lang w:val="bg-BG"/>
              </w:rPr>
              <w:t xml:space="preserve">. </w:t>
            </w:r>
            <w:r w:rsidRPr="00A50139">
              <w:rPr>
                <w:rFonts w:ascii="Times New Roman" w:hAnsi="Times New Roman"/>
                <w:sz w:val="24"/>
                <w:szCs w:val="24"/>
                <w:lang w:val="bg-BG"/>
              </w:rPr>
              <w:t>Бюджетът на мярката е определен въз основа на опита от прилагането на дейности за сътрудничество</w:t>
            </w:r>
            <w:r w:rsidR="00147AC7">
              <w:rPr>
                <w:rFonts w:ascii="Times New Roman" w:hAnsi="Times New Roman"/>
                <w:sz w:val="24"/>
                <w:szCs w:val="24"/>
                <w:lang w:val="bg-BG"/>
              </w:rPr>
              <w:t xml:space="preserve"> на територията от действащите Местни инициативни групи</w:t>
            </w:r>
            <w:r w:rsidRPr="00A50139">
              <w:rPr>
                <w:rFonts w:ascii="Times New Roman" w:hAnsi="Times New Roman"/>
                <w:sz w:val="24"/>
                <w:szCs w:val="24"/>
                <w:lang w:val="bg-BG"/>
              </w:rPr>
              <w:t xml:space="preserve"> и намеренията на МИ</w:t>
            </w:r>
            <w:r w:rsidR="00147AC7">
              <w:rPr>
                <w:rFonts w:ascii="Times New Roman" w:hAnsi="Times New Roman"/>
                <w:sz w:val="24"/>
                <w:szCs w:val="24"/>
                <w:lang w:val="bg-BG"/>
              </w:rPr>
              <w:t>Р</w:t>
            </w:r>
            <w:r w:rsidRPr="00A50139">
              <w:rPr>
                <w:rFonts w:ascii="Times New Roman" w:hAnsi="Times New Roman"/>
                <w:sz w:val="24"/>
                <w:szCs w:val="24"/>
                <w:lang w:val="bg-BG"/>
              </w:rPr>
              <w:t>Г и заинтересованите страни за участие в създаването на партньорства.</w:t>
            </w:r>
          </w:p>
          <w:p w14:paraId="19B2C358" w14:textId="39B46FB5" w:rsidR="00640FF2" w:rsidRDefault="0021481D" w:rsidP="0021481D">
            <w:pPr>
              <w:pStyle w:val="Body"/>
              <w:jc w:val="both"/>
              <w:rPr>
                <w:rFonts w:ascii="Times New Roman" w:hAnsi="Times New Roman"/>
                <w:sz w:val="24"/>
                <w:szCs w:val="24"/>
                <w:lang w:val="bg-BG"/>
              </w:rPr>
            </w:pPr>
            <w:r>
              <w:rPr>
                <w:rFonts w:ascii="Times New Roman" w:hAnsi="Times New Roman"/>
                <w:sz w:val="24"/>
                <w:szCs w:val="24"/>
                <w:lang w:val="bg-BG"/>
              </w:rPr>
              <w:t xml:space="preserve"> </w:t>
            </w:r>
            <w:r w:rsidR="00640FF2">
              <w:rPr>
                <w:rFonts w:ascii="Times New Roman" w:hAnsi="Times New Roman"/>
                <w:sz w:val="24"/>
                <w:szCs w:val="24"/>
                <w:lang w:val="bg-BG"/>
              </w:rPr>
              <w:t xml:space="preserve"> </w:t>
            </w:r>
          </w:p>
          <w:p w14:paraId="09A126FD" w14:textId="5D291DCC" w:rsidR="00640FF2" w:rsidRPr="00640FF2" w:rsidRDefault="00640FF2" w:rsidP="00147AC7">
            <w:pPr>
              <w:pStyle w:val="Body"/>
              <w:jc w:val="both"/>
              <w:rPr>
                <w:rFonts w:ascii="Times New Roman" w:hAnsi="Times New Roman"/>
                <w:sz w:val="24"/>
                <w:szCs w:val="24"/>
                <w:lang w:val="bg-BG"/>
              </w:rPr>
            </w:pPr>
            <w:r w:rsidRPr="00640FF2">
              <w:rPr>
                <w:rFonts w:ascii="Times New Roman" w:hAnsi="Times New Roman"/>
                <w:sz w:val="24"/>
                <w:szCs w:val="24"/>
                <w:lang w:val="bg-BG"/>
              </w:rPr>
              <w:t>Допустима стойност на текущите разходи – до 25% от допустимата безвъзмездна финансова помощ по стратегията</w:t>
            </w:r>
            <w:r>
              <w:rPr>
                <w:rFonts w:ascii="Times New Roman" w:hAnsi="Times New Roman"/>
                <w:sz w:val="24"/>
                <w:szCs w:val="24"/>
                <w:lang w:val="bg-BG"/>
              </w:rPr>
              <w:t xml:space="preserve"> - </w:t>
            </w:r>
            <w:r w:rsidRPr="00640FF2">
              <w:rPr>
                <w:rFonts w:ascii="Times New Roman" w:hAnsi="Times New Roman"/>
                <w:sz w:val="24"/>
                <w:szCs w:val="24"/>
                <w:lang w:val="bg-BG"/>
              </w:rPr>
              <w:tab/>
            </w:r>
            <w:r w:rsidR="008733CC" w:rsidRPr="008733CC">
              <w:rPr>
                <w:rFonts w:ascii="Times New Roman" w:hAnsi="Times New Roman"/>
                <w:sz w:val="24"/>
                <w:szCs w:val="24"/>
                <w:lang w:val="bg-BG"/>
              </w:rPr>
              <w:t>8</w:t>
            </w:r>
            <w:r w:rsidR="00E96A41">
              <w:rPr>
                <w:rFonts w:ascii="Times New Roman" w:hAnsi="Times New Roman"/>
                <w:sz w:val="24"/>
                <w:szCs w:val="24"/>
                <w:lang w:val="bg-BG"/>
              </w:rPr>
              <w:t>12</w:t>
            </w:r>
            <w:r w:rsidR="008733CC" w:rsidRPr="008733CC">
              <w:rPr>
                <w:rFonts w:ascii="Times New Roman" w:hAnsi="Times New Roman"/>
                <w:sz w:val="24"/>
                <w:szCs w:val="24"/>
                <w:lang w:val="bg-BG"/>
              </w:rPr>
              <w:t xml:space="preserve"> </w:t>
            </w:r>
            <w:r w:rsidR="00E96A41">
              <w:rPr>
                <w:rFonts w:ascii="Times New Roman" w:hAnsi="Times New Roman"/>
                <w:sz w:val="24"/>
                <w:szCs w:val="24"/>
                <w:lang w:val="bg-BG"/>
              </w:rPr>
              <w:t>8</w:t>
            </w:r>
            <w:r w:rsidR="008733CC" w:rsidRPr="008733CC">
              <w:rPr>
                <w:rFonts w:ascii="Times New Roman" w:hAnsi="Times New Roman"/>
                <w:sz w:val="24"/>
                <w:szCs w:val="24"/>
                <w:lang w:val="bg-BG"/>
              </w:rPr>
              <w:t>00,00</w:t>
            </w:r>
            <w:r>
              <w:rPr>
                <w:rFonts w:ascii="Times New Roman" w:hAnsi="Times New Roman"/>
                <w:sz w:val="24"/>
                <w:szCs w:val="24"/>
                <w:lang w:val="bg-BG"/>
              </w:rPr>
              <w:t xml:space="preserve"> лева.</w:t>
            </w:r>
            <w:r w:rsidR="00147AC7">
              <w:rPr>
                <w:rFonts w:ascii="Times New Roman" w:hAnsi="Times New Roman"/>
                <w:sz w:val="24"/>
                <w:szCs w:val="24"/>
                <w:lang w:val="bg-BG"/>
              </w:rPr>
              <w:t>, което е 20,78% от бюджета на Стратегията.</w:t>
            </w:r>
            <w:r w:rsidR="00147AC7">
              <w:t xml:space="preserve"> </w:t>
            </w:r>
            <w:r w:rsidR="00147AC7" w:rsidRPr="00147AC7">
              <w:rPr>
                <w:rFonts w:ascii="Times New Roman" w:hAnsi="Times New Roman"/>
                <w:sz w:val="24"/>
                <w:szCs w:val="24"/>
                <w:lang w:val="bg-BG"/>
              </w:rPr>
              <w:t>Средствата ще бъдат насочени към ключови дейности свързани с управление, мониторинг, оценка и популяризиране на стратегията. Тази мярка е насочена към ефективното ѝ изпълнение, поддържане на активен диалог с местната общност и укрепване на капацитета за разработване и реализация на проекти. Средствата по мярката са съгласувани с местната общност и са съгласно Условията за кандидатстване.</w:t>
            </w:r>
          </w:p>
          <w:p w14:paraId="5C794123" w14:textId="50F06EFD" w:rsidR="003E6B1C" w:rsidRPr="00147AC7" w:rsidRDefault="003E6B1C" w:rsidP="00D017DB">
            <w:pPr>
              <w:pStyle w:val="Body"/>
              <w:jc w:val="both"/>
              <w:rPr>
                <w:b/>
                <w:bCs/>
                <w:lang w:val="bg-BG"/>
              </w:rPr>
            </w:pPr>
            <w:r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 xml:space="preserve">Общо бюджет на СВОМР на МИРГ </w:t>
            </w:r>
            <w:r w:rsidR="00542B4C"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w:t>
            </w:r>
            <w:r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Сливница, Костинброд, Брезник</w:t>
            </w:r>
            <w:r w:rsidR="00542B4C"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w:t>
            </w:r>
            <w:r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 xml:space="preserve"> за периода 2021-2027г.: 3</w:t>
            </w:r>
            <w:r w:rsidRPr="00147AC7">
              <w:rPr>
                <w:rFonts w:ascii="Times New Roman" w:eastAsia="Calibri" w:hAnsi="Times New Roman" w:cs="Times New Roman"/>
                <w:b/>
                <w:bCs/>
                <w:color w:val="auto"/>
                <w:sz w:val="24"/>
                <w:szCs w:val="24"/>
                <w:bdr w:val="none" w:sz="0" w:space="0" w:color="auto"/>
                <w14:textOutline w14:w="0" w14:cap="rnd" w14:cmpd="sng" w14:algn="ctr">
                  <w14:noFill/>
                  <w14:prstDash w14:val="solid"/>
                  <w14:bevel/>
                </w14:textOutline>
              </w:rPr>
              <w:t> </w:t>
            </w:r>
            <w:r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911</w:t>
            </w:r>
            <w:r w:rsidRPr="00147AC7">
              <w:rPr>
                <w:rFonts w:ascii="Times New Roman" w:eastAsia="Calibri" w:hAnsi="Times New Roman" w:cs="Times New Roman"/>
                <w:b/>
                <w:bCs/>
                <w:color w:val="auto"/>
                <w:sz w:val="24"/>
                <w:szCs w:val="24"/>
                <w:bdr w:val="none" w:sz="0" w:space="0" w:color="auto"/>
                <w14:textOutline w14:w="0" w14:cap="rnd" w14:cmpd="sng" w14:algn="ctr">
                  <w14:noFill/>
                  <w14:prstDash w14:val="solid"/>
                  <w14:bevel/>
                </w14:textOutline>
              </w:rPr>
              <w:t> </w:t>
            </w:r>
            <w:r w:rsidRPr="00147AC7">
              <w:rPr>
                <w:rFonts w:ascii="Times New Roman" w:eastAsia="Calibri" w:hAnsi="Times New Roman" w:cs="Times New Roman"/>
                <w:b/>
                <w:bCs/>
                <w:color w:val="auto"/>
                <w:sz w:val="24"/>
                <w:szCs w:val="24"/>
                <w:bdr w:val="none" w:sz="0" w:space="0" w:color="auto"/>
                <w:lang w:val="bg-BG"/>
                <w14:textOutline w14:w="0" w14:cap="rnd" w14:cmpd="sng" w14:algn="ctr">
                  <w14:noFill/>
                  <w14:prstDash w14:val="solid"/>
                  <w14:bevel/>
                </w14:textOutline>
              </w:rPr>
              <w:t>600.00 лв.</w:t>
            </w:r>
          </w:p>
        </w:tc>
      </w:tr>
    </w:tbl>
    <w:p w14:paraId="3EE90098" w14:textId="77777777" w:rsidR="00182CEB" w:rsidRPr="000D6310" w:rsidRDefault="00182CEB" w:rsidP="00683ED1">
      <w:pPr>
        <w:pStyle w:val="ListParagraph"/>
        <w:ind w:left="0"/>
        <w:rPr>
          <w:rFonts w:ascii="Times New Roman" w:eastAsia="Times New Roman" w:hAnsi="Times New Roman" w:cs="Times New Roman"/>
          <w:sz w:val="24"/>
          <w:szCs w:val="24"/>
          <w:lang w:val="bg-BG"/>
        </w:rPr>
      </w:pPr>
    </w:p>
    <w:p w14:paraId="60595B8B"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5F19CAD2"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7B86C6A2" w14:textId="77777777" w:rsidR="00206BEE" w:rsidRPr="000D6310" w:rsidRDefault="00206BEE" w:rsidP="00683ED1">
      <w:pPr>
        <w:pStyle w:val="Body"/>
        <w:rPr>
          <w:rFonts w:ascii="Times New Roman" w:hAnsi="Times New Roman"/>
          <w:sz w:val="24"/>
          <w:szCs w:val="24"/>
          <w:lang w:val="bg-BG"/>
        </w:rPr>
      </w:pPr>
    </w:p>
    <w:p w14:paraId="7C7F27B7" w14:textId="77777777" w:rsidR="00206BEE" w:rsidRPr="000D6310" w:rsidRDefault="00206BEE" w:rsidP="00683ED1">
      <w:pPr>
        <w:pStyle w:val="Body"/>
        <w:rPr>
          <w:rFonts w:ascii="Times New Roman" w:hAnsi="Times New Roman"/>
          <w:sz w:val="24"/>
          <w:szCs w:val="24"/>
          <w:lang w:val="bg-BG"/>
        </w:rPr>
        <w:sectPr w:rsidR="00206BEE" w:rsidRPr="000D6310" w:rsidSect="00206BEE">
          <w:footerReference w:type="default" r:id="rId10"/>
          <w:type w:val="continuous"/>
          <w:pgSz w:w="12240" w:h="15840"/>
          <w:pgMar w:top="1008" w:right="1037" w:bottom="576" w:left="1008" w:header="720" w:footer="720" w:gutter="0"/>
          <w:cols w:space="720"/>
          <w:docGrid w:linePitch="326"/>
        </w:sectPr>
      </w:pPr>
    </w:p>
    <w:p w14:paraId="3004C9B7" w14:textId="77777777" w:rsidR="000C27AF" w:rsidRPr="000C27AF" w:rsidRDefault="000C27AF" w:rsidP="000C27AF">
      <w:pPr>
        <w:keepNext/>
        <w:keepLines/>
        <w:spacing w:before="240"/>
        <w:jc w:val="both"/>
        <w:outlineLvl w:val="0"/>
        <w:rPr>
          <w:rFonts w:eastAsia="Times New Roman"/>
          <w:b/>
          <w:color w:val="365F91"/>
          <w:lang w:val="bg-BG"/>
        </w:rPr>
      </w:pPr>
      <w:r w:rsidRPr="000C27AF">
        <w:rPr>
          <w:rFonts w:eastAsia="Times New Roman"/>
          <w:b/>
          <w:color w:val="365F91"/>
          <w:lang w:val="bg-BG"/>
        </w:rPr>
        <w:lastRenderedPageBreak/>
        <w:t xml:space="preserve">Таблица А – Финансов план по видове дейности (в лева) по години. </w:t>
      </w:r>
    </w:p>
    <w:p w14:paraId="42BB4507" w14:textId="77777777" w:rsidR="000C27AF" w:rsidRPr="000C27AF" w:rsidRDefault="000C27AF" w:rsidP="000C27AF">
      <w:pPr>
        <w:keepNext/>
        <w:keepLines/>
        <w:spacing w:before="240"/>
        <w:jc w:val="both"/>
        <w:outlineLvl w:val="0"/>
        <w:rPr>
          <w:rFonts w:eastAsia="Times New Roman"/>
          <w:b/>
          <w:color w:val="365F91"/>
          <w:lang w:val="bg-BG"/>
        </w:rPr>
      </w:pPr>
      <w:r w:rsidRPr="000C27AF">
        <w:rPr>
          <w:rFonts w:eastAsia="Times New Roman"/>
          <w:b/>
          <w:color w:val="365F91"/>
          <w:lang w:val="bg-BG"/>
        </w:rPr>
        <w:t xml:space="preserve">Във финансовия план се описват видовете дейности по стратегията и текущите разходи. Стойността на текущите разходи не трябва да надхвърля 25% от допустимата безвъзмездна финансова помощ по стратегията.  </w:t>
      </w:r>
    </w:p>
    <w:tbl>
      <w:tblPr>
        <w:tblW w:w="15121"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3060"/>
        <w:gridCol w:w="1530"/>
        <w:gridCol w:w="1283"/>
        <w:gridCol w:w="1147"/>
        <w:gridCol w:w="1098"/>
        <w:gridCol w:w="874"/>
        <w:gridCol w:w="992"/>
        <w:gridCol w:w="996"/>
        <w:gridCol w:w="1121"/>
        <w:gridCol w:w="1040"/>
      </w:tblGrid>
      <w:tr w:rsidR="000C27AF" w:rsidRPr="000C27AF" w14:paraId="1E7AFD8B" w14:textId="77777777" w:rsidTr="00D950EE">
        <w:trPr>
          <w:trHeight w:val="413"/>
        </w:trPr>
        <w:tc>
          <w:tcPr>
            <w:tcW w:w="1980" w:type="dxa"/>
            <w:vMerge w:val="restart"/>
            <w:tcBorders>
              <w:top w:val="single" w:sz="4" w:space="0" w:color="000000"/>
              <w:left w:val="single" w:sz="4" w:space="0" w:color="000000"/>
              <w:right w:val="single" w:sz="4" w:space="0" w:color="000000"/>
            </w:tcBorders>
            <w:shd w:val="clear" w:color="auto" w:fill="auto"/>
            <w:tcMar>
              <w:top w:w="80" w:type="dxa"/>
              <w:left w:w="170" w:type="dxa"/>
              <w:bottom w:w="80" w:type="dxa"/>
              <w:right w:w="80" w:type="dxa"/>
            </w:tcMar>
            <w:vAlign w:val="center"/>
          </w:tcPr>
          <w:p w14:paraId="2553E554" w14:textId="77777777" w:rsidR="000C27AF" w:rsidRPr="000C27AF" w:rsidRDefault="000C27AF" w:rsidP="000C27AF">
            <w:pPr>
              <w:spacing w:after="200" w:line="276" w:lineRule="auto"/>
              <w:jc w:val="center"/>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Нужди, изведени от SWOT анализа, които се посрещат от посочения вид дейност</w:t>
            </w:r>
          </w:p>
        </w:tc>
        <w:tc>
          <w:tcPr>
            <w:tcW w:w="3060" w:type="dxa"/>
            <w:vMerge w:val="restart"/>
            <w:tcBorders>
              <w:top w:val="single" w:sz="4" w:space="0" w:color="000000"/>
              <w:left w:val="single" w:sz="4" w:space="0" w:color="000000"/>
              <w:right w:val="single" w:sz="4" w:space="0" w:color="000000"/>
            </w:tcBorders>
            <w:shd w:val="clear" w:color="auto" w:fill="auto"/>
            <w:tcMar>
              <w:top w:w="80" w:type="dxa"/>
              <w:left w:w="170" w:type="dxa"/>
              <w:bottom w:w="80" w:type="dxa"/>
              <w:right w:w="80" w:type="dxa"/>
            </w:tcMar>
            <w:vAlign w:val="center"/>
          </w:tcPr>
          <w:p w14:paraId="1E917B71" w14:textId="77777777" w:rsidR="000C27AF" w:rsidRPr="000C27AF" w:rsidRDefault="000C27AF" w:rsidP="000C27AF">
            <w:pPr>
              <w:spacing w:before="100" w:after="100"/>
              <w:jc w:val="center"/>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Вид дейност на стратегията за ВОМР</w:t>
            </w:r>
          </w:p>
        </w:tc>
        <w:tc>
          <w:tcPr>
            <w:tcW w:w="1530" w:type="dxa"/>
            <w:vMerge w:val="restart"/>
            <w:tcBorders>
              <w:top w:val="single" w:sz="4" w:space="0" w:color="000000"/>
              <w:left w:val="single" w:sz="4" w:space="0" w:color="000000"/>
              <w:right w:val="single" w:sz="4" w:space="0" w:color="000000"/>
            </w:tcBorders>
            <w:vAlign w:val="center"/>
          </w:tcPr>
          <w:p w14:paraId="4E39732B"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Бюджет на вида дейност в лв. БФП</w:t>
            </w:r>
          </w:p>
          <w:p w14:paraId="0D041FA7"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(3=4+5)</w:t>
            </w:r>
          </w:p>
        </w:tc>
        <w:tc>
          <w:tcPr>
            <w:tcW w:w="1283" w:type="dxa"/>
            <w:vMerge w:val="restart"/>
            <w:tcBorders>
              <w:top w:val="single" w:sz="4" w:space="0" w:color="000000"/>
              <w:left w:val="single" w:sz="4" w:space="0" w:color="000000"/>
              <w:right w:val="single" w:sz="4" w:space="0" w:color="000000"/>
            </w:tcBorders>
            <w:shd w:val="clear" w:color="auto" w:fill="auto"/>
            <w:tcMar>
              <w:top w:w="80" w:type="dxa"/>
              <w:left w:w="170" w:type="dxa"/>
              <w:bottom w:w="80" w:type="dxa"/>
              <w:right w:w="80" w:type="dxa"/>
            </w:tcMar>
            <w:vAlign w:val="center"/>
          </w:tcPr>
          <w:p w14:paraId="723EF3C6" w14:textId="77777777" w:rsidR="000C27AF" w:rsidRPr="000C27AF" w:rsidRDefault="000C27AF" w:rsidP="000C27AF">
            <w:pPr>
              <w:spacing w:before="100" w:after="100"/>
              <w:jc w:val="center"/>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Финансово участие на Съюза 70% в лева</w:t>
            </w:r>
          </w:p>
        </w:tc>
        <w:tc>
          <w:tcPr>
            <w:tcW w:w="1147" w:type="dxa"/>
            <w:vMerge w:val="restart"/>
            <w:tcBorders>
              <w:top w:val="single" w:sz="4" w:space="0" w:color="000000"/>
              <w:left w:val="single" w:sz="4" w:space="0" w:color="000000"/>
              <w:right w:val="single" w:sz="4" w:space="0" w:color="auto"/>
            </w:tcBorders>
            <w:shd w:val="clear" w:color="auto" w:fill="auto"/>
            <w:tcMar>
              <w:top w:w="80" w:type="dxa"/>
              <w:left w:w="170" w:type="dxa"/>
              <w:bottom w:w="80" w:type="dxa"/>
              <w:right w:w="80" w:type="dxa"/>
            </w:tcMar>
            <w:vAlign w:val="center"/>
          </w:tcPr>
          <w:p w14:paraId="741AF647" w14:textId="77777777" w:rsidR="000C27AF" w:rsidRPr="000C27AF" w:rsidRDefault="000C27AF" w:rsidP="000C27AF">
            <w:pPr>
              <w:spacing w:before="100" w:after="100"/>
              <w:jc w:val="center"/>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Национален публичен принос 30% в лева</w:t>
            </w:r>
          </w:p>
        </w:tc>
        <w:tc>
          <w:tcPr>
            <w:tcW w:w="1098" w:type="dxa"/>
            <w:vMerge w:val="restart"/>
            <w:tcBorders>
              <w:top w:val="single" w:sz="4" w:space="0" w:color="auto"/>
              <w:left w:val="single" w:sz="4" w:space="0" w:color="auto"/>
              <w:right w:val="single" w:sz="4" w:space="0" w:color="auto"/>
            </w:tcBorders>
            <w:vAlign w:val="center"/>
          </w:tcPr>
          <w:p w14:paraId="4966EBAB"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Частен принос в лева</w:t>
            </w:r>
          </w:p>
        </w:tc>
        <w:tc>
          <w:tcPr>
            <w:tcW w:w="5023" w:type="dxa"/>
            <w:gridSpan w:val="5"/>
            <w:tcBorders>
              <w:top w:val="single" w:sz="4" w:space="0" w:color="auto"/>
              <w:left w:val="single" w:sz="4" w:space="0" w:color="auto"/>
              <w:bottom w:val="single" w:sz="4" w:space="0" w:color="auto"/>
              <w:right w:val="single" w:sz="4" w:space="0" w:color="auto"/>
            </w:tcBorders>
          </w:tcPr>
          <w:p w14:paraId="0C6BCBED"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Финансово разпределение на средствата (за сключени договори) по видовете дейности на стратегията по години в лв. БФП</w:t>
            </w:r>
          </w:p>
        </w:tc>
      </w:tr>
      <w:tr w:rsidR="000C27AF" w:rsidRPr="000C27AF" w14:paraId="630A85F9" w14:textId="77777777" w:rsidTr="00D950EE">
        <w:trPr>
          <w:trHeight w:val="413"/>
        </w:trPr>
        <w:tc>
          <w:tcPr>
            <w:tcW w:w="1980" w:type="dxa"/>
            <w:vMerge/>
            <w:tcBorders>
              <w:left w:val="single" w:sz="4" w:space="0" w:color="000000"/>
              <w:bottom w:val="single" w:sz="4" w:space="0" w:color="auto"/>
              <w:right w:val="single" w:sz="4" w:space="0" w:color="000000"/>
            </w:tcBorders>
            <w:shd w:val="clear" w:color="auto" w:fill="auto"/>
            <w:tcMar>
              <w:top w:w="80" w:type="dxa"/>
              <w:left w:w="170" w:type="dxa"/>
              <w:bottom w:w="80" w:type="dxa"/>
              <w:right w:w="80" w:type="dxa"/>
            </w:tcMar>
            <w:vAlign w:val="center"/>
          </w:tcPr>
          <w:p w14:paraId="6F5D8B0B" w14:textId="77777777" w:rsidR="000C27AF" w:rsidRPr="000C27AF" w:rsidRDefault="000C27AF" w:rsidP="000C27AF">
            <w:pPr>
              <w:spacing w:after="200" w:line="276" w:lineRule="auto"/>
              <w:jc w:val="center"/>
              <w:rPr>
                <w:rFonts w:cs="Arial Unicode MS"/>
                <w:color w:val="000000"/>
                <w:sz w:val="20"/>
                <w:szCs w:val="20"/>
                <w:u w:color="000000"/>
                <w:lang w:val="bg-BG"/>
                <w14:textOutline w14:w="0" w14:cap="flat" w14:cmpd="sng" w14:algn="ctr">
                  <w14:noFill/>
                  <w14:prstDash w14:val="solid"/>
                  <w14:bevel/>
                </w14:textOutline>
              </w:rPr>
            </w:pPr>
          </w:p>
        </w:tc>
        <w:tc>
          <w:tcPr>
            <w:tcW w:w="3060" w:type="dxa"/>
            <w:vMerge/>
            <w:tcBorders>
              <w:left w:val="single" w:sz="4" w:space="0" w:color="000000"/>
              <w:bottom w:val="single" w:sz="4" w:space="0" w:color="auto"/>
              <w:right w:val="single" w:sz="4" w:space="0" w:color="000000"/>
            </w:tcBorders>
            <w:shd w:val="clear" w:color="auto" w:fill="auto"/>
            <w:tcMar>
              <w:top w:w="80" w:type="dxa"/>
              <w:left w:w="170" w:type="dxa"/>
              <w:bottom w:w="80" w:type="dxa"/>
              <w:right w:w="80" w:type="dxa"/>
            </w:tcMar>
            <w:vAlign w:val="center"/>
          </w:tcPr>
          <w:p w14:paraId="72AC251F" w14:textId="77777777" w:rsidR="000C27AF" w:rsidRPr="000C27AF" w:rsidDel="00B76B96"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p>
        </w:tc>
        <w:tc>
          <w:tcPr>
            <w:tcW w:w="1530" w:type="dxa"/>
            <w:vMerge/>
            <w:tcBorders>
              <w:left w:val="single" w:sz="4" w:space="0" w:color="000000"/>
              <w:bottom w:val="single" w:sz="4" w:space="0" w:color="auto"/>
              <w:right w:val="single" w:sz="4" w:space="0" w:color="000000"/>
            </w:tcBorders>
          </w:tcPr>
          <w:p w14:paraId="5119077A"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p>
        </w:tc>
        <w:tc>
          <w:tcPr>
            <w:tcW w:w="1283" w:type="dxa"/>
            <w:vMerge/>
            <w:tcBorders>
              <w:left w:val="single" w:sz="4" w:space="0" w:color="000000"/>
              <w:bottom w:val="single" w:sz="4" w:space="0" w:color="auto"/>
              <w:right w:val="single" w:sz="4" w:space="0" w:color="000000"/>
            </w:tcBorders>
            <w:shd w:val="clear" w:color="auto" w:fill="auto"/>
            <w:tcMar>
              <w:top w:w="80" w:type="dxa"/>
              <w:left w:w="170" w:type="dxa"/>
              <w:bottom w:w="80" w:type="dxa"/>
              <w:right w:w="80" w:type="dxa"/>
            </w:tcMar>
            <w:vAlign w:val="center"/>
          </w:tcPr>
          <w:p w14:paraId="4840BED8"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p>
        </w:tc>
        <w:tc>
          <w:tcPr>
            <w:tcW w:w="1147" w:type="dxa"/>
            <w:vMerge/>
            <w:tcBorders>
              <w:left w:val="single" w:sz="4" w:space="0" w:color="000000"/>
              <w:bottom w:val="single" w:sz="4" w:space="0" w:color="auto"/>
              <w:right w:val="single" w:sz="4" w:space="0" w:color="auto"/>
            </w:tcBorders>
            <w:shd w:val="clear" w:color="auto" w:fill="auto"/>
            <w:tcMar>
              <w:top w:w="80" w:type="dxa"/>
              <w:left w:w="170" w:type="dxa"/>
              <w:bottom w:w="80" w:type="dxa"/>
              <w:right w:w="80" w:type="dxa"/>
            </w:tcMar>
            <w:vAlign w:val="center"/>
          </w:tcPr>
          <w:p w14:paraId="76E6310B"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p>
        </w:tc>
        <w:tc>
          <w:tcPr>
            <w:tcW w:w="1098" w:type="dxa"/>
            <w:vMerge/>
            <w:tcBorders>
              <w:left w:val="single" w:sz="4" w:space="0" w:color="auto"/>
              <w:bottom w:val="single" w:sz="4" w:space="0" w:color="auto"/>
              <w:right w:val="single" w:sz="4" w:space="0" w:color="auto"/>
            </w:tcBorders>
          </w:tcPr>
          <w:p w14:paraId="77F46542"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p>
        </w:tc>
        <w:tc>
          <w:tcPr>
            <w:tcW w:w="874" w:type="dxa"/>
            <w:tcBorders>
              <w:top w:val="single" w:sz="4" w:space="0" w:color="auto"/>
              <w:left w:val="single" w:sz="4" w:space="0" w:color="000000"/>
              <w:bottom w:val="single" w:sz="4" w:space="0" w:color="auto"/>
              <w:right w:val="single" w:sz="4" w:space="0" w:color="000000"/>
            </w:tcBorders>
            <w:vAlign w:val="center"/>
          </w:tcPr>
          <w:p w14:paraId="75DD9553"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 xml:space="preserve">първа година </w:t>
            </w:r>
          </w:p>
        </w:tc>
        <w:tc>
          <w:tcPr>
            <w:tcW w:w="992" w:type="dxa"/>
            <w:tcBorders>
              <w:top w:val="single" w:sz="4" w:space="0" w:color="auto"/>
              <w:left w:val="single" w:sz="4" w:space="0" w:color="000000"/>
              <w:bottom w:val="single" w:sz="4" w:space="0" w:color="auto"/>
              <w:right w:val="single" w:sz="4" w:space="0" w:color="000000"/>
            </w:tcBorders>
            <w:vAlign w:val="center"/>
          </w:tcPr>
          <w:p w14:paraId="50B69733"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Втора година</w:t>
            </w:r>
          </w:p>
        </w:tc>
        <w:tc>
          <w:tcPr>
            <w:tcW w:w="996" w:type="dxa"/>
            <w:tcBorders>
              <w:top w:val="single" w:sz="4" w:space="0" w:color="auto"/>
              <w:left w:val="single" w:sz="4" w:space="0" w:color="000000"/>
              <w:bottom w:val="single" w:sz="4" w:space="0" w:color="auto"/>
              <w:right w:val="single" w:sz="4" w:space="0" w:color="000000"/>
            </w:tcBorders>
            <w:vAlign w:val="center"/>
          </w:tcPr>
          <w:p w14:paraId="07D357B9"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Трета година</w:t>
            </w:r>
          </w:p>
        </w:tc>
        <w:tc>
          <w:tcPr>
            <w:tcW w:w="1121" w:type="dxa"/>
            <w:tcBorders>
              <w:top w:val="single" w:sz="4" w:space="0" w:color="auto"/>
              <w:left w:val="single" w:sz="4" w:space="0" w:color="000000"/>
              <w:bottom w:val="single" w:sz="4" w:space="0" w:color="auto"/>
              <w:right w:val="single" w:sz="4" w:space="0" w:color="auto"/>
            </w:tcBorders>
            <w:vAlign w:val="center"/>
          </w:tcPr>
          <w:p w14:paraId="51D8FFAA" w14:textId="77777777" w:rsidR="000C27AF" w:rsidRPr="000C27AF"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Четвърта година</w:t>
            </w:r>
          </w:p>
        </w:tc>
        <w:tc>
          <w:tcPr>
            <w:tcW w:w="1040" w:type="dxa"/>
            <w:tcBorders>
              <w:top w:val="single" w:sz="4" w:space="0" w:color="auto"/>
              <w:left w:val="single" w:sz="4" w:space="0" w:color="000000"/>
              <w:bottom w:val="single" w:sz="4" w:space="0" w:color="auto"/>
              <w:right w:val="single" w:sz="4" w:space="0" w:color="auto"/>
            </w:tcBorders>
          </w:tcPr>
          <w:p w14:paraId="0CD50416" w14:textId="77777777" w:rsidR="000C27AF" w:rsidRPr="000C27AF" w:rsidDel="00D94AA0" w:rsidRDefault="000C27AF" w:rsidP="000C27AF">
            <w:pPr>
              <w:spacing w:before="100" w:after="100"/>
              <w:jc w:val="cente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последна година</w:t>
            </w:r>
          </w:p>
        </w:tc>
      </w:tr>
      <w:tr w:rsidR="000C27AF" w:rsidRPr="000C27AF" w14:paraId="08687464" w14:textId="77777777" w:rsidTr="00D950EE">
        <w:trPr>
          <w:trHeight w:val="270"/>
        </w:trPr>
        <w:tc>
          <w:tcPr>
            <w:tcW w:w="198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25C29453" w14:textId="77777777" w:rsidR="000C27AF" w:rsidRPr="000C27AF" w:rsidRDefault="000C27AF" w:rsidP="000C27AF">
            <w:pPr>
              <w:spacing w:after="200" w:line="276" w:lineRule="auto"/>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1</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34C0F916" w14:textId="77777777" w:rsidR="000C27AF" w:rsidRPr="000C27AF" w:rsidDel="00B76B96"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2</w:t>
            </w:r>
          </w:p>
        </w:tc>
        <w:tc>
          <w:tcPr>
            <w:tcW w:w="1530" w:type="dxa"/>
            <w:tcBorders>
              <w:top w:val="single" w:sz="4" w:space="0" w:color="auto"/>
              <w:left w:val="single" w:sz="4" w:space="0" w:color="auto"/>
              <w:bottom w:val="single" w:sz="4" w:space="0" w:color="auto"/>
              <w:right w:val="single" w:sz="4" w:space="0" w:color="auto"/>
            </w:tcBorders>
          </w:tcPr>
          <w:p w14:paraId="6A209F06"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3</w:t>
            </w:r>
          </w:p>
        </w:tc>
        <w:tc>
          <w:tcPr>
            <w:tcW w:w="1283"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0081A7D0"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4</w:t>
            </w:r>
          </w:p>
        </w:tc>
        <w:tc>
          <w:tcPr>
            <w:tcW w:w="1147"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090F88FE"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5</w:t>
            </w:r>
          </w:p>
        </w:tc>
        <w:tc>
          <w:tcPr>
            <w:tcW w:w="1098" w:type="dxa"/>
            <w:tcBorders>
              <w:top w:val="single" w:sz="4" w:space="0" w:color="auto"/>
              <w:left w:val="single" w:sz="4" w:space="0" w:color="auto"/>
              <w:bottom w:val="single" w:sz="4" w:space="0" w:color="auto"/>
              <w:right w:val="single" w:sz="4" w:space="0" w:color="auto"/>
            </w:tcBorders>
          </w:tcPr>
          <w:p w14:paraId="3407351E"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6</w:t>
            </w:r>
          </w:p>
        </w:tc>
        <w:tc>
          <w:tcPr>
            <w:tcW w:w="874" w:type="dxa"/>
            <w:tcBorders>
              <w:top w:val="single" w:sz="4" w:space="0" w:color="auto"/>
              <w:left w:val="single" w:sz="4" w:space="0" w:color="auto"/>
              <w:bottom w:val="single" w:sz="4" w:space="0" w:color="auto"/>
              <w:right w:val="single" w:sz="4" w:space="0" w:color="auto"/>
            </w:tcBorders>
          </w:tcPr>
          <w:p w14:paraId="138D91C3"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7</w:t>
            </w:r>
          </w:p>
        </w:tc>
        <w:tc>
          <w:tcPr>
            <w:tcW w:w="992" w:type="dxa"/>
            <w:tcBorders>
              <w:top w:val="single" w:sz="4" w:space="0" w:color="auto"/>
              <w:left w:val="single" w:sz="4" w:space="0" w:color="auto"/>
              <w:bottom w:val="single" w:sz="4" w:space="0" w:color="auto"/>
              <w:right w:val="single" w:sz="4" w:space="0" w:color="auto"/>
            </w:tcBorders>
          </w:tcPr>
          <w:p w14:paraId="391D971B"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8</w:t>
            </w:r>
          </w:p>
        </w:tc>
        <w:tc>
          <w:tcPr>
            <w:tcW w:w="996" w:type="dxa"/>
            <w:tcBorders>
              <w:top w:val="single" w:sz="4" w:space="0" w:color="auto"/>
              <w:left w:val="single" w:sz="4" w:space="0" w:color="auto"/>
              <w:bottom w:val="single" w:sz="4" w:space="0" w:color="auto"/>
              <w:right w:val="single" w:sz="4" w:space="0" w:color="auto"/>
            </w:tcBorders>
          </w:tcPr>
          <w:p w14:paraId="3F3ABDEA"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9</w:t>
            </w:r>
          </w:p>
        </w:tc>
        <w:tc>
          <w:tcPr>
            <w:tcW w:w="1121" w:type="dxa"/>
            <w:tcBorders>
              <w:top w:val="single" w:sz="4" w:space="0" w:color="auto"/>
              <w:left w:val="single" w:sz="4" w:space="0" w:color="auto"/>
              <w:bottom w:val="single" w:sz="4" w:space="0" w:color="auto"/>
              <w:right w:val="single" w:sz="4" w:space="0" w:color="auto"/>
            </w:tcBorders>
          </w:tcPr>
          <w:p w14:paraId="4B9486BC"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10</w:t>
            </w:r>
          </w:p>
        </w:tc>
        <w:tc>
          <w:tcPr>
            <w:tcW w:w="1040" w:type="dxa"/>
            <w:tcBorders>
              <w:top w:val="single" w:sz="4" w:space="0" w:color="auto"/>
              <w:left w:val="single" w:sz="4" w:space="0" w:color="auto"/>
              <w:bottom w:val="single" w:sz="4" w:space="0" w:color="auto"/>
              <w:right w:val="single" w:sz="4" w:space="0" w:color="auto"/>
            </w:tcBorders>
          </w:tcPr>
          <w:p w14:paraId="1C01B423" w14:textId="77777777" w:rsidR="000C27AF" w:rsidRPr="000C27AF" w:rsidRDefault="000C27AF" w:rsidP="000C27AF">
            <w:pPr>
              <w:spacing w:before="100" w:after="100"/>
              <w:jc w:val="center"/>
              <w:rPr>
                <w:rFonts w:cs="Arial Unicode MS"/>
                <w:color w:val="000000"/>
                <w:sz w:val="16"/>
                <w:szCs w:val="20"/>
                <w:u w:color="000000"/>
                <w:lang w:val="bg-BG"/>
                <w14:textOutline w14:w="0" w14:cap="flat" w14:cmpd="sng" w14:algn="ctr">
                  <w14:noFill/>
                  <w14:prstDash w14:val="solid"/>
                  <w14:bevel/>
                </w14:textOutline>
              </w:rPr>
            </w:pPr>
            <w:r w:rsidRPr="000C27AF">
              <w:rPr>
                <w:rFonts w:cs="Arial Unicode MS"/>
                <w:color w:val="000000"/>
                <w:sz w:val="16"/>
                <w:szCs w:val="20"/>
                <w:u w:color="000000"/>
                <w:lang w:val="bg-BG"/>
                <w14:textOutline w14:w="0" w14:cap="flat" w14:cmpd="sng" w14:algn="ctr">
                  <w14:noFill/>
                  <w14:prstDash w14:val="solid"/>
                  <w14:bevel/>
                </w14:textOutline>
              </w:rPr>
              <w:t>11</w:t>
            </w:r>
          </w:p>
        </w:tc>
      </w:tr>
      <w:tr w:rsidR="000C27AF" w:rsidRPr="000C27AF" w14:paraId="1AD31E4F" w14:textId="77777777" w:rsidTr="00D950EE">
        <w:trPr>
          <w:trHeight w:val="222"/>
        </w:trPr>
        <w:tc>
          <w:tcPr>
            <w:tcW w:w="1980"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2A45D35B"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Подкрепа за малки и средни предприятия (МСП): Финансиране на проекти, които стимулират растежа на местния бизнес и създават нови работни места.</w:t>
            </w:r>
          </w:p>
        </w:tc>
        <w:tc>
          <w:tcPr>
            <w:tcW w:w="3060"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3CA1848" w14:textId="0AB2432D" w:rsidR="000C27AF" w:rsidRPr="000C27AF" w:rsidRDefault="006B60EB"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6B60EB">
              <w:rPr>
                <w:rFonts w:cs="Arial Unicode MS"/>
                <w:color w:val="000000"/>
                <w:sz w:val="20"/>
                <w:szCs w:val="20"/>
                <w:u w:color="000000"/>
                <w:lang w:val="bg-BG"/>
                <w14:textOutline w14:w="0" w14:cap="flat" w14:cmpd="sng" w14:algn="ctr">
                  <w14:noFill/>
                  <w14:prstDash w14:val="solid"/>
                  <w14:bevel/>
                </w14:textOutline>
              </w:rPr>
              <w:t>1. „Създаване на рибовъдни стопанства, стимулиране на производството на аквакултури, преработване на продуктите от риболов и аквакултури “</w:t>
            </w:r>
          </w:p>
        </w:tc>
        <w:tc>
          <w:tcPr>
            <w:tcW w:w="1530" w:type="dxa"/>
            <w:tcBorders>
              <w:top w:val="single" w:sz="4" w:space="0" w:color="auto"/>
              <w:left w:val="single" w:sz="4" w:space="0" w:color="000000"/>
              <w:bottom w:val="single" w:sz="4" w:space="0" w:color="000000"/>
              <w:right w:val="single" w:sz="4" w:space="0" w:color="000000"/>
            </w:tcBorders>
          </w:tcPr>
          <w:p w14:paraId="0B127447" w14:textId="4405620B" w:rsidR="000C27AF" w:rsidRPr="000C27AF" w:rsidRDefault="006B60EB"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72</w:t>
            </w:r>
            <w:r w:rsidR="000C27AF" w:rsidRPr="000C27AF">
              <w:rPr>
                <w:rFonts w:cs="Arial Unicode MS"/>
                <w:color w:val="000000"/>
                <w:sz w:val="20"/>
                <w:szCs w:val="20"/>
                <w:u w:color="000000"/>
                <w:lang w:val="bg-BG"/>
                <w14:textOutline w14:w="0" w14:cap="flat" w14:cmpd="sng" w14:algn="ctr">
                  <w14:noFill/>
                  <w14:prstDash w14:val="solid"/>
                  <w14:bevel/>
                </w14:textOutline>
              </w:rPr>
              <w:t>0000</w:t>
            </w:r>
          </w:p>
        </w:tc>
        <w:tc>
          <w:tcPr>
            <w:tcW w:w="1283"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E036D68" w14:textId="5152CD87" w:rsidR="000C27AF" w:rsidRPr="000C27AF" w:rsidRDefault="00CF7471"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504</w:t>
            </w:r>
            <w:r w:rsidR="000C27AF" w:rsidRPr="000C27AF">
              <w:rPr>
                <w:rFonts w:cs="Arial Unicode MS"/>
                <w:color w:val="000000"/>
                <w:sz w:val="20"/>
                <w:szCs w:val="20"/>
                <w:u w:color="000000"/>
                <w:lang w:val="bg-BG"/>
                <w14:textOutline w14:w="0" w14:cap="flat" w14:cmpd="sng" w14:algn="ctr">
                  <w14:noFill/>
                  <w14:prstDash w14:val="solid"/>
                  <w14:bevel/>
                </w14:textOutline>
              </w:rPr>
              <w:t>000</w:t>
            </w:r>
          </w:p>
        </w:tc>
        <w:tc>
          <w:tcPr>
            <w:tcW w:w="1147"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4890FAA" w14:textId="3DE1DB8C"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 </w:t>
            </w:r>
            <w:r w:rsidR="00CF7471">
              <w:rPr>
                <w:rFonts w:cs="Arial Unicode MS"/>
                <w:color w:val="000000"/>
                <w:sz w:val="20"/>
                <w:szCs w:val="20"/>
                <w:u w:color="000000"/>
                <w:lang w:val="bg-BG"/>
                <w14:textOutline w14:w="0" w14:cap="flat" w14:cmpd="sng" w14:algn="ctr">
                  <w14:noFill/>
                  <w14:prstDash w14:val="solid"/>
                  <w14:bevel/>
                </w14:textOutline>
              </w:rPr>
              <w:t>216</w:t>
            </w:r>
            <w:r w:rsidRPr="000C27AF">
              <w:rPr>
                <w:rFonts w:cs="Arial Unicode MS"/>
                <w:color w:val="000000"/>
                <w:sz w:val="20"/>
                <w:szCs w:val="20"/>
                <w:u w:color="000000"/>
                <w:lang w:val="bg-BG"/>
                <w14:textOutline w14:w="0" w14:cap="flat" w14:cmpd="sng" w14:algn="ctr">
                  <w14:noFill/>
                  <w14:prstDash w14:val="solid"/>
                  <w14:bevel/>
                </w14:textOutline>
              </w:rPr>
              <w:t>000</w:t>
            </w:r>
          </w:p>
        </w:tc>
        <w:tc>
          <w:tcPr>
            <w:tcW w:w="1098" w:type="dxa"/>
            <w:tcBorders>
              <w:top w:val="single" w:sz="4" w:space="0" w:color="auto"/>
              <w:left w:val="single" w:sz="4" w:space="0" w:color="000000"/>
              <w:bottom w:val="single" w:sz="4" w:space="0" w:color="000000"/>
              <w:right w:val="single" w:sz="4" w:space="0" w:color="000000"/>
            </w:tcBorders>
          </w:tcPr>
          <w:p w14:paraId="592AC147" w14:textId="1C947E06" w:rsidR="000C27AF" w:rsidRPr="000C27AF" w:rsidRDefault="006B60EB"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480000</w:t>
            </w:r>
          </w:p>
        </w:tc>
        <w:tc>
          <w:tcPr>
            <w:tcW w:w="874" w:type="dxa"/>
            <w:tcBorders>
              <w:top w:val="single" w:sz="4" w:space="0" w:color="auto"/>
              <w:left w:val="single" w:sz="4" w:space="0" w:color="000000"/>
              <w:bottom w:val="single" w:sz="4" w:space="0" w:color="000000"/>
              <w:right w:val="single" w:sz="4" w:space="0" w:color="000000"/>
            </w:tcBorders>
          </w:tcPr>
          <w:p w14:paraId="5845966F"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992" w:type="dxa"/>
            <w:tcBorders>
              <w:top w:val="single" w:sz="4" w:space="0" w:color="auto"/>
              <w:left w:val="single" w:sz="4" w:space="0" w:color="000000"/>
              <w:bottom w:val="single" w:sz="4" w:space="0" w:color="000000"/>
              <w:right w:val="single" w:sz="4" w:space="0" w:color="000000"/>
            </w:tcBorders>
          </w:tcPr>
          <w:p w14:paraId="00A911C5" w14:textId="796D9643" w:rsidR="000C27AF" w:rsidRPr="000C27AF" w:rsidRDefault="00662B53"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250000</w:t>
            </w:r>
          </w:p>
        </w:tc>
        <w:tc>
          <w:tcPr>
            <w:tcW w:w="996" w:type="dxa"/>
            <w:tcBorders>
              <w:top w:val="single" w:sz="4" w:space="0" w:color="auto"/>
              <w:left w:val="single" w:sz="4" w:space="0" w:color="000000"/>
              <w:bottom w:val="single" w:sz="4" w:space="0" w:color="000000"/>
              <w:right w:val="single" w:sz="4" w:space="0" w:color="000000"/>
            </w:tcBorders>
          </w:tcPr>
          <w:p w14:paraId="711B6630" w14:textId="31B8EB7D" w:rsidR="000C27AF" w:rsidRPr="000C27AF" w:rsidRDefault="000316EB"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3</w:t>
            </w:r>
            <w:r w:rsidR="006645B7">
              <w:rPr>
                <w:rFonts w:cs="Arial Unicode MS"/>
                <w:color w:val="000000"/>
                <w:sz w:val="20"/>
                <w:szCs w:val="20"/>
                <w:u w:color="000000"/>
                <w14:textOutline w14:w="0" w14:cap="flat" w14:cmpd="sng" w14:algn="ctr">
                  <w14:noFill/>
                  <w14:prstDash w14:val="solid"/>
                  <w14:bevel/>
                </w14:textOutline>
              </w:rPr>
              <w:t>7</w:t>
            </w:r>
            <w:r>
              <w:rPr>
                <w:rFonts w:cs="Arial Unicode MS"/>
                <w:color w:val="000000"/>
                <w:sz w:val="20"/>
                <w:szCs w:val="20"/>
                <w:u w:color="000000"/>
                <w:lang w:val="bg-BG"/>
                <w14:textOutline w14:w="0" w14:cap="flat" w14:cmpd="sng" w14:algn="ctr">
                  <w14:noFill/>
                  <w14:prstDash w14:val="solid"/>
                  <w14:bevel/>
                </w14:textOutline>
              </w:rPr>
              <w:t>0</w:t>
            </w:r>
            <w:r w:rsidR="000C27AF" w:rsidRPr="000C27AF">
              <w:rPr>
                <w:rFonts w:cs="Arial Unicode MS"/>
                <w:color w:val="000000"/>
                <w:sz w:val="20"/>
                <w:szCs w:val="20"/>
                <w:u w:color="000000"/>
                <w:lang w:val="bg-BG"/>
                <w14:textOutline w14:w="0" w14:cap="flat" w14:cmpd="sng" w14:algn="ctr">
                  <w14:noFill/>
                  <w14:prstDash w14:val="solid"/>
                  <w14:bevel/>
                </w14:textOutline>
              </w:rPr>
              <w:t>000</w:t>
            </w:r>
          </w:p>
        </w:tc>
        <w:tc>
          <w:tcPr>
            <w:tcW w:w="1121" w:type="dxa"/>
            <w:tcBorders>
              <w:top w:val="single" w:sz="4" w:space="0" w:color="auto"/>
              <w:left w:val="single" w:sz="4" w:space="0" w:color="000000"/>
              <w:bottom w:val="single" w:sz="4" w:space="0" w:color="000000"/>
              <w:right w:val="single" w:sz="4" w:space="0" w:color="000000"/>
            </w:tcBorders>
          </w:tcPr>
          <w:p w14:paraId="432C4569" w14:textId="0537B6D8" w:rsidR="000C27AF" w:rsidRPr="000C27AF" w:rsidRDefault="003B4D44"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1</w:t>
            </w:r>
            <w:r w:rsidR="006645B7">
              <w:rPr>
                <w:rFonts w:cs="Arial Unicode MS"/>
                <w:color w:val="000000"/>
                <w:sz w:val="20"/>
                <w:szCs w:val="20"/>
                <w:u w:color="000000"/>
                <w14:textOutline w14:w="0" w14:cap="flat" w14:cmpd="sng" w14:algn="ctr">
                  <w14:noFill/>
                  <w14:prstDash w14:val="solid"/>
                  <w14:bevel/>
                </w14:textOutline>
              </w:rPr>
              <w:t>0</w:t>
            </w:r>
            <w:r w:rsidRPr="000C27AF">
              <w:rPr>
                <w:rFonts w:cs="Arial Unicode MS"/>
                <w:color w:val="000000"/>
                <w:sz w:val="20"/>
                <w:szCs w:val="20"/>
                <w:u w:color="000000"/>
                <w:lang w:val="bg-BG"/>
                <w14:textOutline w14:w="0" w14:cap="flat" w14:cmpd="sng" w14:algn="ctr">
                  <w14:noFill/>
                  <w14:prstDash w14:val="solid"/>
                  <w14:bevel/>
                </w14:textOutline>
              </w:rPr>
              <w:t>0000</w:t>
            </w:r>
          </w:p>
        </w:tc>
        <w:tc>
          <w:tcPr>
            <w:tcW w:w="1040" w:type="dxa"/>
            <w:tcBorders>
              <w:top w:val="single" w:sz="4" w:space="0" w:color="auto"/>
              <w:left w:val="single" w:sz="4" w:space="0" w:color="000000"/>
              <w:bottom w:val="single" w:sz="4" w:space="0" w:color="000000"/>
              <w:right w:val="single" w:sz="4" w:space="0" w:color="000000"/>
            </w:tcBorders>
          </w:tcPr>
          <w:p w14:paraId="146FA9D5" w14:textId="645EFCAC" w:rsidR="000C27AF" w:rsidRPr="000C27AF" w:rsidRDefault="003B4D44" w:rsidP="000C27AF">
            <w:pPr>
              <w:spacing w:before="100" w:after="100"/>
              <w:rPr>
                <w:rFonts w:cs="Arial Unicode MS"/>
                <w:color w:val="000000"/>
                <w:sz w:val="20"/>
                <w:szCs w:val="20"/>
                <w:u w:color="000000"/>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0</w:t>
            </w:r>
          </w:p>
        </w:tc>
      </w:tr>
      <w:tr w:rsidR="000C27AF" w:rsidRPr="000C27AF" w14:paraId="507ACE47" w14:textId="77777777" w:rsidTr="00D950EE">
        <w:trPr>
          <w:trHeight w:val="22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vAlign w:val="center"/>
          </w:tcPr>
          <w:p w14:paraId="303E6C94"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Развитие на рибарството и свързаните сектори: Модернизиране на риболовното оборудване, изграждане на рибопреработвателни съоръжения и насърчаване на устойчиви практики.</w:t>
            </w:r>
          </w:p>
          <w:p w14:paraId="65D8463A"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 xml:space="preserve">Стимулиране на туризма: Развитие на риболовния и </w:t>
            </w:r>
            <w:r w:rsidRPr="000C27AF">
              <w:rPr>
                <w:rFonts w:cs="Arial Unicode MS"/>
                <w:color w:val="000000"/>
                <w:sz w:val="20"/>
                <w:szCs w:val="20"/>
                <w:u w:color="000000"/>
                <w:lang w:val="bg-BG"/>
                <w14:textOutline w14:w="0" w14:cap="flat" w14:cmpd="sng" w14:algn="ctr">
                  <w14:noFill/>
                  <w14:prstDash w14:val="solid"/>
                  <w14:bevel/>
                </w14:textOutline>
              </w:rPr>
              <w:lastRenderedPageBreak/>
              <w:t>екотуризма чрез създаване на специализирани инфраструктури и маркетинг на региона.</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50AFE74" w14:textId="77777777"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lastRenderedPageBreak/>
              <w:t>2. „Диверсификация на икономическите дейности извън рибовъдните дейности”</w:t>
            </w:r>
          </w:p>
        </w:tc>
        <w:tc>
          <w:tcPr>
            <w:tcW w:w="1530" w:type="dxa"/>
            <w:tcBorders>
              <w:top w:val="single" w:sz="4" w:space="0" w:color="000000"/>
              <w:left w:val="single" w:sz="4" w:space="0" w:color="000000"/>
              <w:bottom w:val="single" w:sz="4" w:space="0" w:color="000000"/>
              <w:right w:val="single" w:sz="4" w:space="0" w:color="000000"/>
            </w:tcBorders>
          </w:tcPr>
          <w:p w14:paraId="01D08AC0" w14:textId="2BC57EA0" w:rsidR="000C27AF" w:rsidRPr="000C27AF" w:rsidRDefault="006B60EB"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42</w:t>
            </w:r>
            <w:r w:rsidR="000C27AF" w:rsidRPr="000C27AF">
              <w:rPr>
                <w:rFonts w:cs="Arial Unicode MS"/>
                <w:color w:val="000000"/>
                <w:sz w:val="20"/>
                <w:szCs w:val="20"/>
                <w:u w:color="000000"/>
                <w:lang w:val="bg-BG"/>
                <w14:textOutline w14:w="0" w14:cap="flat" w14:cmpd="sng" w14:algn="ctr">
                  <w14:noFill/>
                  <w14:prstDash w14:val="solid"/>
                  <w14:bevel/>
                </w14:textOutline>
              </w:rPr>
              <w:t>0000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8679CBA" w14:textId="1181368A"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 </w:t>
            </w:r>
            <w:r w:rsidR="00CF7471">
              <w:rPr>
                <w:rFonts w:cs="Arial Unicode MS"/>
                <w:color w:val="000000"/>
                <w:sz w:val="20"/>
                <w:szCs w:val="20"/>
                <w:u w:color="000000"/>
                <w:lang w:val="bg-BG"/>
                <w14:textOutline w14:w="0" w14:cap="flat" w14:cmpd="sng" w14:algn="ctr">
                  <w14:noFill/>
                  <w14:prstDash w14:val="solid"/>
                  <w14:bevel/>
                </w14:textOutline>
              </w:rPr>
              <w:t>294</w:t>
            </w:r>
            <w:r w:rsidRPr="000C27AF">
              <w:rPr>
                <w:rFonts w:cs="Arial Unicode MS"/>
                <w:color w:val="000000"/>
                <w:sz w:val="20"/>
                <w:szCs w:val="20"/>
                <w:u w:color="000000"/>
                <w:lang w:val="bg-BG"/>
                <w14:textOutline w14:w="0" w14:cap="flat" w14:cmpd="sng" w14:algn="ctr">
                  <w14:noFill/>
                  <w14:prstDash w14:val="solid"/>
                  <w14:bevel/>
                </w14:textOutline>
              </w:rPr>
              <w:t>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79F44F28" w14:textId="20077F81"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 </w:t>
            </w:r>
            <w:r w:rsidR="00CF7471">
              <w:rPr>
                <w:rFonts w:cs="Arial Unicode MS"/>
                <w:color w:val="000000"/>
                <w:sz w:val="20"/>
                <w:szCs w:val="20"/>
                <w:u w:color="000000"/>
                <w:lang w:val="bg-BG"/>
                <w14:textOutline w14:w="0" w14:cap="flat" w14:cmpd="sng" w14:algn="ctr">
                  <w14:noFill/>
                  <w14:prstDash w14:val="solid"/>
                  <w14:bevel/>
                </w14:textOutline>
              </w:rPr>
              <w:t>126</w:t>
            </w:r>
            <w:r w:rsidRPr="000C27AF">
              <w:rPr>
                <w:rFonts w:cs="Arial Unicode MS"/>
                <w:color w:val="000000"/>
                <w:sz w:val="20"/>
                <w:szCs w:val="20"/>
                <w:u w:color="000000"/>
                <w:lang w:val="bg-BG"/>
                <w14:textOutline w14:w="0" w14:cap="flat" w14:cmpd="sng" w14:algn="ctr">
                  <w14:noFill/>
                  <w14:prstDash w14:val="solid"/>
                  <w14:bevel/>
                </w14:textOutline>
              </w:rPr>
              <w:t>000</w:t>
            </w:r>
          </w:p>
        </w:tc>
        <w:tc>
          <w:tcPr>
            <w:tcW w:w="1098" w:type="dxa"/>
            <w:tcBorders>
              <w:top w:val="single" w:sz="4" w:space="0" w:color="000000"/>
              <w:left w:val="single" w:sz="4" w:space="0" w:color="000000"/>
              <w:bottom w:val="single" w:sz="4" w:space="0" w:color="000000"/>
              <w:right w:val="single" w:sz="4" w:space="0" w:color="000000"/>
            </w:tcBorders>
          </w:tcPr>
          <w:p w14:paraId="2C8D9C3B" w14:textId="276867AD" w:rsidR="000C27AF" w:rsidRPr="000C27AF" w:rsidRDefault="0000302C"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158333</w:t>
            </w:r>
          </w:p>
        </w:tc>
        <w:tc>
          <w:tcPr>
            <w:tcW w:w="874" w:type="dxa"/>
            <w:tcBorders>
              <w:top w:val="single" w:sz="4" w:space="0" w:color="000000"/>
              <w:left w:val="single" w:sz="4" w:space="0" w:color="000000"/>
              <w:bottom w:val="single" w:sz="4" w:space="0" w:color="000000"/>
              <w:right w:val="single" w:sz="4" w:space="0" w:color="000000"/>
            </w:tcBorders>
          </w:tcPr>
          <w:p w14:paraId="4FAF5016"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992" w:type="dxa"/>
            <w:tcBorders>
              <w:top w:val="single" w:sz="4" w:space="0" w:color="000000"/>
              <w:left w:val="single" w:sz="4" w:space="0" w:color="000000"/>
              <w:bottom w:val="single" w:sz="4" w:space="0" w:color="000000"/>
              <w:right w:val="single" w:sz="4" w:space="0" w:color="000000"/>
            </w:tcBorders>
          </w:tcPr>
          <w:p w14:paraId="13A02EDE" w14:textId="27C1A009" w:rsidR="000C27AF" w:rsidRPr="000C27AF" w:rsidRDefault="000316EB"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0</w:t>
            </w:r>
          </w:p>
        </w:tc>
        <w:tc>
          <w:tcPr>
            <w:tcW w:w="996" w:type="dxa"/>
            <w:tcBorders>
              <w:top w:val="single" w:sz="4" w:space="0" w:color="000000"/>
              <w:left w:val="single" w:sz="4" w:space="0" w:color="000000"/>
              <w:bottom w:val="single" w:sz="4" w:space="0" w:color="000000"/>
              <w:right w:val="single" w:sz="4" w:space="0" w:color="000000"/>
            </w:tcBorders>
          </w:tcPr>
          <w:p w14:paraId="0332AA15" w14:textId="3DEAB49C" w:rsidR="000C27AF" w:rsidRPr="000C27AF" w:rsidRDefault="00662B53"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3</w:t>
            </w:r>
            <w:r w:rsidR="006645B7">
              <w:rPr>
                <w:rFonts w:cs="Arial Unicode MS"/>
                <w:color w:val="000000"/>
                <w:sz w:val="20"/>
                <w:szCs w:val="20"/>
                <w:u w:color="000000"/>
                <w14:textOutline w14:w="0" w14:cap="flat" w14:cmpd="sng" w14:algn="ctr">
                  <w14:noFill/>
                  <w14:prstDash w14:val="solid"/>
                  <w14:bevel/>
                </w14:textOutline>
              </w:rPr>
              <w:t>2</w:t>
            </w:r>
            <w:r w:rsidR="000316EB">
              <w:rPr>
                <w:rFonts w:cs="Arial Unicode MS"/>
                <w:color w:val="000000"/>
                <w:sz w:val="20"/>
                <w:szCs w:val="20"/>
                <w:u w:color="000000"/>
                <w:lang w:val="bg-BG"/>
                <w14:textOutline w14:w="0" w14:cap="flat" w14:cmpd="sng" w14:algn="ctr">
                  <w14:noFill/>
                  <w14:prstDash w14:val="solid"/>
                  <w14:bevel/>
                </w14:textOutline>
              </w:rPr>
              <w:t>0</w:t>
            </w:r>
            <w:r w:rsidR="000C27AF" w:rsidRPr="000C27AF">
              <w:rPr>
                <w:rFonts w:cs="Arial Unicode MS"/>
                <w:color w:val="000000"/>
                <w:sz w:val="20"/>
                <w:szCs w:val="20"/>
                <w:u w:color="000000"/>
                <w:lang w:val="bg-BG"/>
                <w14:textOutline w14:w="0" w14:cap="flat" w14:cmpd="sng" w14:algn="ctr">
                  <w14:noFill/>
                  <w14:prstDash w14:val="solid"/>
                  <w14:bevel/>
                </w14:textOutline>
              </w:rPr>
              <w:t>000</w:t>
            </w:r>
          </w:p>
        </w:tc>
        <w:tc>
          <w:tcPr>
            <w:tcW w:w="1121" w:type="dxa"/>
            <w:tcBorders>
              <w:top w:val="single" w:sz="4" w:space="0" w:color="000000"/>
              <w:left w:val="single" w:sz="4" w:space="0" w:color="000000"/>
              <w:bottom w:val="single" w:sz="4" w:space="0" w:color="000000"/>
              <w:right w:val="single" w:sz="4" w:space="0" w:color="000000"/>
            </w:tcBorders>
          </w:tcPr>
          <w:p w14:paraId="49B39A48" w14:textId="05B11AA9" w:rsidR="000C27AF" w:rsidRPr="000C27AF" w:rsidRDefault="006645B7"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1</w:t>
            </w:r>
            <w:r w:rsidR="00662B53">
              <w:rPr>
                <w:rFonts w:cs="Arial Unicode MS"/>
                <w:color w:val="000000"/>
                <w:sz w:val="20"/>
                <w:szCs w:val="20"/>
                <w:u w:color="000000"/>
                <w:lang w:val="bg-BG"/>
                <w14:textOutline w14:w="0" w14:cap="flat" w14:cmpd="sng" w14:algn="ctr">
                  <w14:noFill/>
                  <w14:prstDash w14:val="solid"/>
                  <w14:bevel/>
                </w14:textOutline>
              </w:rPr>
              <w:t>0</w:t>
            </w:r>
            <w:r w:rsidR="000C27AF" w:rsidRPr="000C27AF">
              <w:rPr>
                <w:rFonts w:cs="Arial Unicode MS"/>
                <w:color w:val="000000"/>
                <w:sz w:val="20"/>
                <w:szCs w:val="20"/>
                <w:u w:color="000000"/>
                <w:lang w:val="bg-BG"/>
                <w14:textOutline w14:w="0" w14:cap="flat" w14:cmpd="sng" w14:algn="ctr">
                  <w14:noFill/>
                  <w14:prstDash w14:val="solid"/>
                  <w14:bevel/>
                </w14:textOutline>
              </w:rPr>
              <w:t>0000</w:t>
            </w:r>
          </w:p>
        </w:tc>
        <w:tc>
          <w:tcPr>
            <w:tcW w:w="1040" w:type="dxa"/>
            <w:tcBorders>
              <w:top w:val="single" w:sz="4" w:space="0" w:color="000000"/>
              <w:left w:val="single" w:sz="4" w:space="0" w:color="000000"/>
              <w:bottom w:val="single" w:sz="4" w:space="0" w:color="000000"/>
              <w:right w:val="single" w:sz="4" w:space="0" w:color="000000"/>
            </w:tcBorders>
          </w:tcPr>
          <w:p w14:paraId="0A328DE9"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r>
      <w:tr w:rsidR="000C27AF" w:rsidRPr="000C27AF" w14:paraId="7FB43446" w14:textId="77777777" w:rsidTr="00D950EE">
        <w:trPr>
          <w:trHeight w:val="22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2486132"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Любителският риболов и риболовният туризъм са сред значимите ресурси на територията, но изискват по-добра организация и инфраструктура:</w:t>
            </w:r>
          </w:p>
          <w:p w14:paraId="7DC5881D"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Изграждане на специализирани риболовни зони: Осигуряване на удобства като кейове, обособени зони за риболов и места за отдих.</w:t>
            </w:r>
          </w:p>
          <w:p w14:paraId="1E03AF48"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Регулиране и устойчиво управление на рибните ресурси: Създаване на правила за защита на рибните запаси и насърчаване на екологосъобразни практики.</w:t>
            </w:r>
          </w:p>
          <w:p w14:paraId="0E68229E"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 xml:space="preserve">Популяризация на региона като риболовна дестинация: Създаване на туристически пакети, които съчетават риболов с културни и </w:t>
            </w:r>
            <w:r w:rsidRPr="000C27AF">
              <w:rPr>
                <w:rFonts w:cs="Arial Unicode MS"/>
                <w:color w:val="000000"/>
                <w:sz w:val="20"/>
                <w:szCs w:val="20"/>
                <w:u w:color="000000"/>
                <w:lang w:val="bg-BG"/>
                <w14:textOutline w14:w="0" w14:cap="flat" w14:cmpd="sng" w14:algn="ctr">
                  <w14:noFill/>
                  <w14:prstDash w14:val="solid"/>
                  <w14:bevel/>
                </w14:textOutline>
              </w:rPr>
              <w:lastRenderedPageBreak/>
              <w:t>природни забележителности.</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C04C97C" w14:textId="77777777"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lastRenderedPageBreak/>
              <w:t>3. „Подобряване на общинската инфраструктура в подкрепа на рибарските общности”</w:t>
            </w:r>
          </w:p>
        </w:tc>
        <w:tc>
          <w:tcPr>
            <w:tcW w:w="1530" w:type="dxa"/>
            <w:tcBorders>
              <w:top w:val="single" w:sz="4" w:space="0" w:color="000000"/>
              <w:left w:val="single" w:sz="4" w:space="0" w:color="000000"/>
              <w:bottom w:val="single" w:sz="4" w:space="0" w:color="000000"/>
              <w:right w:val="single" w:sz="4" w:space="0" w:color="000000"/>
            </w:tcBorders>
          </w:tcPr>
          <w:p w14:paraId="6EB27BD3" w14:textId="77777777" w:rsidR="000C27AF" w:rsidRPr="000C27AF" w:rsidRDefault="000C27AF" w:rsidP="000C27AF">
            <w:pPr>
              <w:rPr>
                <w:sz w:val="20"/>
                <w:szCs w:val="20"/>
                <w:lang w:val="bg-BG"/>
              </w:rPr>
            </w:pPr>
            <w:r w:rsidRPr="000C27AF">
              <w:rPr>
                <w:sz w:val="20"/>
                <w:szCs w:val="20"/>
                <w:lang w:val="bg-BG"/>
              </w:rPr>
              <w:t>900000.00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0454F6D" w14:textId="77777777" w:rsidR="000C27AF" w:rsidRPr="000C27AF" w:rsidRDefault="000C27AF" w:rsidP="000C27AF">
            <w:pPr>
              <w:rPr>
                <w:sz w:val="20"/>
                <w:szCs w:val="20"/>
                <w:lang w:val="bg-BG"/>
              </w:rPr>
            </w:pPr>
            <w:r w:rsidRPr="000C27AF">
              <w:rPr>
                <w:sz w:val="20"/>
                <w:szCs w:val="20"/>
                <w:lang w:val="bg-BG"/>
              </w:rPr>
              <w:t>630000.00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0E04F985" w14:textId="77777777" w:rsidR="000C27AF" w:rsidRPr="000C27AF" w:rsidRDefault="000C27AF" w:rsidP="000C27AF">
            <w:pPr>
              <w:rPr>
                <w:sz w:val="20"/>
                <w:szCs w:val="20"/>
                <w:lang w:val="bg-BG"/>
              </w:rPr>
            </w:pPr>
            <w:r w:rsidRPr="000C27AF">
              <w:rPr>
                <w:sz w:val="20"/>
                <w:szCs w:val="20"/>
                <w:lang w:val="bg-BG"/>
              </w:rPr>
              <w:t>270000.00</w:t>
            </w:r>
          </w:p>
        </w:tc>
        <w:tc>
          <w:tcPr>
            <w:tcW w:w="1098" w:type="dxa"/>
            <w:tcBorders>
              <w:top w:val="single" w:sz="4" w:space="0" w:color="000000"/>
              <w:left w:val="single" w:sz="4" w:space="0" w:color="000000"/>
              <w:bottom w:val="single" w:sz="4" w:space="0" w:color="000000"/>
              <w:right w:val="single" w:sz="4" w:space="0" w:color="000000"/>
            </w:tcBorders>
          </w:tcPr>
          <w:p w14:paraId="6FE50C86"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874" w:type="dxa"/>
            <w:tcBorders>
              <w:top w:val="single" w:sz="4" w:space="0" w:color="000000"/>
              <w:left w:val="single" w:sz="4" w:space="0" w:color="000000"/>
              <w:bottom w:val="single" w:sz="4" w:space="0" w:color="000000"/>
              <w:right w:val="single" w:sz="4" w:space="0" w:color="000000"/>
            </w:tcBorders>
          </w:tcPr>
          <w:p w14:paraId="411E6D23"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992" w:type="dxa"/>
            <w:tcBorders>
              <w:top w:val="single" w:sz="4" w:space="0" w:color="000000"/>
              <w:left w:val="single" w:sz="4" w:space="0" w:color="000000"/>
              <w:bottom w:val="single" w:sz="4" w:space="0" w:color="000000"/>
              <w:right w:val="single" w:sz="4" w:space="0" w:color="000000"/>
            </w:tcBorders>
          </w:tcPr>
          <w:p w14:paraId="474DA651"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900000</w:t>
            </w:r>
          </w:p>
        </w:tc>
        <w:tc>
          <w:tcPr>
            <w:tcW w:w="996" w:type="dxa"/>
            <w:tcBorders>
              <w:top w:val="single" w:sz="4" w:space="0" w:color="000000"/>
              <w:left w:val="single" w:sz="4" w:space="0" w:color="000000"/>
              <w:bottom w:val="single" w:sz="4" w:space="0" w:color="000000"/>
              <w:right w:val="single" w:sz="4" w:space="0" w:color="000000"/>
            </w:tcBorders>
          </w:tcPr>
          <w:p w14:paraId="08F239A9"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1121" w:type="dxa"/>
            <w:tcBorders>
              <w:top w:val="single" w:sz="4" w:space="0" w:color="000000"/>
              <w:left w:val="single" w:sz="4" w:space="0" w:color="000000"/>
              <w:bottom w:val="single" w:sz="4" w:space="0" w:color="000000"/>
              <w:right w:val="single" w:sz="4" w:space="0" w:color="000000"/>
            </w:tcBorders>
          </w:tcPr>
          <w:p w14:paraId="4F9ABFC4"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1040" w:type="dxa"/>
            <w:tcBorders>
              <w:top w:val="single" w:sz="4" w:space="0" w:color="000000"/>
              <w:left w:val="single" w:sz="4" w:space="0" w:color="000000"/>
              <w:bottom w:val="single" w:sz="4" w:space="0" w:color="000000"/>
              <w:right w:val="single" w:sz="4" w:space="0" w:color="000000"/>
            </w:tcBorders>
          </w:tcPr>
          <w:p w14:paraId="7EBBA4F5"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r>
      <w:tr w:rsidR="000C27AF" w:rsidRPr="000C27AF" w14:paraId="33B72330" w14:textId="77777777" w:rsidTr="00D950EE">
        <w:trPr>
          <w:trHeight w:val="59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F466993"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Екологичните предизвикателства, свързани с опазването на природните ресурси и борбата със замърсяването, налагат:</w:t>
            </w:r>
          </w:p>
          <w:p w14:paraId="0B4D07E5"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Опазване на биологичното разнообразие: Проекти за възстановяване на екосистемите, управление на защитените територии и зони от „Натура 2000“.</w:t>
            </w:r>
          </w:p>
          <w:p w14:paraId="2534875A"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Предотвратяване на замърсяването: Подобряване на управлението на отпадъците и предотвратяване на нерегламентираното изхвърляне, особено около водоемите.</w:t>
            </w:r>
          </w:p>
          <w:p w14:paraId="6B395325"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Устойчиво управление на водните ресурси: Мерки за мониторинг и подобряване на качеството на водите в язовирите и реките.</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137AF46" w14:textId="77777777"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4. „Опазване на околната среда и подобряване на екологичния статус на водоемите”</w:t>
            </w:r>
          </w:p>
        </w:tc>
        <w:tc>
          <w:tcPr>
            <w:tcW w:w="1530" w:type="dxa"/>
            <w:tcBorders>
              <w:top w:val="single" w:sz="4" w:space="0" w:color="000000"/>
              <w:left w:val="single" w:sz="4" w:space="0" w:color="000000"/>
              <w:bottom w:val="single" w:sz="4" w:space="0" w:color="000000"/>
              <w:right w:val="single" w:sz="4" w:space="0" w:color="000000"/>
            </w:tcBorders>
          </w:tcPr>
          <w:p w14:paraId="204BDB96" w14:textId="77777777" w:rsidR="000C27AF" w:rsidRPr="000C27AF" w:rsidRDefault="000C27AF" w:rsidP="000C27AF">
            <w:pPr>
              <w:rPr>
                <w:sz w:val="20"/>
                <w:szCs w:val="20"/>
                <w:lang w:val="bg-BG"/>
              </w:rPr>
            </w:pPr>
            <w:r w:rsidRPr="000C27AF">
              <w:rPr>
                <w:sz w:val="20"/>
                <w:szCs w:val="20"/>
                <w:lang w:val="bg-BG"/>
              </w:rPr>
              <w:t>450000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933C417" w14:textId="77777777" w:rsidR="000C27AF" w:rsidRPr="000C27AF" w:rsidRDefault="000C27AF" w:rsidP="000C27AF">
            <w:pPr>
              <w:rPr>
                <w:sz w:val="20"/>
                <w:szCs w:val="20"/>
                <w:lang w:val="bg-BG"/>
              </w:rPr>
            </w:pPr>
            <w:r w:rsidRPr="000C27AF">
              <w:rPr>
                <w:sz w:val="20"/>
                <w:szCs w:val="20"/>
                <w:lang w:val="bg-BG"/>
              </w:rPr>
              <w:t>315000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71F65B7A" w14:textId="77777777" w:rsidR="000C27AF" w:rsidRPr="000C27AF" w:rsidRDefault="000C27AF" w:rsidP="000C27AF">
            <w:pPr>
              <w:rPr>
                <w:sz w:val="20"/>
                <w:szCs w:val="20"/>
                <w:lang w:val="bg-BG"/>
              </w:rPr>
            </w:pPr>
            <w:r w:rsidRPr="000C27AF">
              <w:rPr>
                <w:sz w:val="20"/>
                <w:szCs w:val="20"/>
                <w:lang w:val="bg-BG"/>
              </w:rPr>
              <w:t>135000</w:t>
            </w:r>
          </w:p>
        </w:tc>
        <w:tc>
          <w:tcPr>
            <w:tcW w:w="1098" w:type="dxa"/>
            <w:tcBorders>
              <w:top w:val="single" w:sz="4" w:space="0" w:color="000000"/>
              <w:left w:val="single" w:sz="4" w:space="0" w:color="000000"/>
              <w:bottom w:val="single" w:sz="4" w:space="0" w:color="000000"/>
              <w:right w:val="single" w:sz="4" w:space="0" w:color="000000"/>
            </w:tcBorders>
          </w:tcPr>
          <w:p w14:paraId="13204F35" w14:textId="1235BD35" w:rsidR="000C27AF" w:rsidRPr="000C27AF" w:rsidRDefault="0000302C"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1</w:t>
            </w:r>
            <w:r w:rsidR="000C27AF" w:rsidRPr="000C27AF">
              <w:rPr>
                <w:rFonts w:cs="Arial Unicode MS"/>
                <w:color w:val="000000"/>
                <w:sz w:val="20"/>
                <w:szCs w:val="20"/>
                <w:u w:color="000000"/>
                <w:lang w:val="bg-BG"/>
                <w14:textOutline w14:w="0" w14:cap="flat" w14:cmpd="sng" w14:algn="ctr">
                  <w14:noFill/>
                  <w14:prstDash w14:val="solid"/>
                  <w14:bevel/>
                </w14:textOutline>
              </w:rPr>
              <w:t>70000</w:t>
            </w:r>
          </w:p>
        </w:tc>
        <w:tc>
          <w:tcPr>
            <w:tcW w:w="874" w:type="dxa"/>
            <w:tcBorders>
              <w:top w:val="single" w:sz="4" w:space="0" w:color="000000"/>
              <w:left w:val="single" w:sz="4" w:space="0" w:color="000000"/>
              <w:bottom w:val="single" w:sz="4" w:space="0" w:color="000000"/>
              <w:right w:val="single" w:sz="4" w:space="0" w:color="000000"/>
            </w:tcBorders>
          </w:tcPr>
          <w:p w14:paraId="598B6FB5"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992" w:type="dxa"/>
            <w:tcBorders>
              <w:top w:val="single" w:sz="4" w:space="0" w:color="000000"/>
              <w:left w:val="single" w:sz="4" w:space="0" w:color="000000"/>
              <w:bottom w:val="single" w:sz="4" w:space="0" w:color="000000"/>
              <w:right w:val="single" w:sz="4" w:space="0" w:color="000000"/>
            </w:tcBorders>
          </w:tcPr>
          <w:p w14:paraId="55494938" w14:textId="60981DBA" w:rsidR="000C27AF" w:rsidRPr="000C27AF" w:rsidRDefault="00080AAE"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0</w:t>
            </w:r>
          </w:p>
        </w:tc>
        <w:tc>
          <w:tcPr>
            <w:tcW w:w="996" w:type="dxa"/>
            <w:tcBorders>
              <w:top w:val="single" w:sz="4" w:space="0" w:color="000000"/>
              <w:left w:val="single" w:sz="4" w:space="0" w:color="000000"/>
              <w:bottom w:val="single" w:sz="4" w:space="0" w:color="000000"/>
              <w:right w:val="single" w:sz="4" w:space="0" w:color="000000"/>
            </w:tcBorders>
          </w:tcPr>
          <w:p w14:paraId="778ADAB5" w14:textId="39F0DDFE" w:rsidR="000C27AF" w:rsidRPr="000C27AF" w:rsidRDefault="00080AAE"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3</w:t>
            </w:r>
            <w:r w:rsidR="006645B7">
              <w:rPr>
                <w:rFonts w:cs="Arial Unicode MS"/>
                <w:color w:val="000000"/>
                <w:sz w:val="20"/>
                <w:szCs w:val="20"/>
                <w:u w:color="000000"/>
                <w14:textOutline w14:w="0" w14:cap="flat" w14:cmpd="sng" w14:algn="ctr">
                  <w14:noFill/>
                  <w14:prstDash w14:val="solid"/>
                  <w14:bevel/>
                </w14:textOutline>
              </w:rPr>
              <w:t>1</w:t>
            </w:r>
            <w:r w:rsidR="000C27AF" w:rsidRPr="000C27AF">
              <w:rPr>
                <w:rFonts w:cs="Arial Unicode MS"/>
                <w:color w:val="000000"/>
                <w:sz w:val="20"/>
                <w:szCs w:val="20"/>
                <w:u w:color="000000"/>
                <w:lang w:val="bg-BG"/>
                <w14:textOutline w14:w="0" w14:cap="flat" w14:cmpd="sng" w14:algn="ctr">
                  <w14:noFill/>
                  <w14:prstDash w14:val="solid"/>
                  <w14:bevel/>
                </w14:textOutline>
              </w:rPr>
              <w:t>0000</w:t>
            </w:r>
          </w:p>
        </w:tc>
        <w:tc>
          <w:tcPr>
            <w:tcW w:w="1121" w:type="dxa"/>
            <w:tcBorders>
              <w:top w:val="single" w:sz="4" w:space="0" w:color="000000"/>
              <w:left w:val="single" w:sz="4" w:space="0" w:color="000000"/>
              <w:bottom w:val="single" w:sz="4" w:space="0" w:color="000000"/>
              <w:right w:val="single" w:sz="4" w:space="0" w:color="000000"/>
            </w:tcBorders>
          </w:tcPr>
          <w:p w14:paraId="24F54B24" w14:textId="0951B8F4" w:rsidR="000C27AF" w:rsidRPr="000C27AF" w:rsidRDefault="00080AAE"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1</w:t>
            </w:r>
            <w:r w:rsidR="006645B7">
              <w:rPr>
                <w:rFonts w:cs="Arial Unicode MS"/>
                <w:color w:val="000000"/>
                <w:sz w:val="20"/>
                <w:szCs w:val="20"/>
                <w:u w:color="000000"/>
                <w14:textOutline w14:w="0" w14:cap="flat" w14:cmpd="sng" w14:algn="ctr">
                  <w14:noFill/>
                  <w14:prstDash w14:val="solid"/>
                  <w14:bevel/>
                </w14:textOutline>
              </w:rPr>
              <w:t>4</w:t>
            </w:r>
            <w:r w:rsidR="000C27AF" w:rsidRPr="000C27AF">
              <w:rPr>
                <w:rFonts w:cs="Arial Unicode MS"/>
                <w:color w:val="000000"/>
                <w:sz w:val="20"/>
                <w:szCs w:val="20"/>
                <w:u w:color="000000"/>
                <w:lang w:val="bg-BG"/>
                <w14:textOutline w14:w="0" w14:cap="flat" w14:cmpd="sng" w14:algn="ctr">
                  <w14:noFill/>
                  <w14:prstDash w14:val="solid"/>
                  <w14:bevel/>
                </w14:textOutline>
              </w:rPr>
              <w:t>0000</w:t>
            </w:r>
          </w:p>
        </w:tc>
        <w:tc>
          <w:tcPr>
            <w:tcW w:w="1040" w:type="dxa"/>
            <w:tcBorders>
              <w:top w:val="single" w:sz="4" w:space="0" w:color="000000"/>
              <w:left w:val="single" w:sz="4" w:space="0" w:color="000000"/>
              <w:bottom w:val="single" w:sz="4" w:space="0" w:color="000000"/>
              <w:right w:val="single" w:sz="4" w:space="0" w:color="000000"/>
            </w:tcBorders>
          </w:tcPr>
          <w:p w14:paraId="71506171" w14:textId="1C4BEB96" w:rsidR="000C27AF" w:rsidRPr="000C27AF" w:rsidRDefault="0072537E"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0</w:t>
            </w:r>
          </w:p>
        </w:tc>
      </w:tr>
      <w:tr w:rsidR="000C27AF" w:rsidRPr="000C27AF" w14:paraId="02E83DA8" w14:textId="77777777" w:rsidTr="00D950EE">
        <w:trPr>
          <w:trHeight w:val="59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3CDBB16"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lastRenderedPageBreak/>
              <w:t>Потребности в културната сфера</w:t>
            </w:r>
          </w:p>
          <w:p w14:paraId="568EFBE1"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Богатото културно наследство на региона предоставя възможности за развитие, но съществуват предизвикателства, свързани с популяризацията и съхранението му. Идентифицирани потребности:</w:t>
            </w:r>
          </w:p>
          <w:p w14:paraId="4661CC1E"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Опазване и популяризация на културното наследство: Инвестиции в инфраструктура и събития за популяризиране на традициите, свързани с рибарството и местната история.</w:t>
            </w:r>
          </w:p>
          <w:p w14:paraId="30E06B86"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Обучение и насърчаване на младото поколение: Програми за прехвърляне на знания и умения за традиционни занаяти и практики.</w:t>
            </w:r>
          </w:p>
          <w:p w14:paraId="2C89B83E" w14:textId="77777777" w:rsidR="000C27AF" w:rsidRPr="000C27AF" w:rsidRDefault="000C27AF" w:rsidP="000C27AF">
            <w:pPr>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w:t>
            </w:r>
            <w:r w:rsidRPr="000C27AF">
              <w:rPr>
                <w:rFonts w:cs="Arial Unicode MS"/>
                <w:color w:val="000000"/>
                <w:sz w:val="20"/>
                <w:szCs w:val="20"/>
                <w:u w:color="000000"/>
                <w:lang w:val="bg-BG"/>
                <w14:textOutline w14:w="0" w14:cap="flat" w14:cmpd="sng" w14:algn="ctr">
                  <w14:noFill/>
                  <w14:prstDash w14:val="solid"/>
                  <w14:bevel/>
                </w14:textOutline>
              </w:rPr>
              <w:tab/>
              <w:t>Развитие на културен туризъм: Създаване на маршрути и събития, които да съчетават културни и природни забележителности.</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A6DDDB8"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5. „Подкрепа за социалното и културното развитие на рибарските общности”</w:t>
            </w:r>
          </w:p>
        </w:tc>
        <w:tc>
          <w:tcPr>
            <w:tcW w:w="1530" w:type="dxa"/>
            <w:tcBorders>
              <w:top w:val="single" w:sz="4" w:space="0" w:color="000000"/>
              <w:left w:val="single" w:sz="4" w:space="0" w:color="000000"/>
              <w:bottom w:val="single" w:sz="4" w:space="0" w:color="000000"/>
              <w:right w:val="single" w:sz="4" w:space="0" w:color="000000"/>
            </w:tcBorders>
          </w:tcPr>
          <w:p w14:paraId="3A06EA58" w14:textId="77777777" w:rsidR="000C27AF" w:rsidRDefault="000C27AF" w:rsidP="000C27AF">
            <w:pPr>
              <w:rPr>
                <w:sz w:val="20"/>
                <w:szCs w:val="20"/>
                <w:lang w:val="bg-BG"/>
              </w:rPr>
            </w:pPr>
          </w:p>
          <w:p w14:paraId="23DFA25A" w14:textId="3851ED3C" w:rsidR="000C27AF" w:rsidRPr="000C27AF" w:rsidRDefault="000C27AF" w:rsidP="000C27AF">
            <w:pPr>
              <w:rPr>
                <w:sz w:val="20"/>
                <w:szCs w:val="20"/>
                <w:lang w:val="bg-BG"/>
              </w:rPr>
            </w:pPr>
            <w:r w:rsidRPr="000C27AF">
              <w:rPr>
                <w:sz w:val="20"/>
                <w:szCs w:val="20"/>
                <w:lang w:val="bg-BG"/>
              </w:rPr>
              <w:t>608800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0E72150B" w14:textId="77777777" w:rsidR="000C27AF" w:rsidRDefault="000C27AF" w:rsidP="000C27AF">
            <w:pPr>
              <w:rPr>
                <w:sz w:val="20"/>
                <w:szCs w:val="20"/>
                <w:lang w:val="bg-BG"/>
              </w:rPr>
            </w:pPr>
          </w:p>
          <w:p w14:paraId="55642D9C" w14:textId="3658F9C0" w:rsidR="000C27AF" w:rsidRPr="000C27AF" w:rsidRDefault="000C27AF" w:rsidP="000C27AF">
            <w:pPr>
              <w:rPr>
                <w:sz w:val="20"/>
                <w:szCs w:val="20"/>
                <w:lang w:val="bg-BG"/>
              </w:rPr>
            </w:pPr>
            <w:r w:rsidRPr="000C27AF">
              <w:rPr>
                <w:sz w:val="20"/>
                <w:szCs w:val="20"/>
                <w:lang w:val="bg-BG"/>
              </w:rPr>
              <w:t>426160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BE9ADC7" w14:textId="77777777" w:rsidR="000C27AF" w:rsidRDefault="000C27AF" w:rsidP="000C27AF">
            <w:pPr>
              <w:rPr>
                <w:sz w:val="20"/>
                <w:szCs w:val="20"/>
                <w:lang w:val="bg-BG"/>
              </w:rPr>
            </w:pPr>
          </w:p>
          <w:p w14:paraId="7F36AE7B" w14:textId="499DF5C0" w:rsidR="000C27AF" w:rsidRPr="000C27AF" w:rsidRDefault="000C27AF" w:rsidP="000C27AF">
            <w:pPr>
              <w:rPr>
                <w:sz w:val="20"/>
                <w:szCs w:val="20"/>
                <w:lang w:val="bg-BG"/>
              </w:rPr>
            </w:pPr>
            <w:r w:rsidRPr="000C27AF">
              <w:rPr>
                <w:sz w:val="20"/>
                <w:szCs w:val="20"/>
                <w:lang w:val="bg-BG"/>
              </w:rPr>
              <w:t>182640</w:t>
            </w:r>
          </w:p>
        </w:tc>
        <w:tc>
          <w:tcPr>
            <w:tcW w:w="1098" w:type="dxa"/>
            <w:tcBorders>
              <w:top w:val="single" w:sz="4" w:space="0" w:color="000000"/>
              <w:left w:val="single" w:sz="4" w:space="0" w:color="000000"/>
              <w:bottom w:val="single" w:sz="4" w:space="0" w:color="000000"/>
              <w:right w:val="single" w:sz="4" w:space="0" w:color="000000"/>
            </w:tcBorders>
          </w:tcPr>
          <w:p w14:paraId="6FD0ABB4"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40000</w:t>
            </w:r>
          </w:p>
        </w:tc>
        <w:tc>
          <w:tcPr>
            <w:tcW w:w="874" w:type="dxa"/>
            <w:tcBorders>
              <w:top w:val="single" w:sz="4" w:space="0" w:color="000000"/>
              <w:left w:val="single" w:sz="4" w:space="0" w:color="000000"/>
              <w:bottom w:val="single" w:sz="4" w:space="0" w:color="000000"/>
              <w:right w:val="single" w:sz="4" w:space="0" w:color="000000"/>
            </w:tcBorders>
          </w:tcPr>
          <w:p w14:paraId="3357FE85"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c>
          <w:tcPr>
            <w:tcW w:w="992" w:type="dxa"/>
            <w:tcBorders>
              <w:top w:val="single" w:sz="4" w:space="0" w:color="000000"/>
              <w:left w:val="single" w:sz="4" w:space="0" w:color="000000"/>
              <w:bottom w:val="single" w:sz="4" w:space="0" w:color="000000"/>
              <w:right w:val="single" w:sz="4" w:space="0" w:color="000000"/>
            </w:tcBorders>
          </w:tcPr>
          <w:p w14:paraId="51CBFDF8" w14:textId="6215DEBA" w:rsidR="000C27AF" w:rsidRPr="000C27AF" w:rsidRDefault="00A463E9"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30880</w:t>
            </w:r>
            <w:r w:rsidR="000C27AF" w:rsidRPr="000C27AF">
              <w:rPr>
                <w:rFonts w:cs="Arial Unicode MS"/>
                <w:color w:val="000000"/>
                <w:sz w:val="20"/>
                <w:szCs w:val="20"/>
                <w:u w:color="000000"/>
                <w:lang w:val="bg-BG"/>
                <w14:textOutline w14:w="0" w14:cap="flat" w14:cmpd="sng" w14:algn="ctr">
                  <w14:noFill/>
                  <w14:prstDash w14:val="solid"/>
                  <w14:bevel/>
                </w14:textOutline>
              </w:rPr>
              <w:t>0</w:t>
            </w:r>
          </w:p>
        </w:tc>
        <w:tc>
          <w:tcPr>
            <w:tcW w:w="996" w:type="dxa"/>
            <w:tcBorders>
              <w:top w:val="single" w:sz="4" w:space="0" w:color="000000"/>
              <w:left w:val="single" w:sz="4" w:space="0" w:color="000000"/>
              <w:bottom w:val="single" w:sz="4" w:space="0" w:color="000000"/>
              <w:right w:val="single" w:sz="4" w:space="0" w:color="000000"/>
            </w:tcBorders>
          </w:tcPr>
          <w:p w14:paraId="19DB0224" w14:textId="40A22645"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20</w:t>
            </w:r>
            <w:r w:rsidR="00A463E9">
              <w:rPr>
                <w:rFonts w:cs="Arial Unicode MS"/>
                <w:color w:val="000000"/>
                <w:sz w:val="20"/>
                <w:szCs w:val="20"/>
                <w:u w:color="000000"/>
                <w14:textOutline w14:w="0" w14:cap="flat" w14:cmpd="sng" w14:algn="ctr">
                  <w14:noFill/>
                  <w14:prstDash w14:val="solid"/>
                  <w14:bevel/>
                </w14:textOutline>
              </w:rPr>
              <w:t>00</w:t>
            </w:r>
            <w:r w:rsidRPr="000C27AF">
              <w:rPr>
                <w:rFonts w:cs="Arial Unicode MS"/>
                <w:color w:val="000000"/>
                <w:sz w:val="20"/>
                <w:szCs w:val="20"/>
                <w:u w:color="000000"/>
                <w:lang w:val="bg-BG"/>
                <w14:textOutline w14:w="0" w14:cap="flat" w14:cmpd="sng" w14:algn="ctr">
                  <w14:noFill/>
                  <w14:prstDash w14:val="solid"/>
                  <w14:bevel/>
                </w14:textOutline>
              </w:rPr>
              <w:t>00</w:t>
            </w:r>
          </w:p>
        </w:tc>
        <w:tc>
          <w:tcPr>
            <w:tcW w:w="1121" w:type="dxa"/>
            <w:tcBorders>
              <w:top w:val="single" w:sz="4" w:space="0" w:color="000000"/>
              <w:left w:val="single" w:sz="4" w:space="0" w:color="000000"/>
              <w:bottom w:val="single" w:sz="4" w:space="0" w:color="000000"/>
              <w:right w:val="single" w:sz="4" w:space="0" w:color="000000"/>
            </w:tcBorders>
          </w:tcPr>
          <w:p w14:paraId="01EDD9E7" w14:textId="4FA2A2FA" w:rsidR="000C27AF" w:rsidRPr="000C27AF" w:rsidRDefault="00A463E9"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1</w:t>
            </w:r>
            <w:r w:rsidR="00080AAE">
              <w:rPr>
                <w:rFonts w:cs="Arial Unicode MS"/>
                <w:color w:val="000000"/>
                <w:sz w:val="20"/>
                <w:szCs w:val="20"/>
                <w:u w:color="000000"/>
                <w:lang w:val="bg-BG"/>
                <w14:textOutline w14:w="0" w14:cap="flat" w14:cmpd="sng" w14:algn="ctr">
                  <w14:noFill/>
                  <w14:prstDash w14:val="solid"/>
                  <w14:bevel/>
                </w14:textOutline>
              </w:rPr>
              <w:t>0</w:t>
            </w:r>
            <w:r w:rsidR="000C27AF" w:rsidRPr="000C27AF">
              <w:rPr>
                <w:rFonts w:cs="Arial Unicode MS"/>
                <w:color w:val="000000"/>
                <w:sz w:val="20"/>
                <w:szCs w:val="20"/>
                <w:u w:color="000000"/>
                <w:lang w:val="bg-BG"/>
                <w14:textOutline w14:w="0" w14:cap="flat" w14:cmpd="sng" w14:algn="ctr">
                  <w14:noFill/>
                  <w14:prstDash w14:val="solid"/>
                  <w14:bevel/>
                </w14:textOutline>
              </w:rPr>
              <w:t>0000</w:t>
            </w:r>
          </w:p>
        </w:tc>
        <w:tc>
          <w:tcPr>
            <w:tcW w:w="1040" w:type="dxa"/>
            <w:tcBorders>
              <w:top w:val="single" w:sz="4" w:space="0" w:color="000000"/>
              <w:left w:val="single" w:sz="4" w:space="0" w:color="000000"/>
              <w:bottom w:val="single" w:sz="4" w:space="0" w:color="000000"/>
              <w:right w:val="single" w:sz="4" w:space="0" w:color="000000"/>
            </w:tcBorders>
          </w:tcPr>
          <w:p w14:paraId="1CCD1696"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0</w:t>
            </w:r>
          </w:p>
        </w:tc>
      </w:tr>
      <w:tr w:rsidR="000C27AF" w:rsidRPr="000C27AF" w14:paraId="574F1E0B" w14:textId="77777777" w:rsidTr="00D950EE">
        <w:trPr>
          <w:trHeight w:val="222"/>
        </w:trPr>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22921340" w14:textId="77777777" w:rsidR="000C27AF" w:rsidRPr="000C27AF" w:rsidRDefault="000C27AF" w:rsidP="000C27AF">
            <w:pPr>
              <w:spacing w:before="100" w:after="100"/>
              <w:rPr>
                <w:rFonts w:ascii="Calibri" w:hAnsi="Calibri" w:cs="Arial Unicode MS"/>
                <w:color w:val="000000"/>
                <w:sz w:val="22"/>
                <w:szCs w:val="22"/>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lastRenderedPageBreak/>
              <w:t xml:space="preserve">Допустима стойност на текущите разходи – до 25% от допустимата безвъзмездна финансова помощ по стратегията. </w:t>
            </w:r>
          </w:p>
        </w:tc>
        <w:tc>
          <w:tcPr>
            <w:tcW w:w="1530" w:type="dxa"/>
            <w:tcBorders>
              <w:top w:val="single" w:sz="4" w:space="0" w:color="000000"/>
              <w:left w:val="single" w:sz="4" w:space="0" w:color="000000"/>
              <w:bottom w:val="single" w:sz="4" w:space="0" w:color="000000"/>
              <w:right w:val="single" w:sz="4" w:space="0" w:color="000000"/>
            </w:tcBorders>
          </w:tcPr>
          <w:p w14:paraId="58F94116" w14:textId="77777777" w:rsidR="000C27AF" w:rsidRPr="000C27AF" w:rsidRDefault="000C27AF" w:rsidP="000C27AF">
            <w:pPr>
              <w:rPr>
                <w:sz w:val="20"/>
                <w:szCs w:val="20"/>
                <w:lang w:val="bg-BG"/>
              </w:rPr>
            </w:pPr>
            <w:r w:rsidRPr="000C27AF">
              <w:rPr>
                <w:sz w:val="20"/>
                <w:szCs w:val="20"/>
                <w:lang w:val="bg-BG"/>
              </w:rPr>
              <w:t>812800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6D42DABB" w14:textId="77777777" w:rsidR="000C27AF" w:rsidRPr="000C27AF" w:rsidRDefault="000C27AF" w:rsidP="000C27AF">
            <w:pPr>
              <w:rPr>
                <w:sz w:val="20"/>
                <w:szCs w:val="20"/>
                <w:lang w:val="bg-BG"/>
              </w:rPr>
            </w:pPr>
            <w:r w:rsidRPr="000C27AF">
              <w:rPr>
                <w:sz w:val="20"/>
                <w:szCs w:val="20"/>
                <w:lang w:val="bg-BG"/>
              </w:rPr>
              <w:t>568960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8CE2DCC" w14:textId="77777777" w:rsidR="000C27AF" w:rsidRPr="000C27AF" w:rsidRDefault="000C27AF" w:rsidP="000C27AF">
            <w:pPr>
              <w:rPr>
                <w:sz w:val="20"/>
                <w:szCs w:val="20"/>
                <w:lang w:val="bg-BG"/>
              </w:rPr>
            </w:pPr>
            <w:r w:rsidRPr="000C27AF">
              <w:rPr>
                <w:sz w:val="20"/>
                <w:szCs w:val="20"/>
                <w:lang w:val="bg-BG"/>
              </w:rPr>
              <w:t>243840</w:t>
            </w:r>
          </w:p>
        </w:tc>
        <w:tc>
          <w:tcPr>
            <w:tcW w:w="1098" w:type="dxa"/>
            <w:tcBorders>
              <w:top w:val="single" w:sz="4" w:space="0" w:color="000000"/>
              <w:left w:val="single" w:sz="4" w:space="0" w:color="000000"/>
              <w:bottom w:val="single" w:sz="4" w:space="0" w:color="000000"/>
              <w:right w:val="single" w:sz="4" w:space="0" w:color="000000"/>
            </w:tcBorders>
          </w:tcPr>
          <w:p w14:paraId="58BFBA4F" w14:textId="77777777" w:rsidR="000C27AF" w:rsidRPr="000C27AF" w:rsidRDefault="000C27AF" w:rsidP="000C27AF">
            <w:pPr>
              <w:spacing w:before="100" w:after="100"/>
              <w:rPr>
                <w:color w:val="000000"/>
                <w:sz w:val="20"/>
                <w:szCs w:val="20"/>
                <w:u w:color="000000"/>
                <w:lang w:val="bg-BG"/>
                <w14:textOutline w14:w="0" w14:cap="flat" w14:cmpd="sng" w14:algn="ctr">
                  <w14:noFill/>
                  <w14:prstDash w14:val="solid"/>
                  <w14:bevel/>
                </w14:textOutline>
              </w:rPr>
            </w:pPr>
            <w:r w:rsidRPr="000C27AF">
              <w:rPr>
                <w:color w:val="000000"/>
                <w:sz w:val="20"/>
                <w:szCs w:val="20"/>
                <w:u w:color="000000"/>
                <w:lang w:val="bg-BG"/>
                <w14:textOutline w14:w="0" w14:cap="flat" w14:cmpd="sng" w14:algn="ctr">
                  <w14:noFill/>
                  <w14:prstDash w14:val="solid"/>
                  <w14:bevel/>
                </w14:textOutline>
              </w:rPr>
              <w:t>0</w:t>
            </w:r>
          </w:p>
        </w:tc>
        <w:tc>
          <w:tcPr>
            <w:tcW w:w="874" w:type="dxa"/>
            <w:tcBorders>
              <w:top w:val="single" w:sz="4" w:space="0" w:color="000000"/>
              <w:left w:val="single" w:sz="4" w:space="0" w:color="000000"/>
              <w:bottom w:val="single" w:sz="4" w:space="0" w:color="000000"/>
              <w:right w:val="single" w:sz="4" w:space="0" w:color="000000"/>
            </w:tcBorders>
          </w:tcPr>
          <w:p w14:paraId="4E5B4250" w14:textId="137695B6"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44</w:t>
            </w:r>
            <w:r w:rsidRPr="000C27AF">
              <w:rPr>
                <w:rFonts w:cs="Arial Unicode MS"/>
                <w:color w:val="000000"/>
                <w:sz w:val="20"/>
                <w:szCs w:val="20"/>
                <w:u w:color="000000"/>
                <w:lang w:val="bg-BG"/>
                <w14:textOutline w14:w="0" w14:cap="flat" w14:cmpd="sng" w14:algn="ctr">
                  <w14:noFill/>
                  <w14:prstDash w14:val="solid"/>
                  <w14:bevel/>
                </w14:textOutline>
              </w:rPr>
              <w:t>800</w:t>
            </w:r>
          </w:p>
        </w:tc>
        <w:tc>
          <w:tcPr>
            <w:tcW w:w="992" w:type="dxa"/>
            <w:tcBorders>
              <w:top w:val="single" w:sz="4" w:space="0" w:color="000000"/>
              <w:left w:val="single" w:sz="4" w:space="0" w:color="000000"/>
              <w:bottom w:val="single" w:sz="4" w:space="0" w:color="000000"/>
              <w:right w:val="single" w:sz="4" w:space="0" w:color="000000"/>
            </w:tcBorders>
          </w:tcPr>
          <w:p w14:paraId="1E0BDA32" w14:textId="7423DC81" w:rsidR="000C27AF" w:rsidRPr="000C27AF" w:rsidRDefault="000C27AF" w:rsidP="000C27AF">
            <w:pPr>
              <w:spacing w:before="100" w:after="100"/>
              <w:rPr>
                <w:color w:val="000000"/>
                <w:sz w:val="20"/>
                <w:szCs w:val="20"/>
                <w:u w:color="000000"/>
                <w:lang w:val="bg-BG"/>
                <w14:textOutline w14:w="0" w14:cap="flat" w14:cmpd="sng" w14:algn="ctr">
                  <w14:noFill/>
                  <w14:prstDash w14:val="solid"/>
                  <w14:bevel/>
                </w14:textOutline>
              </w:rPr>
            </w:pPr>
            <w:r>
              <w:rPr>
                <w:color w:val="000000"/>
                <w:sz w:val="20"/>
                <w:szCs w:val="20"/>
                <w:u w:color="000000"/>
                <w:lang w:val="bg-BG"/>
                <w14:textOutline w14:w="0" w14:cap="flat" w14:cmpd="sng" w14:algn="ctr">
                  <w14:noFill/>
                  <w14:prstDash w14:val="solid"/>
                  <w14:bevel/>
                </w14:textOutline>
              </w:rPr>
              <w:t>192000</w:t>
            </w:r>
          </w:p>
        </w:tc>
        <w:tc>
          <w:tcPr>
            <w:tcW w:w="996" w:type="dxa"/>
            <w:tcBorders>
              <w:top w:val="single" w:sz="4" w:space="0" w:color="000000"/>
              <w:left w:val="single" w:sz="4" w:space="0" w:color="000000"/>
              <w:bottom w:val="single" w:sz="4" w:space="0" w:color="000000"/>
              <w:right w:val="single" w:sz="4" w:space="0" w:color="000000"/>
            </w:tcBorders>
          </w:tcPr>
          <w:p w14:paraId="47BE6F8E" w14:textId="44677EA7" w:rsidR="000C27AF" w:rsidRPr="000C27AF" w:rsidRDefault="000C27AF" w:rsidP="000C27AF">
            <w:pPr>
              <w:spacing w:before="100" w:after="100"/>
              <w:rPr>
                <w:color w:val="000000"/>
                <w:sz w:val="20"/>
                <w:szCs w:val="20"/>
                <w:u w:color="000000"/>
                <w:lang w:val="bg-BG"/>
                <w14:textOutline w14:w="0" w14:cap="flat" w14:cmpd="sng" w14:algn="ctr">
                  <w14:noFill/>
                  <w14:prstDash w14:val="solid"/>
                  <w14:bevel/>
                </w14:textOutline>
              </w:rPr>
            </w:pPr>
            <w:r>
              <w:rPr>
                <w:color w:val="000000"/>
                <w:sz w:val="20"/>
                <w:szCs w:val="20"/>
                <w:u w:color="000000"/>
                <w:lang w:val="bg-BG"/>
                <w14:textOutline w14:w="0" w14:cap="flat" w14:cmpd="sng" w14:algn="ctr">
                  <w14:noFill/>
                  <w14:prstDash w14:val="solid"/>
                  <w14:bevel/>
                </w14:textOutline>
              </w:rPr>
              <w:t>192000</w:t>
            </w:r>
          </w:p>
        </w:tc>
        <w:tc>
          <w:tcPr>
            <w:tcW w:w="1121" w:type="dxa"/>
            <w:tcBorders>
              <w:top w:val="single" w:sz="4" w:space="0" w:color="000000"/>
              <w:left w:val="single" w:sz="4" w:space="0" w:color="000000"/>
              <w:bottom w:val="single" w:sz="4" w:space="0" w:color="000000"/>
              <w:right w:val="single" w:sz="4" w:space="0" w:color="000000"/>
            </w:tcBorders>
          </w:tcPr>
          <w:p w14:paraId="6FCA67AF" w14:textId="4942A4B3" w:rsidR="000C27AF" w:rsidRPr="000C27AF" w:rsidRDefault="000C27AF" w:rsidP="000C27AF">
            <w:pPr>
              <w:spacing w:before="100" w:after="100"/>
              <w:rPr>
                <w:color w:val="000000"/>
                <w:sz w:val="20"/>
                <w:szCs w:val="20"/>
                <w:u w:color="000000"/>
                <w:lang w:val="bg-BG"/>
                <w14:textOutline w14:w="0" w14:cap="flat" w14:cmpd="sng" w14:algn="ctr">
                  <w14:noFill/>
                  <w14:prstDash w14:val="solid"/>
                  <w14:bevel/>
                </w14:textOutline>
              </w:rPr>
            </w:pPr>
            <w:r w:rsidRPr="00DF077D">
              <w:rPr>
                <w:color w:val="000000"/>
                <w:sz w:val="20"/>
                <w:szCs w:val="20"/>
                <w:u w:color="000000"/>
                <w:lang w:val="bg-BG"/>
                <w14:textOutline w14:w="0" w14:cap="flat" w14:cmpd="sng" w14:algn="ctr">
                  <w14:noFill/>
                  <w14:prstDash w14:val="solid"/>
                  <w14:bevel/>
                </w14:textOutline>
              </w:rPr>
              <w:t>192000</w:t>
            </w:r>
          </w:p>
        </w:tc>
        <w:tc>
          <w:tcPr>
            <w:tcW w:w="1040" w:type="dxa"/>
            <w:tcBorders>
              <w:top w:val="single" w:sz="4" w:space="0" w:color="000000"/>
              <w:left w:val="single" w:sz="4" w:space="0" w:color="000000"/>
              <w:bottom w:val="single" w:sz="4" w:space="0" w:color="000000"/>
              <w:right w:val="single" w:sz="4" w:space="0" w:color="000000"/>
            </w:tcBorders>
          </w:tcPr>
          <w:p w14:paraId="42F8A141" w14:textId="6FFF3C65" w:rsidR="000C27AF" w:rsidRPr="000C27AF" w:rsidRDefault="000C27AF" w:rsidP="000C27AF">
            <w:pPr>
              <w:spacing w:before="100" w:after="100"/>
              <w:rPr>
                <w:color w:val="000000"/>
                <w:sz w:val="20"/>
                <w:szCs w:val="20"/>
                <w:u w:color="000000"/>
                <w:lang w:val="bg-BG"/>
                <w14:textOutline w14:w="0" w14:cap="flat" w14:cmpd="sng" w14:algn="ctr">
                  <w14:noFill/>
                  <w14:prstDash w14:val="solid"/>
                  <w14:bevel/>
                </w14:textOutline>
              </w:rPr>
            </w:pPr>
            <w:r w:rsidRPr="00DF077D">
              <w:rPr>
                <w:color w:val="000000"/>
                <w:sz w:val="20"/>
                <w:szCs w:val="20"/>
                <w:u w:color="000000"/>
                <w:lang w:val="bg-BG"/>
                <w14:textOutline w14:w="0" w14:cap="flat" w14:cmpd="sng" w14:algn="ctr">
                  <w14:noFill/>
                  <w14:prstDash w14:val="solid"/>
                  <w14:bevel/>
                </w14:textOutline>
              </w:rPr>
              <w:t>192000</w:t>
            </w:r>
          </w:p>
        </w:tc>
      </w:tr>
      <w:tr w:rsidR="000C27AF" w:rsidRPr="000C27AF" w14:paraId="6A96CCB9" w14:textId="77777777" w:rsidTr="00D950EE">
        <w:trPr>
          <w:trHeight w:val="222"/>
        </w:trPr>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1406743" w14:textId="77777777"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ОБЩО:</w:t>
            </w:r>
          </w:p>
        </w:tc>
        <w:tc>
          <w:tcPr>
            <w:tcW w:w="1530" w:type="dxa"/>
            <w:tcBorders>
              <w:top w:val="single" w:sz="4" w:space="0" w:color="000000"/>
              <w:left w:val="single" w:sz="4" w:space="0" w:color="000000"/>
              <w:bottom w:val="single" w:sz="4" w:space="0" w:color="000000"/>
              <w:right w:val="single" w:sz="4" w:space="0" w:color="000000"/>
            </w:tcBorders>
          </w:tcPr>
          <w:p w14:paraId="6EC631F4" w14:textId="77777777" w:rsidR="000C27AF" w:rsidRPr="000C27AF" w:rsidRDefault="000C27AF" w:rsidP="000C27AF">
            <w:pPr>
              <w:rPr>
                <w:sz w:val="20"/>
                <w:szCs w:val="20"/>
                <w:lang w:val="bg-BG"/>
              </w:rPr>
            </w:pPr>
            <w:r w:rsidRPr="000C27AF">
              <w:rPr>
                <w:sz w:val="20"/>
                <w:szCs w:val="20"/>
                <w:lang w:val="bg-BG"/>
              </w:rPr>
              <w:t>3911600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4775BD2" w14:textId="77777777" w:rsidR="000C27AF" w:rsidRPr="000C27AF" w:rsidRDefault="000C27AF" w:rsidP="000C27AF">
            <w:pPr>
              <w:rPr>
                <w:sz w:val="20"/>
                <w:szCs w:val="20"/>
                <w:lang w:val="bg-BG"/>
              </w:rPr>
            </w:pPr>
            <w:r w:rsidRPr="000C27AF">
              <w:rPr>
                <w:sz w:val="20"/>
                <w:szCs w:val="20"/>
                <w:lang w:val="bg-BG"/>
              </w:rPr>
              <w:t>2738120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20A5CA2" w14:textId="77777777" w:rsidR="000C27AF" w:rsidRPr="000C27AF" w:rsidRDefault="000C27AF" w:rsidP="000C27AF">
            <w:pPr>
              <w:rPr>
                <w:sz w:val="20"/>
                <w:szCs w:val="20"/>
                <w:lang w:val="bg-BG"/>
              </w:rPr>
            </w:pPr>
            <w:r w:rsidRPr="000C27AF">
              <w:rPr>
                <w:sz w:val="20"/>
                <w:szCs w:val="20"/>
                <w:lang w:val="bg-BG"/>
              </w:rPr>
              <w:t>1173480</w:t>
            </w:r>
          </w:p>
        </w:tc>
        <w:tc>
          <w:tcPr>
            <w:tcW w:w="1098" w:type="dxa"/>
            <w:tcBorders>
              <w:top w:val="single" w:sz="4" w:space="0" w:color="000000"/>
              <w:left w:val="single" w:sz="4" w:space="0" w:color="000000"/>
              <w:bottom w:val="single" w:sz="4" w:space="0" w:color="000000"/>
              <w:right w:val="single" w:sz="4" w:space="0" w:color="000000"/>
            </w:tcBorders>
          </w:tcPr>
          <w:p w14:paraId="5290886B" w14:textId="77777777" w:rsidR="000C27AF" w:rsidRPr="000C27AF" w:rsidRDefault="000C27AF" w:rsidP="000C27AF">
            <w:pPr>
              <w:spacing w:before="100" w:after="100"/>
              <w:rPr>
                <w:color w:val="000000"/>
                <w:sz w:val="20"/>
                <w:szCs w:val="20"/>
                <w:u w:color="000000"/>
                <w:lang w:val="bg-BG"/>
                <w14:textOutline w14:w="0" w14:cap="flat" w14:cmpd="sng" w14:algn="ctr">
                  <w14:noFill/>
                  <w14:prstDash w14:val="solid"/>
                  <w14:bevel/>
                </w14:textOutline>
              </w:rPr>
            </w:pPr>
            <w:r w:rsidRPr="000C27AF">
              <w:rPr>
                <w:color w:val="000000"/>
                <w:sz w:val="20"/>
                <w:szCs w:val="20"/>
                <w:u w:color="000000"/>
                <w:lang w:val="bg-BG"/>
                <w14:textOutline w14:w="0" w14:cap="flat" w14:cmpd="sng" w14:algn="ctr">
                  <w14:noFill/>
                  <w14:prstDash w14:val="solid"/>
                  <w14:bevel/>
                </w14:textOutline>
              </w:rPr>
              <w:t>848333</w:t>
            </w:r>
          </w:p>
        </w:tc>
        <w:tc>
          <w:tcPr>
            <w:tcW w:w="874" w:type="dxa"/>
            <w:tcBorders>
              <w:top w:val="single" w:sz="4" w:space="0" w:color="000000"/>
              <w:left w:val="single" w:sz="4" w:space="0" w:color="000000"/>
              <w:bottom w:val="single" w:sz="4" w:space="0" w:color="000000"/>
              <w:right w:val="single" w:sz="4" w:space="0" w:color="000000"/>
            </w:tcBorders>
          </w:tcPr>
          <w:p w14:paraId="0DCE5B59" w14:textId="0FFBC70B"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lang w:val="bg-BG"/>
                <w14:textOutline w14:w="0" w14:cap="flat" w14:cmpd="sng" w14:algn="ctr">
                  <w14:noFill/>
                  <w14:prstDash w14:val="solid"/>
                  <w14:bevel/>
                </w14:textOutline>
              </w:rPr>
              <w:t>44</w:t>
            </w:r>
            <w:r w:rsidRPr="000C27AF">
              <w:rPr>
                <w:rFonts w:cs="Arial Unicode MS"/>
                <w:color w:val="000000"/>
                <w:sz w:val="20"/>
                <w:szCs w:val="20"/>
                <w:u w:color="000000"/>
                <w:lang w:val="bg-BG"/>
                <w14:textOutline w14:w="0" w14:cap="flat" w14:cmpd="sng" w14:algn="ctr">
                  <w14:noFill/>
                  <w14:prstDash w14:val="solid"/>
                  <w14:bevel/>
                </w14:textOutline>
              </w:rPr>
              <w:t>800</w:t>
            </w:r>
          </w:p>
        </w:tc>
        <w:tc>
          <w:tcPr>
            <w:tcW w:w="992" w:type="dxa"/>
            <w:tcBorders>
              <w:top w:val="single" w:sz="4" w:space="0" w:color="000000"/>
              <w:left w:val="single" w:sz="4" w:space="0" w:color="000000"/>
              <w:bottom w:val="single" w:sz="4" w:space="0" w:color="000000"/>
              <w:right w:val="single" w:sz="4" w:space="0" w:color="000000"/>
            </w:tcBorders>
          </w:tcPr>
          <w:p w14:paraId="40931D14" w14:textId="5648D066"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1</w:t>
            </w:r>
            <w:r w:rsidR="00662B53">
              <w:rPr>
                <w:rFonts w:cs="Arial Unicode MS"/>
                <w:color w:val="000000"/>
                <w:sz w:val="20"/>
                <w:szCs w:val="20"/>
                <w:u w:color="000000"/>
                <w:lang w:val="bg-BG"/>
                <w14:textOutline w14:w="0" w14:cap="flat" w14:cmpd="sng" w14:algn="ctr">
                  <w14:noFill/>
                  <w14:prstDash w14:val="solid"/>
                  <w14:bevel/>
                </w14:textOutline>
              </w:rPr>
              <w:t>65</w:t>
            </w:r>
            <w:r w:rsidR="00A463E9">
              <w:rPr>
                <w:rFonts w:cs="Arial Unicode MS"/>
                <w:color w:val="000000"/>
                <w:sz w:val="20"/>
                <w:szCs w:val="20"/>
                <w:u w:color="000000"/>
                <w14:textOutline w14:w="0" w14:cap="flat" w14:cmpd="sng" w14:algn="ctr">
                  <w14:noFill/>
                  <w14:prstDash w14:val="solid"/>
                  <w14:bevel/>
                </w14:textOutline>
              </w:rPr>
              <w:t>08</w:t>
            </w:r>
            <w:r w:rsidRPr="000C27AF">
              <w:rPr>
                <w:rFonts w:cs="Arial Unicode MS"/>
                <w:color w:val="000000"/>
                <w:sz w:val="20"/>
                <w:szCs w:val="20"/>
                <w:u w:color="000000"/>
                <w:lang w:val="bg-BG"/>
                <w14:textOutline w14:w="0" w14:cap="flat" w14:cmpd="sng" w14:algn="ctr">
                  <w14:noFill/>
                  <w14:prstDash w14:val="solid"/>
                  <w14:bevel/>
                </w14:textOutline>
              </w:rPr>
              <w:t>00</w:t>
            </w:r>
          </w:p>
        </w:tc>
        <w:tc>
          <w:tcPr>
            <w:tcW w:w="996" w:type="dxa"/>
            <w:tcBorders>
              <w:top w:val="single" w:sz="4" w:space="0" w:color="000000"/>
              <w:left w:val="single" w:sz="4" w:space="0" w:color="000000"/>
              <w:bottom w:val="single" w:sz="4" w:space="0" w:color="000000"/>
              <w:right w:val="single" w:sz="4" w:space="0" w:color="000000"/>
            </w:tcBorders>
          </w:tcPr>
          <w:p w14:paraId="66CF677F" w14:textId="62C4B71F" w:rsidR="000C27AF" w:rsidRPr="000C27AF" w:rsidRDefault="000C27AF"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sidRPr="000C27AF">
              <w:rPr>
                <w:rFonts w:cs="Arial Unicode MS"/>
                <w:color w:val="000000"/>
                <w:sz w:val="20"/>
                <w:szCs w:val="20"/>
                <w:u w:color="000000"/>
                <w:lang w:val="bg-BG"/>
                <w14:textOutline w14:w="0" w14:cap="flat" w14:cmpd="sng" w14:algn="ctr">
                  <w14:noFill/>
                  <w14:prstDash w14:val="solid"/>
                  <w14:bevel/>
                </w14:textOutline>
              </w:rPr>
              <w:t>1</w:t>
            </w:r>
            <w:r w:rsidR="00662B53">
              <w:rPr>
                <w:rFonts w:cs="Arial Unicode MS"/>
                <w:color w:val="000000"/>
                <w:sz w:val="20"/>
                <w:szCs w:val="20"/>
                <w:u w:color="000000"/>
                <w:lang w:val="bg-BG"/>
                <w14:textOutline w14:w="0" w14:cap="flat" w14:cmpd="sng" w14:algn="ctr">
                  <w14:noFill/>
                  <w14:prstDash w14:val="solid"/>
                  <w14:bevel/>
                </w14:textOutline>
              </w:rPr>
              <w:t>39</w:t>
            </w:r>
            <w:r w:rsidR="00A463E9">
              <w:rPr>
                <w:rFonts w:cs="Arial Unicode MS"/>
                <w:color w:val="000000"/>
                <w:sz w:val="20"/>
                <w:szCs w:val="20"/>
                <w:u w:color="000000"/>
                <w14:textOutline w14:w="0" w14:cap="flat" w14:cmpd="sng" w14:algn="ctr">
                  <w14:noFill/>
                  <w14:prstDash w14:val="solid"/>
                  <w14:bevel/>
                </w14:textOutline>
              </w:rPr>
              <w:t>20</w:t>
            </w:r>
            <w:r w:rsidRPr="000C27AF">
              <w:rPr>
                <w:rFonts w:cs="Arial Unicode MS"/>
                <w:color w:val="000000"/>
                <w:sz w:val="20"/>
                <w:szCs w:val="20"/>
                <w:u w:color="000000"/>
                <w:lang w:val="bg-BG"/>
                <w14:textOutline w14:w="0" w14:cap="flat" w14:cmpd="sng" w14:algn="ctr">
                  <w14:noFill/>
                  <w14:prstDash w14:val="solid"/>
                  <w14:bevel/>
                </w14:textOutline>
              </w:rPr>
              <w:t>00</w:t>
            </w:r>
          </w:p>
        </w:tc>
        <w:tc>
          <w:tcPr>
            <w:tcW w:w="1121" w:type="dxa"/>
            <w:tcBorders>
              <w:top w:val="single" w:sz="4" w:space="0" w:color="000000"/>
              <w:left w:val="single" w:sz="4" w:space="0" w:color="000000"/>
              <w:bottom w:val="single" w:sz="4" w:space="0" w:color="000000"/>
              <w:right w:val="single" w:sz="4" w:space="0" w:color="000000"/>
            </w:tcBorders>
          </w:tcPr>
          <w:p w14:paraId="3DC26E2B" w14:textId="0F800B59" w:rsidR="000C27AF" w:rsidRPr="000C27AF" w:rsidRDefault="00A463E9"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6</w:t>
            </w:r>
            <w:r w:rsidR="00662B53">
              <w:rPr>
                <w:rFonts w:cs="Arial Unicode MS"/>
                <w:color w:val="000000"/>
                <w:sz w:val="20"/>
                <w:szCs w:val="20"/>
                <w:u w:color="000000"/>
                <w:lang w:val="bg-BG"/>
                <w14:textOutline w14:w="0" w14:cap="flat" w14:cmpd="sng" w14:algn="ctr">
                  <w14:noFill/>
                  <w14:prstDash w14:val="solid"/>
                  <w14:bevel/>
                </w14:textOutline>
              </w:rPr>
              <w:t>3</w:t>
            </w:r>
            <w:r w:rsidR="003B4D44">
              <w:rPr>
                <w:rFonts w:cs="Arial Unicode MS"/>
                <w:color w:val="000000"/>
                <w:sz w:val="20"/>
                <w:szCs w:val="20"/>
                <w:u w:color="000000"/>
                <w14:textOutline w14:w="0" w14:cap="flat" w14:cmpd="sng" w14:algn="ctr">
                  <w14:noFill/>
                  <w14:prstDash w14:val="solid"/>
                  <w14:bevel/>
                </w14:textOutline>
              </w:rPr>
              <w:t>20</w:t>
            </w:r>
            <w:r w:rsidR="000C27AF" w:rsidRPr="000C27AF">
              <w:rPr>
                <w:rFonts w:cs="Arial Unicode MS"/>
                <w:color w:val="000000"/>
                <w:sz w:val="20"/>
                <w:szCs w:val="20"/>
                <w:u w:color="000000"/>
                <w:lang w:val="bg-BG"/>
                <w14:textOutline w14:w="0" w14:cap="flat" w14:cmpd="sng" w14:algn="ctr">
                  <w14:noFill/>
                  <w14:prstDash w14:val="solid"/>
                  <w14:bevel/>
                </w14:textOutline>
              </w:rPr>
              <w:t>00</w:t>
            </w:r>
          </w:p>
        </w:tc>
        <w:tc>
          <w:tcPr>
            <w:tcW w:w="1040" w:type="dxa"/>
            <w:tcBorders>
              <w:top w:val="single" w:sz="4" w:space="0" w:color="000000"/>
              <w:left w:val="single" w:sz="4" w:space="0" w:color="000000"/>
              <w:bottom w:val="single" w:sz="4" w:space="0" w:color="000000"/>
              <w:right w:val="single" w:sz="4" w:space="0" w:color="000000"/>
            </w:tcBorders>
          </w:tcPr>
          <w:p w14:paraId="67094B33" w14:textId="462327B8" w:rsidR="000C27AF" w:rsidRPr="000C27AF" w:rsidRDefault="003B4D44" w:rsidP="000C27AF">
            <w:pPr>
              <w:spacing w:before="100" w:after="100"/>
              <w:rPr>
                <w:rFonts w:cs="Arial Unicode MS"/>
                <w:color w:val="000000"/>
                <w:sz w:val="20"/>
                <w:szCs w:val="20"/>
                <w:u w:color="000000"/>
                <w:lang w:val="bg-BG"/>
                <w14:textOutline w14:w="0" w14:cap="flat" w14:cmpd="sng" w14:algn="ctr">
                  <w14:noFill/>
                  <w14:prstDash w14:val="solid"/>
                  <w14:bevel/>
                </w14:textOutline>
              </w:rPr>
            </w:pPr>
            <w:r>
              <w:rPr>
                <w:rFonts w:cs="Arial Unicode MS"/>
                <w:color w:val="000000"/>
                <w:sz w:val="20"/>
                <w:szCs w:val="20"/>
                <w:u w:color="000000"/>
                <w14:textOutline w14:w="0" w14:cap="flat" w14:cmpd="sng" w14:algn="ctr">
                  <w14:noFill/>
                  <w14:prstDash w14:val="solid"/>
                  <w14:bevel/>
                </w14:textOutline>
              </w:rPr>
              <w:t>1920</w:t>
            </w:r>
            <w:r w:rsidR="000C27AF" w:rsidRPr="000C27AF">
              <w:rPr>
                <w:rFonts w:cs="Arial Unicode MS"/>
                <w:color w:val="000000"/>
                <w:sz w:val="20"/>
                <w:szCs w:val="20"/>
                <w:u w:color="000000"/>
                <w:lang w:val="bg-BG"/>
                <w14:textOutline w14:w="0" w14:cap="flat" w14:cmpd="sng" w14:algn="ctr">
                  <w14:noFill/>
                  <w14:prstDash w14:val="solid"/>
                  <w14:bevel/>
                </w14:textOutline>
              </w:rPr>
              <w:t>00</w:t>
            </w:r>
          </w:p>
        </w:tc>
      </w:tr>
    </w:tbl>
    <w:p w14:paraId="3638D64F" w14:textId="77777777" w:rsidR="000C27AF" w:rsidRPr="000C27AF" w:rsidRDefault="000C27AF" w:rsidP="000C27AF">
      <w:pPr>
        <w:widowControl w:val="0"/>
        <w:tabs>
          <w:tab w:val="left" w:pos="4680"/>
        </w:tabs>
        <w:spacing w:after="200"/>
        <w:rPr>
          <w:rFonts w:eastAsia="Times New Roman"/>
          <w:color w:val="000000"/>
          <w:u w:color="000000"/>
          <w:lang w:val="bg-BG"/>
          <w14:textOutline w14:w="0" w14:cap="flat" w14:cmpd="sng" w14:algn="ctr">
            <w14:noFill/>
            <w14:prstDash w14:val="solid"/>
            <w14:bevel/>
          </w14:textOutline>
        </w:rPr>
      </w:pPr>
    </w:p>
    <w:p w14:paraId="3D826D44" w14:textId="77777777" w:rsidR="000C27AF" w:rsidRPr="000C27AF" w:rsidRDefault="000C27AF" w:rsidP="000C27AF">
      <w:pPr>
        <w:spacing w:after="200" w:line="276" w:lineRule="auto"/>
        <w:rPr>
          <w:rFonts w:cs="Arial Unicode MS"/>
          <w:color w:val="000000"/>
          <w:u w:color="000000"/>
          <w:lang w:val="bg-BG"/>
          <w14:textOutline w14:w="0" w14:cap="flat" w14:cmpd="sng" w14:algn="ctr">
            <w14:noFill/>
            <w14:prstDash w14:val="solid"/>
            <w14:bevel/>
          </w14:textOutline>
        </w:rPr>
      </w:pPr>
    </w:p>
    <w:p w14:paraId="2D25D686" w14:textId="2C788D26" w:rsidR="00206BEE" w:rsidRPr="000D6310" w:rsidRDefault="00206BEE"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Таблица</w:t>
      </w:r>
      <w:r w:rsidR="00F71E59" w:rsidRPr="000D6310">
        <w:rPr>
          <w:rFonts w:ascii="Times New Roman" w:hAnsi="Times New Roman" w:cs="Times New Roman"/>
          <w:b/>
          <w:sz w:val="24"/>
          <w:szCs w:val="24"/>
          <w:lang w:val="bg-BG"/>
        </w:rPr>
        <w:t xml:space="preserve"> </w:t>
      </w:r>
      <w:r w:rsidR="0092717D" w:rsidRPr="000D6310">
        <w:rPr>
          <w:rFonts w:ascii="Times New Roman" w:hAnsi="Times New Roman" w:cs="Times New Roman"/>
          <w:b/>
          <w:sz w:val="24"/>
          <w:szCs w:val="24"/>
          <w:lang w:val="bg-BG"/>
        </w:rPr>
        <w:t>Б</w:t>
      </w:r>
      <w:r w:rsidRPr="000D6310">
        <w:rPr>
          <w:rFonts w:ascii="Times New Roman" w:hAnsi="Times New Roman" w:cs="Times New Roman"/>
          <w:b/>
          <w:sz w:val="24"/>
          <w:szCs w:val="24"/>
          <w:lang w:val="bg-BG"/>
        </w:rPr>
        <w:t xml:space="preserve"> – Индикатори по видове дейности.</w:t>
      </w:r>
      <w:r w:rsidR="0055756E" w:rsidRPr="000D6310">
        <w:rPr>
          <w:rFonts w:ascii="Times New Roman" w:hAnsi="Times New Roman" w:cs="Times New Roman"/>
          <w:b/>
          <w:sz w:val="24"/>
          <w:szCs w:val="24"/>
          <w:lang w:val="bg-BG"/>
        </w:rPr>
        <w:t xml:space="preserve"> Индикаторите, посочени в ПМДРА за прилагане на подхода ВОМР са задължителни за стратегията. Описват се </w:t>
      </w:r>
      <w:r w:rsidR="00892580" w:rsidRPr="000D6310">
        <w:rPr>
          <w:rFonts w:ascii="Times New Roman" w:hAnsi="Times New Roman" w:cs="Times New Roman"/>
          <w:b/>
          <w:sz w:val="24"/>
          <w:szCs w:val="24"/>
          <w:lang w:val="bg-BG"/>
        </w:rPr>
        <w:t xml:space="preserve">и </w:t>
      </w:r>
      <w:r w:rsidR="0055756E" w:rsidRPr="000D6310">
        <w:rPr>
          <w:rFonts w:ascii="Times New Roman" w:hAnsi="Times New Roman" w:cs="Times New Roman"/>
          <w:b/>
          <w:sz w:val="24"/>
          <w:szCs w:val="24"/>
          <w:lang w:val="bg-BG"/>
        </w:rPr>
        <w:t>изведените индикатори, които са специфични за територията на МИРГ и характеризират особеностите на територията.</w:t>
      </w:r>
    </w:p>
    <w:p w14:paraId="5DB53BCF" w14:textId="77777777"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Задължителни за стратегията индикатори: </w:t>
      </w:r>
    </w:p>
    <w:p w14:paraId="62BBDE40" w14:textId="44717C39" w:rsidR="00AD2E76" w:rsidRPr="000D6310" w:rsidRDefault="00017153"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CR06</w:t>
      </w:r>
      <w:r w:rsidR="00AD2E76" w:rsidRPr="000D6310">
        <w:rPr>
          <w:rFonts w:ascii="Times New Roman" w:hAnsi="Times New Roman" w:cs="Times New Roman"/>
          <w:sz w:val="24"/>
          <w:szCs w:val="24"/>
          <w:lang w:val="bg-BG"/>
        </w:rPr>
        <w:t>- Създадени работни места (брой лица)</w:t>
      </w:r>
    </w:p>
    <w:p w14:paraId="24167FFE" w14:textId="2D3F424C"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CR07- Запазени работни места (брой лица)</w:t>
      </w:r>
    </w:p>
    <w:p w14:paraId="3929D7B7" w14:textId="79F49447"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CR08- Облагодетелствани лица (брой лица)</w:t>
      </w:r>
    </w:p>
    <w:p w14:paraId="1F68F2D8" w14:textId="523A2C62"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CR011</w:t>
      </w:r>
      <w:r w:rsidR="00DC4767" w:rsidRPr="000D6310">
        <w:rPr>
          <w:rFonts w:ascii="Times New Roman" w:hAnsi="Times New Roman" w:cs="Times New Roman"/>
          <w:sz w:val="24"/>
          <w:szCs w:val="24"/>
          <w:lang w:val="bg-BG"/>
        </w:rPr>
        <w:t>- Субекти, допринасящи за социалната устойчивост (брой субекти)</w:t>
      </w:r>
      <w:r w:rsidRPr="000D6310">
        <w:rPr>
          <w:rFonts w:ascii="Times New Roman" w:hAnsi="Times New Roman" w:cs="Times New Roman"/>
          <w:sz w:val="24"/>
          <w:szCs w:val="24"/>
          <w:lang w:val="bg-BG"/>
        </w:rPr>
        <w:t xml:space="preserve"> </w:t>
      </w:r>
      <w:r w:rsidR="00017153" w:rsidRPr="000D6310">
        <w:rPr>
          <w:rFonts w:ascii="Times New Roman" w:hAnsi="Times New Roman" w:cs="Times New Roman"/>
          <w:sz w:val="24"/>
          <w:szCs w:val="24"/>
          <w:lang w:val="bg-BG"/>
        </w:rPr>
        <w:t xml:space="preserve"> </w:t>
      </w:r>
    </w:p>
    <w:p w14:paraId="7A7D397E" w14:textId="78B70640" w:rsidR="00017153" w:rsidRPr="000D6310" w:rsidRDefault="00017153"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CR13</w:t>
      </w:r>
      <w:r w:rsidR="00DC4767" w:rsidRPr="000D6310">
        <w:rPr>
          <w:rFonts w:ascii="Times New Roman" w:hAnsi="Times New Roman" w:cs="Times New Roman"/>
          <w:sz w:val="24"/>
          <w:szCs w:val="24"/>
          <w:lang w:val="bg-BG"/>
        </w:rPr>
        <w:t>- Дейности за сътрудничество между заинтересованите страни (брой действия)</w:t>
      </w:r>
    </w:p>
    <w:p w14:paraId="2077D078" w14:textId="77777777" w:rsidR="00DC4767" w:rsidRPr="000D6310" w:rsidRDefault="00DC4767" w:rsidP="00AD2E76">
      <w:pPr>
        <w:pStyle w:val="Body"/>
        <w:spacing w:after="0"/>
        <w:jc w:val="both"/>
        <w:rPr>
          <w:sz w:val="20"/>
          <w:lang w:val="bg-BG"/>
        </w:rPr>
      </w:pPr>
    </w:p>
    <w:tbl>
      <w:tblPr>
        <w:tblW w:w="15030" w:type="dxa"/>
        <w:tblInd w:w="1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2340"/>
        <w:gridCol w:w="3510"/>
        <w:gridCol w:w="1980"/>
        <w:gridCol w:w="1980"/>
      </w:tblGrid>
      <w:tr w:rsidR="006D40B1" w:rsidRPr="00725846" w14:paraId="624DDD9A" w14:textId="77777777" w:rsidTr="002F009E">
        <w:trPr>
          <w:trHeight w:val="1421"/>
        </w:trPr>
        <w:tc>
          <w:tcPr>
            <w:tcW w:w="522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vAlign w:val="center"/>
          </w:tcPr>
          <w:p w14:paraId="22A0B84B" w14:textId="77777777" w:rsidR="006D40B1" w:rsidRPr="000D6310" w:rsidRDefault="006D40B1" w:rsidP="002F009E">
            <w:pPr>
              <w:pStyle w:val="Body"/>
              <w:spacing w:before="100" w:after="100" w:line="240" w:lineRule="auto"/>
              <w:jc w:val="center"/>
              <w:rPr>
                <w:lang w:val="bg-BG"/>
              </w:rPr>
            </w:pPr>
            <w:r w:rsidRPr="000D6310">
              <w:rPr>
                <w:rFonts w:ascii="Times New Roman" w:hAnsi="Times New Roman"/>
                <w:sz w:val="20"/>
                <w:szCs w:val="20"/>
                <w:lang w:val="bg-BG"/>
              </w:rPr>
              <w:t>Вид дейност на стратегията за ВОМР</w:t>
            </w:r>
          </w:p>
        </w:tc>
        <w:tc>
          <w:tcPr>
            <w:tcW w:w="2340" w:type="dxa"/>
            <w:tcBorders>
              <w:top w:val="single" w:sz="4" w:space="0" w:color="auto"/>
              <w:left w:val="single" w:sz="4" w:space="0" w:color="auto"/>
              <w:bottom w:val="single" w:sz="4" w:space="0" w:color="auto"/>
              <w:right w:val="single" w:sz="4" w:space="0" w:color="auto"/>
            </w:tcBorders>
          </w:tcPr>
          <w:p w14:paraId="0ACADD2E" w14:textId="77777777" w:rsidR="006D40B1" w:rsidRPr="000D6310" w:rsidRDefault="006D40B1" w:rsidP="002F009E">
            <w:pPr>
              <w:pStyle w:val="Body"/>
              <w:spacing w:before="100" w:after="100" w:line="240" w:lineRule="auto"/>
              <w:jc w:val="center"/>
              <w:rPr>
                <w:rFonts w:ascii="Times New Roman" w:hAnsi="Times New Roman"/>
                <w:sz w:val="18"/>
                <w:szCs w:val="20"/>
                <w:lang w:val="bg-BG"/>
              </w:rPr>
            </w:pPr>
            <w:r w:rsidRPr="000D6310">
              <w:rPr>
                <w:rFonts w:ascii="Times New Roman" w:hAnsi="Times New Roman"/>
                <w:sz w:val="18"/>
                <w:szCs w:val="20"/>
                <w:lang w:val="bg-BG"/>
              </w:rPr>
              <w:t>Планиран брой сключени договори в края на периода на изпълнение на стратегията</w:t>
            </w:r>
          </w:p>
          <w:p w14:paraId="2393EF93"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18"/>
                <w:szCs w:val="20"/>
                <w:lang w:val="bg-BG"/>
              </w:rPr>
              <w:t>(индикатори за изпълнение)</w:t>
            </w:r>
          </w:p>
        </w:tc>
        <w:tc>
          <w:tcPr>
            <w:tcW w:w="3510" w:type="dxa"/>
            <w:tcBorders>
              <w:top w:val="single" w:sz="4" w:space="0" w:color="auto"/>
              <w:left w:val="single" w:sz="4" w:space="0" w:color="auto"/>
              <w:bottom w:val="single" w:sz="4" w:space="0" w:color="auto"/>
              <w:right w:val="single" w:sz="4" w:space="0" w:color="auto"/>
            </w:tcBorders>
          </w:tcPr>
          <w:p w14:paraId="7D5AA746"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18"/>
                <w:szCs w:val="20"/>
                <w:lang w:val="bg-BG"/>
              </w:rPr>
              <w:t>Изведени индикатори за резултат, които ясно и пълно отчитат ефекта от избраните видове действия – наименование на индикатора и мерна единица</w:t>
            </w:r>
          </w:p>
        </w:tc>
        <w:tc>
          <w:tcPr>
            <w:tcW w:w="1980" w:type="dxa"/>
            <w:tcBorders>
              <w:top w:val="single" w:sz="4" w:space="0" w:color="auto"/>
              <w:left w:val="single" w:sz="4" w:space="0" w:color="auto"/>
              <w:bottom w:val="single" w:sz="4" w:space="0" w:color="auto"/>
              <w:right w:val="single" w:sz="4" w:space="0" w:color="auto"/>
            </w:tcBorders>
          </w:tcPr>
          <w:p w14:paraId="19D03692" w14:textId="77777777" w:rsidR="006D40B1" w:rsidRPr="000D6310" w:rsidRDefault="006D40B1" w:rsidP="002F009E">
            <w:pPr>
              <w:pStyle w:val="Body"/>
              <w:spacing w:before="100" w:after="100" w:line="240" w:lineRule="auto"/>
              <w:jc w:val="center"/>
              <w:rPr>
                <w:rFonts w:ascii="Times New Roman" w:hAnsi="Times New Roman"/>
                <w:sz w:val="18"/>
                <w:szCs w:val="20"/>
                <w:lang w:val="bg-BG"/>
              </w:rPr>
            </w:pPr>
            <w:r w:rsidRPr="000D6310">
              <w:rPr>
                <w:rFonts w:ascii="Times New Roman" w:hAnsi="Times New Roman"/>
                <w:sz w:val="18"/>
                <w:szCs w:val="20"/>
                <w:lang w:val="bg-BG"/>
              </w:rPr>
              <w:t>Междинна стойност на индикатора за резултат – 36 месеца след подписване на споразумението за изпълнение на стратегията</w:t>
            </w:r>
          </w:p>
        </w:tc>
        <w:tc>
          <w:tcPr>
            <w:tcW w:w="1980" w:type="dxa"/>
            <w:tcBorders>
              <w:top w:val="single" w:sz="4" w:space="0" w:color="auto"/>
              <w:left w:val="single" w:sz="4" w:space="0" w:color="auto"/>
              <w:bottom w:val="single" w:sz="4" w:space="0" w:color="auto"/>
              <w:right w:val="single" w:sz="4" w:space="0" w:color="auto"/>
            </w:tcBorders>
          </w:tcPr>
          <w:p w14:paraId="63CA488B" w14:textId="77777777" w:rsidR="006D40B1" w:rsidRPr="000D6310" w:rsidRDefault="006D40B1" w:rsidP="002F009E">
            <w:pPr>
              <w:pStyle w:val="Body"/>
              <w:spacing w:before="100" w:after="100" w:line="240" w:lineRule="auto"/>
              <w:jc w:val="center"/>
              <w:rPr>
                <w:rFonts w:ascii="Times New Roman" w:hAnsi="Times New Roman"/>
                <w:sz w:val="18"/>
                <w:szCs w:val="20"/>
                <w:lang w:val="bg-BG"/>
              </w:rPr>
            </w:pPr>
            <w:r w:rsidRPr="000D6310">
              <w:rPr>
                <w:rFonts w:ascii="Times New Roman" w:hAnsi="Times New Roman"/>
                <w:sz w:val="18"/>
                <w:szCs w:val="20"/>
                <w:lang w:val="bg-BG"/>
              </w:rPr>
              <w:t>Крайна стойност на индикатора - 31.12.2029 г.</w:t>
            </w:r>
          </w:p>
        </w:tc>
      </w:tr>
      <w:tr w:rsidR="006D40B1" w:rsidRPr="000D6310" w:rsidDel="00B76B96" w14:paraId="091DBCA2" w14:textId="77777777" w:rsidTr="002F009E">
        <w:trPr>
          <w:trHeight w:val="270"/>
        </w:trPr>
        <w:tc>
          <w:tcPr>
            <w:tcW w:w="522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603B465E" w14:textId="77777777" w:rsidR="006D40B1" w:rsidRPr="000D6310" w:rsidDel="00B76B96"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2</w:t>
            </w:r>
          </w:p>
        </w:tc>
        <w:tc>
          <w:tcPr>
            <w:tcW w:w="2340" w:type="dxa"/>
            <w:tcBorders>
              <w:top w:val="single" w:sz="4" w:space="0" w:color="auto"/>
              <w:left w:val="single" w:sz="4" w:space="0" w:color="auto"/>
              <w:bottom w:val="single" w:sz="4" w:space="0" w:color="auto"/>
              <w:right w:val="single" w:sz="4" w:space="0" w:color="auto"/>
            </w:tcBorders>
          </w:tcPr>
          <w:p w14:paraId="5D0773CA"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3</w:t>
            </w:r>
          </w:p>
        </w:tc>
        <w:tc>
          <w:tcPr>
            <w:tcW w:w="3510" w:type="dxa"/>
            <w:tcBorders>
              <w:top w:val="single" w:sz="4" w:space="0" w:color="auto"/>
              <w:left w:val="single" w:sz="4" w:space="0" w:color="auto"/>
              <w:bottom w:val="single" w:sz="4" w:space="0" w:color="auto"/>
              <w:right w:val="single" w:sz="4" w:space="0" w:color="auto"/>
            </w:tcBorders>
          </w:tcPr>
          <w:p w14:paraId="01F1FEF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4</w:t>
            </w:r>
          </w:p>
        </w:tc>
        <w:tc>
          <w:tcPr>
            <w:tcW w:w="1980" w:type="dxa"/>
            <w:tcBorders>
              <w:top w:val="single" w:sz="4" w:space="0" w:color="auto"/>
              <w:left w:val="single" w:sz="4" w:space="0" w:color="auto"/>
              <w:bottom w:val="single" w:sz="4" w:space="0" w:color="auto"/>
              <w:right w:val="single" w:sz="4" w:space="0" w:color="auto"/>
            </w:tcBorders>
          </w:tcPr>
          <w:p w14:paraId="3BCE7FB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5</w:t>
            </w:r>
          </w:p>
        </w:tc>
        <w:tc>
          <w:tcPr>
            <w:tcW w:w="1980" w:type="dxa"/>
            <w:tcBorders>
              <w:top w:val="single" w:sz="4" w:space="0" w:color="auto"/>
              <w:left w:val="single" w:sz="4" w:space="0" w:color="auto"/>
              <w:bottom w:val="single" w:sz="4" w:space="0" w:color="auto"/>
              <w:right w:val="single" w:sz="4" w:space="0" w:color="auto"/>
            </w:tcBorders>
          </w:tcPr>
          <w:p w14:paraId="7C05E48C"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6</w:t>
            </w:r>
          </w:p>
        </w:tc>
      </w:tr>
      <w:tr w:rsidR="006D40B1" w:rsidRPr="000D6310" w14:paraId="1DC49D76" w14:textId="77777777" w:rsidTr="002F009E">
        <w:trPr>
          <w:trHeight w:val="222"/>
        </w:trPr>
        <w:tc>
          <w:tcPr>
            <w:tcW w:w="5220"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4DA4A5F" w14:textId="26D6D7A4" w:rsidR="006D40B1" w:rsidRPr="000D6310" w:rsidRDefault="00A43083" w:rsidP="002F009E">
            <w:pPr>
              <w:pStyle w:val="Body"/>
              <w:spacing w:before="100" w:after="100" w:line="240" w:lineRule="auto"/>
              <w:rPr>
                <w:lang w:val="bg-BG"/>
              </w:rPr>
            </w:pPr>
            <w:r w:rsidRPr="00A43083">
              <w:rPr>
                <w:rFonts w:ascii="Times New Roman" w:hAnsi="Times New Roman"/>
                <w:sz w:val="20"/>
                <w:szCs w:val="20"/>
                <w:lang w:val="bg-BG"/>
              </w:rPr>
              <w:t>1. „Създаване на рибовъдни стопанства, стимулиране на производството на аквакултури, преработване на продуктите от риболов и аквакултури “</w:t>
            </w:r>
          </w:p>
        </w:tc>
        <w:tc>
          <w:tcPr>
            <w:tcW w:w="2340" w:type="dxa"/>
            <w:tcBorders>
              <w:top w:val="single" w:sz="4" w:space="0" w:color="auto"/>
              <w:left w:val="single" w:sz="4" w:space="0" w:color="000000"/>
              <w:bottom w:val="single" w:sz="4" w:space="0" w:color="000000"/>
              <w:right w:val="single" w:sz="4" w:space="0" w:color="000000"/>
            </w:tcBorders>
          </w:tcPr>
          <w:p w14:paraId="55640F34" w14:textId="78A65350" w:rsidR="006D40B1" w:rsidRPr="000D6310"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5</w:t>
            </w:r>
          </w:p>
        </w:tc>
        <w:tc>
          <w:tcPr>
            <w:tcW w:w="3510" w:type="dxa"/>
            <w:tcBorders>
              <w:top w:val="single" w:sz="4" w:space="0" w:color="auto"/>
              <w:left w:val="single" w:sz="4" w:space="0" w:color="000000"/>
              <w:bottom w:val="single" w:sz="4" w:space="0" w:color="000000"/>
              <w:right w:val="single" w:sz="4" w:space="0" w:color="000000"/>
            </w:tcBorders>
          </w:tcPr>
          <w:p w14:paraId="056421BA" w14:textId="77777777" w:rsidR="00AE1ACC" w:rsidRDefault="00AE1ACC" w:rsidP="00AE1ACC">
            <w:pPr>
              <w:pStyle w:val="Body"/>
              <w:spacing w:before="100" w:after="100" w:line="240" w:lineRule="auto"/>
              <w:jc w:val="both"/>
              <w:rPr>
                <w:rFonts w:ascii="Times New Roman" w:hAnsi="Times New Roman" w:cs="Times New Roman"/>
                <w:sz w:val="20"/>
                <w:szCs w:val="20"/>
                <w:lang w:val="bg-BG"/>
              </w:rPr>
            </w:pPr>
            <w:r>
              <w:rPr>
                <w:rFonts w:ascii="Times New Roman" w:hAnsi="Times New Roman" w:cs="Times New Roman"/>
                <w:sz w:val="20"/>
                <w:szCs w:val="20"/>
              </w:rPr>
              <w:t>CR</w:t>
            </w:r>
            <w:r w:rsidRPr="003434AB">
              <w:rPr>
                <w:rFonts w:ascii="Times New Roman" w:hAnsi="Times New Roman" w:cs="Times New Roman"/>
                <w:sz w:val="20"/>
                <w:szCs w:val="20"/>
                <w:lang w:val="ru-RU"/>
              </w:rPr>
              <w:t xml:space="preserve"> 06 - </w:t>
            </w:r>
            <w:r>
              <w:rPr>
                <w:rFonts w:ascii="Times New Roman" w:hAnsi="Times New Roman" w:cs="Times New Roman"/>
                <w:sz w:val="20"/>
                <w:szCs w:val="20"/>
                <w:lang w:val="bg-BG"/>
              </w:rPr>
              <w:t xml:space="preserve">Създадени нови работни места (брой лица) </w:t>
            </w:r>
          </w:p>
          <w:p w14:paraId="29973AF1" w14:textId="18249E15" w:rsidR="006D40B1"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 xml:space="preserve">CR 07 - Запазени работни места (брой лица) </w:t>
            </w:r>
          </w:p>
          <w:p w14:paraId="2259013F" w14:textId="77777777" w:rsidR="00484678" w:rsidRDefault="00484678" w:rsidP="00484678">
            <w:pPr>
              <w:pStyle w:val="Body"/>
              <w:numPr>
                <w:ilvl w:val="0"/>
                <w:numId w:val="60"/>
              </w:numPr>
              <w:spacing w:before="100" w:after="100" w:line="240" w:lineRule="auto"/>
              <w:ind w:left="374"/>
              <w:jc w:val="both"/>
              <w:rPr>
                <w:rFonts w:ascii="Times New Roman" w:hAnsi="Times New Roman" w:cs="Times New Roman"/>
                <w:sz w:val="20"/>
                <w:szCs w:val="20"/>
                <w:lang w:val="bg-BG"/>
              </w:rPr>
            </w:pPr>
            <w:r>
              <w:rPr>
                <w:rFonts w:ascii="Times New Roman" w:hAnsi="Times New Roman" w:cs="Times New Roman"/>
                <w:sz w:val="20"/>
                <w:szCs w:val="20"/>
                <w:lang w:val="bg-BG"/>
              </w:rPr>
              <w:lastRenderedPageBreak/>
              <w:t>Проектни предложения, свързани с подобряването на околната среда (брой);</w:t>
            </w:r>
          </w:p>
          <w:p w14:paraId="3F1ED80E" w14:textId="77777777" w:rsidR="00484678" w:rsidRDefault="00484678" w:rsidP="00FE04D5">
            <w:pPr>
              <w:pStyle w:val="Body"/>
              <w:numPr>
                <w:ilvl w:val="0"/>
                <w:numId w:val="60"/>
              </w:numPr>
              <w:spacing w:before="100" w:after="100" w:line="240" w:lineRule="auto"/>
              <w:ind w:left="374"/>
              <w:jc w:val="both"/>
              <w:rPr>
                <w:rFonts w:ascii="Times New Roman" w:hAnsi="Times New Roman" w:cs="Times New Roman"/>
                <w:sz w:val="20"/>
                <w:szCs w:val="20"/>
                <w:lang w:val="bg-BG"/>
              </w:rPr>
            </w:pPr>
            <w:r w:rsidRPr="00484678">
              <w:rPr>
                <w:rFonts w:ascii="Times New Roman" w:hAnsi="Times New Roman" w:cs="Times New Roman"/>
                <w:sz w:val="20"/>
                <w:szCs w:val="20"/>
                <w:lang w:val="bg-BG"/>
              </w:rPr>
              <w:t>Проектни предложения за въвеждане на иновации в предприятията (брой).</w:t>
            </w:r>
          </w:p>
          <w:p w14:paraId="7AA81EEB" w14:textId="79A11EE6" w:rsidR="00AE1ACC" w:rsidRPr="00484678" w:rsidRDefault="00AE1ACC" w:rsidP="00FE04D5">
            <w:pPr>
              <w:pStyle w:val="Body"/>
              <w:numPr>
                <w:ilvl w:val="0"/>
                <w:numId w:val="60"/>
              </w:numPr>
              <w:spacing w:before="100" w:after="100" w:line="240" w:lineRule="auto"/>
              <w:ind w:left="374"/>
              <w:jc w:val="both"/>
              <w:rPr>
                <w:rFonts w:ascii="Times New Roman" w:hAnsi="Times New Roman" w:cs="Times New Roman"/>
                <w:sz w:val="20"/>
                <w:szCs w:val="20"/>
                <w:lang w:val="bg-BG"/>
              </w:rPr>
            </w:pPr>
            <w:r w:rsidRPr="00AE1ACC">
              <w:rPr>
                <w:rFonts w:ascii="Times New Roman" w:hAnsi="Times New Roman" w:cs="Times New Roman"/>
                <w:sz w:val="20"/>
                <w:szCs w:val="20"/>
                <w:lang w:val="bg-BG"/>
              </w:rPr>
              <w:t>Осигуряване на заетост на лица от уязвими групи - младежи до 30 г. и/или лица над 50 г.</w:t>
            </w:r>
            <w:r w:rsidR="00147C22">
              <w:t xml:space="preserve"> </w:t>
            </w:r>
            <w:r w:rsidR="00147C22" w:rsidRPr="00147C22">
              <w:rPr>
                <w:rFonts w:ascii="Times New Roman" w:hAnsi="Times New Roman" w:cs="Times New Roman"/>
                <w:sz w:val="20"/>
                <w:szCs w:val="20"/>
                <w:lang w:val="bg-BG"/>
              </w:rPr>
              <w:t>(брой лица)</w:t>
            </w:r>
          </w:p>
        </w:tc>
        <w:tc>
          <w:tcPr>
            <w:tcW w:w="1980" w:type="dxa"/>
            <w:tcBorders>
              <w:top w:val="single" w:sz="4" w:space="0" w:color="auto"/>
              <w:left w:val="single" w:sz="4" w:space="0" w:color="000000"/>
              <w:bottom w:val="single" w:sz="4" w:space="0" w:color="000000"/>
              <w:right w:val="single" w:sz="4" w:space="0" w:color="000000"/>
            </w:tcBorders>
          </w:tcPr>
          <w:p w14:paraId="0E4989B0" w14:textId="77777777" w:rsidR="006D40B1"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lastRenderedPageBreak/>
              <w:t>7</w:t>
            </w:r>
          </w:p>
          <w:p w14:paraId="7C13C26C" w14:textId="77777777" w:rsidR="00AE1ACC" w:rsidRDefault="00AE1ACC" w:rsidP="002F009E">
            <w:pPr>
              <w:pStyle w:val="Body"/>
              <w:spacing w:before="100" w:after="100" w:line="240" w:lineRule="auto"/>
              <w:rPr>
                <w:rFonts w:ascii="Times New Roman" w:hAnsi="Times New Roman"/>
                <w:sz w:val="20"/>
                <w:szCs w:val="20"/>
                <w:lang w:val="bg-BG"/>
              </w:rPr>
            </w:pPr>
          </w:p>
          <w:p w14:paraId="5A112801" w14:textId="08499BAA"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15</w:t>
            </w:r>
          </w:p>
          <w:p w14:paraId="22231649" w14:textId="77777777" w:rsidR="00AE1ACC" w:rsidRDefault="00AE1ACC" w:rsidP="002F009E">
            <w:pPr>
              <w:pStyle w:val="Body"/>
              <w:spacing w:before="100" w:after="100" w:line="240" w:lineRule="auto"/>
              <w:rPr>
                <w:rFonts w:ascii="Times New Roman" w:hAnsi="Times New Roman"/>
                <w:sz w:val="20"/>
                <w:szCs w:val="20"/>
                <w:lang w:val="bg-BG"/>
              </w:rPr>
            </w:pPr>
          </w:p>
          <w:p w14:paraId="192672DE" w14:textId="77777777" w:rsidR="00AE1ACC" w:rsidRDefault="00AE1ACC" w:rsidP="002F009E">
            <w:pPr>
              <w:pStyle w:val="Body"/>
              <w:spacing w:before="100" w:after="100" w:line="240" w:lineRule="auto"/>
              <w:rPr>
                <w:rFonts w:ascii="Times New Roman" w:hAnsi="Times New Roman"/>
                <w:sz w:val="20"/>
                <w:szCs w:val="20"/>
                <w:lang w:val="bg-BG"/>
              </w:rPr>
            </w:pPr>
          </w:p>
          <w:p w14:paraId="53F86EC6" w14:textId="6CB901AC"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lastRenderedPageBreak/>
              <w:t>2</w:t>
            </w:r>
          </w:p>
          <w:p w14:paraId="354567B8" w14:textId="77777777" w:rsidR="00AE1ACC" w:rsidRDefault="00AE1ACC" w:rsidP="002F009E">
            <w:pPr>
              <w:pStyle w:val="Body"/>
              <w:spacing w:before="100" w:after="100" w:line="240" w:lineRule="auto"/>
              <w:rPr>
                <w:rFonts w:ascii="Times New Roman" w:hAnsi="Times New Roman"/>
                <w:sz w:val="20"/>
                <w:szCs w:val="20"/>
                <w:lang w:val="bg-BG"/>
              </w:rPr>
            </w:pPr>
          </w:p>
          <w:p w14:paraId="60563E0A" w14:textId="77777777" w:rsidR="00AE1ACC" w:rsidRDefault="00AE1ACC" w:rsidP="002F009E">
            <w:pPr>
              <w:pStyle w:val="Body"/>
              <w:spacing w:before="100" w:after="100" w:line="240" w:lineRule="auto"/>
              <w:rPr>
                <w:rFonts w:ascii="Times New Roman" w:hAnsi="Times New Roman"/>
                <w:sz w:val="20"/>
                <w:szCs w:val="20"/>
                <w:lang w:val="bg-BG"/>
              </w:rPr>
            </w:pPr>
          </w:p>
          <w:p w14:paraId="576F4E24" w14:textId="77777777"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w:t>
            </w:r>
          </w:p>
          <w:p w14:paraId="2E1DE917" w14:textId="77777777" w:rsidR="00AE1ACC" w:rsidRDefault="00AE1ACC" w:rsidP="002F009E">
            <w:pPr>
              <w:pStyle w:val="Body"/>
              <w:spacing w:before="100" w:after="100" w:line="240" w:lineRule="auto"/>
              <w:rPr>
                <w:rFonts w:ascii="Times New Roman" w:hAnsi="Times New Roman"/>
                <w:sz w:val="20"/>
                <w:szCs w:val="20"/>
                <w:lang w:val="bg-BG"/>
              </w:rPr>
            </w:pPr>
          </w:p>
          <w:p w14:paraId="1EB72631" w14:textId="3DBD76F5" w:rsidR="00AE1ACC" w:rsidRPr="000D6310"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tc>
        <w:tc>
          <w:tcPr>
            <w:tcW w:w="1980" w:type="dxa"/>
            <w:tcBorders>
              <w:top w:val="single" w:sz="4" w:space="0" w:color="auto"/>
              <w:left w:val="single" w:sz="4" w:space="0" w:color="000000"/>
              <w:bottom w:val="single" w:sz="4" w:space="0" w:color="000000"/>
              <w:right w:val="single" w:sz="4" w:space="0" w:color="000000"/>
            </w:tcBorders>
          </w:tcPr>
          <w:p w14:paraId="7AECCFA3" w14:textId="77777777" w:rsidR="006D40B1" w:rsidRDefault="006D40B1"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lastRenderedPageBreak/>
              <w:t>1</w:t>
            </w:r>
            <w:r w:rsidR="00AE1ACC">
              <w:rPr>
                <w:rFonts w:ascii="Times New Roman" w:hAnsi="Times New Roman"/>
                <w:sz w:val="20"/>
                <w:szCs w:val="20"/>
                <w:lang w:val="bg-BG"/>
              </w:rPr>
              <w:t>2</w:t>
            </w:r>
          </w:p>
          <w:p w14:paraId="4F26804F" w14:textId="77777777" w:rsidR="00AE1ACC" w:rsidRDefault="00AE1ACC" w:rsidP="002F009E">
            <w:pPr>
              <w:pStyle w:val="Body"/>
              <w:spacing w:before="100" w:after="100" w:line="240" w:lineRule="auto"/>
              <w:rPr>
                <w:rFonts w:ascii="Times New Roman" w:hAnsi="Times New Roman"/>
                <w:sz w:val="20"/>
                <w:szCs w:val="20"/>
                <w:lang w:val="bg-BG"/>
              </w:rPr>
            </w:pPr>
          </w:p>
          <w:p w14:paraId="688F2C10" w14:textId="22E1F21A"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20</w:t>
            </w:r>
          </w:p>
          <w:p w14:paraId="56D4BA76" w14:textId="77777777" w:rsidR="00AE1ACC" w:rsidRDefault="00AE1ACC" w:rsidP="002F009E">
            <w:pPr>
              <w:pStyle w:val="Body"/>
              <w:spacing w:before="100" w:after="100" w:line="240" w:lineRule="auto"/>
              <w:rPr>
                <w:rFonts w:ascii="Times New Roman" w:hAnsi="Times New Roman"/>
                <w:sz w:val="20"/>
                <w:szCs w:val="20"/>
                <w:lang w:val="bg-BG"/>
              </w:rPr>
            </w:pPr>
          </w:p>
          <w:p w14:paraId="01E0943A" w14:textId="77777777" w:rsidR="00AE1ACC" w:rsidRDefault="00AE1ACC" w:rsidP="002F009E">
            <w:pPr>
              <w:pStyle w:val="Body"/>
              <w:spacing w:before="100" w:after="100" w:line="240" w:lineRule="auto"/>
              <w:rPr>
                <w:rFonts w:ascii="Times New Roman" w:hAnsi="Times New Roman"/>
                <w:sz w:val="20"/>
                <w:szCs w:val="20"/>
                <w:lang w:val="bg-BG"/>
              </w:rPr>
            </w:pPr>
          </w:p>
          <w:p w14:paraId="713E1827" w14:textId="77777777"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lastRenderedPageBreak/>
              <w:t>2</w:t>
            </w:r>
          </w:p>
          <w:p w14:paraId="62CAA8E1" w14:textId="77777777" w:rsidR="00AE1ACC" w:rsidRDefault="00AE1ACC" w:rsidP="002F009E">
            <w:pPr>
              <w:pStyle w:val="Body"/>
              <w:spacing w:before="100" w:after="100" w:line="240" w:lineRule="auto"/>
              <w:rPr>
                <w:rFonts w:ascii="Times New Roman" w:hAnsi="Times New Roman"/>
                <w:sz w:val="20"/>
                <w:szCs w:val="20"/>
                <w:lang w:val="bg-BG"/>
              </w:rPr>
            </w:pPr>
          </w:p>
          <w:p w14:paraId="6FB8E665" w14:textId="77777777" w:rsidR="00AE1ACC" w:rsidRDefault="00AE1ACC" w:rsidP="002F009E">
            <w:pPr>
              <w:pStyle w:val="Body"/>
              <w:spacing w:before="100" w:after="100" w:line="240" w:lineRule="auto"/>
              <w:rPr>
                <w:rFonts w:ascii="Times New Roman" w:hAnsi="Times New Roman"/>
                <w:sz w:val="20"/>
                <w:szCs w:val="20"/>
                <w:lang w:val="bg-BG"/>
              </w:rPr>
            </w:pPr>
          </w:p>
          <w:p w14:paraId="52675022" w14:textId="77777777"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w:t>
            </w:r>
          </w:p>
          <w:p w14:paraId="45900E01" w14:textId="77777777" w:rsidR="00AE1ACC" w:rsidRDefault="00AE1ACC" w:rsidP="002F009E">
            <w:pPr>
              <w:pStyle w:val="Body"/>
              <w:spacing w:before="100" w:after="100" w:line="240" w:lineRule="auto"/>
              <w:rPr>
                <w:rFonts w:ascii="Times New Roman" w:hAnsi="Times New Roman"/>
                <w:sz w:val="20"/>
                <w:szCs w:val="20"/>
                <w:lang w:val="bg-BG"/>
              </w:rPr>
            </w:pPr>
          </w:p>
          <w:p w14:paraId="7340F359" w14:textId="386EA8AC" w:rsidR="00AE1ACC" w:rsidRPr="000D6310"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tc>
      </w:tr>
      <w:tr w:rsidR="006D40B1" w:rsidRPr="00FE04D5" w14:paraId="6DEA8048" w14:textId="77777777" w:rsidTr="002F009E">
        <w:trPr>
          <w:trHeight w:val="22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AD982B9"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2. </w:t>
            </w:r>
            <w:r w:rsidRPr="003D6A0C">
              <w:rPr>
                <w:rFonts w:ascii="Times New Roman" w:hAnsi="Times New Roman"/>
                <w:sz w:val="20"/>
                <w:szCs w:val="20"/>
                <w:lang w:val="bg-BG"/>
              </w:rPr>
              <w:t>„Диверсификация на икономическите дейности извън рибовъдните дейности”</w:t>
            </w:r>
          </w:p>
        </w:tc>
        <w:tc>
          <w:tcPr>
            <w:tcW w:w="2340" w:type="dxa"/>
            <w:tcBorders>
              <w:top w:val="single" w:sz="4" w:space="0" w:color="000000"/>
              <w:left w:val="single" w:sz="4" w:space="0" w:color="000000"/>
              <w:bottom w:val="single" w:sz="4" w:space="0" w:color="000000"/>
              <w:right w:val="single" w:sz="4" w:space="0" w:color="000000"/>
            </w:tcBorders>
          </w:tcPr>
          <w:p w14:paraId="2578B84B" w14:textId="3B4C0BB7" w:rsidR="006D40B1" w:rsidRPr="000D6310"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5</w:t>
            </w:r>
          </w:p>
        </w:tc>
        <w:tc>
          <w:tcPr>
            <w:tcW w:w="3510" w:type="dxa"/>
            <w:tcBorders>
              <w:top w:val="single" w:sz="4" w:space="0" w:color="000000"/>
              <w:left w:val="single" w:sz="4" w:space="0" w:color="000000"/>
              <w:bottom w:val="single" w:sz="4" w:space="0" w:color="000000"/>
              <w:right w:val="single" w:sz="4" w:space="0" w:color="000000"/>
            </w:tcBorders>
          </w:tcPr>
          <w:p w14:paraId="59F48F24" w14:textId="62433BA7" w:rsidR="00AE1ACC" w:rsidRDefault="00AE1ACC" w:rsidP="002F009E">
            <w:pPr>
              <w:pStyle w:val="Body"/>
              <w:spacing w:before="100" w:after="100" w:line="240" w:lineRule="auto"/>
              <w:jc w:val="both"/>
              <w:rPr>
                <w:rFonts w:ascii="Times New Roman" w:hAnsi="Times New Roman" w:cs="Times New Roman"/>
                <w:sz w:val="20"/>
                <w:szCs w:val="20"/>
                <w:lang w:val="bg-BG"/>
              </w:rPr>
            </w:pPr>
            <w:r>
              <w:rPr>
                <w:rFonts w:ascii="Times New Roman" w:hAnsi="Times New Roman" w:cs="Times New Roman"/>
                <w:sz w:val="20"/>
                <w:szCs w:val="20"/>
              </w:rPr>
              <w:t>CR</w:t>
            </w:r>
            <w:r w:rsidRPr="003434AB">
              <w:rPr>
                <w:rFonts w:ascii="Times New Roman" w:hAnsi="Times New Roman" w:cs="Times New Roman"/>
                <w:sz w:val="20"/>
                <w:szCs w:val="20"/>
                <w:lang w:val="ru-RU"/>
              </w:rPr>
              <w:t xml:space="preserve"> 06 - </w:t>
            </w:r>
            <w:r>
              <w:rPr>
                <w:rFonts w:ascii="Times New Roman" w:hAnsi="Times New Roman" w:cs="Times New Roman"/>
                <w:sz w:val="20"/>
                <w:szCs w:val="20"/>
                <w:lang w:val="bg-BG"/>
              </w:rPr>
              <w:t xml:space="preserve">Създадени нови работни места (брой лица) </w:t>
            </w:r>
          </w:p>
          <w:p w14:paraId="16CACEA1" w14:textId="64B39F56" w:rsidR="006D40B1"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 xml:space="preserve">CR 07 - Запазени работни места (брой лица) </w:t>
            </w:r>
          </w:p>
          <w:p w14:paraId="2342DADB" w14:textId="2E1B3C29" w:rsidR="00484678" w:rsidRPr="00AE1ACC" w:rsidRDefault="00AE1ACC" w:rsidP="00AE1ACC">
            <w:pPr>
              <w:pStyle w:val="Body"/>
              <w:numPr>
                <w:ilvl w:val="0"/>
                <w:numId w:val="61"/>
              </w:numPr>
              <w:spacing w:before="100" w:after="100" w:line="240" w:lineRule="auto"/>
              <w:ind w:left="382"/>
              <w:jc w:val="both"/>
              <w:rPr>
                <w:rFonts w:ascii="Times New Roman" w:hAnsi="Times New Roman" w:cs="Times New Roman"/>
                <w:sz w:val="20"/>
                <w:szCs w:val="20"/>
                <w:lang w:val="bg-BG"/>
              </w:rPr>
            </w:pPr>
            <w:r w:rsidRPr="00AE1ACC">
              <w:rPr>
                <w:rFonts w:ascii="Times New Roman" w:hAnsi="Times New Roman" w:cs="Times New Roman"/>
                <w:sz w:val="20"/>
                <w:szCs w:val="20"/>
                <w:lang w:val="bg-BG"/>
              </w:rPr>
              <w:t xml:space="preserve">Осигуряване на заетост на лица от уязвими групи - младежи до 30 г. и/или лица над 50 г. </w:t>
            </w:r>
            <w:r w:rsidR="00147C22" w:rsidRPr="00147C22">
              <w:rPr>
                <w:rFonts w:ascii="Times New Roman" w:hAnsi="Times New Roman" w:cs="Times New Roman"/>
                <w:sz w:val="20"/>
                <w:szCs w:val="20"/>
                <w:lang w:val="bg-BG"/>
              </w:rPr>
              <w:t>(брой лица)</w:t>
            </w:r>
          </w:p>
        </w:tc>
        <w:tc>
          <w:tcPr>
            <w:tcW w:w="1980" w:type="dxa"/>
            <w:tcBorders>
              <w:top w:val="single" w:sz="4" w:space="0" w:color="000000"/>
              <w:left w:val="single" w:sz="4" w:space="0" w:color="000000"/>
              <w:bottom w:val="single" w:sz="4" w:space="0" w:color="000000"/>
              <w:right w:val="single" w:sz="4" w:space="0" w:color="000000"/>
            </w:tcBorders>
          </w:tcPr>
          <w:p w14:paraId="2A39CDFE" w14:textId="77777777" w:rsidR="006D40B1"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p w14:paraId="4D839532" w14:textId="77777777" w:rsidR="00AE1ACC" w:rsidRDefault="00AE1ACC" w:rsidP="002F009E">
            <w:pPr>
              <w:pStyle w:val="Body"/>
              <w:spacing w:before="100" w:after="100" w:line="240" w:lineRule="auto"/>
              <w:rPr>
                <w:rFonts w:ascii="Times New Roman" w:hAnsi="Times New Roman"/>
                <w:sz w:val="20"/>
                <w:szCs w:val="20"/>
                <w:lang w:val="bg-BG"/>
              </w:rPr>
            </w:pPr>
          </w:p>
          <w:p w14:paraId="63259A76" w14:textId="77777777"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p w14:paraId="00A6EC69" w14:textId="77777777" w:rsidR="00AE1ACC" w:rsidRDefault="00AE1ACC" w:rsidP="002F009E">
            <w:pPr>
              <w:pStyle w:val="Body"/>
              <w:spacing w:before="100" w:after="100" w:line="240" w:lineRule="auto"/>
              <w:rPr>
                <w:rFonts w:ascii="Times New Roman" w:hAnsi="Times New Roman"/>
                <w:sz w:val="20"/>
                <w:szCs w:val="20"/>
                <w:lang w:val="bg-BG"/>
              </w:rPr>
            </w:pPr>
          </w:p>
          <w:p w14:paraId="56D2D395" w14:textId="5AE0ED3C" w:rsidR="00AE1ACC" w:rsidRPr="000D6310"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tc>
        <w:tc>
          <w:tcPr>
            <w:tcW w:w="1980" w:type="dxa"/>
            <w:tcBorders>
              <w:top w:val="single" w:sz="4" w:space="0" w:color="000000"/>
              <w:left w:val="single" w:sz="4" w:space="0" w:color="000000"/>
              <w:bottom w:val="single" w:sz="4" w:space="0" w:color="000000"/>
              <w:right w:val="single" w:sz="4" w:space="0" w:color="000000"/>
            </w:tcBorders>
          </w:tcPr>
          <w:p w14:paraId="52B3B209" w14:textId="77777777" w:rsidR="006D40B1"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p w14:paraId="757F87FC" w14:textId="77777777" w:rsidR="00AE1ACC" w:rsidRDefault="00AE1ACC" w:rsidP="002F009E">
            <w:pPr>
              <w:pStyle w:val="Body"/>
              <w:spacing w:before="100" w:after="100" w:line="240" w:lineRule="auto"/>
              <w:rPr>
                <w:rFonts w:ascii="Times New Roman" w:hAnsi="Times New Roman"/>
                <w:sz w:val="20"/>
                <w:szCs w:val="20"/>
                <w:lang w:val="bg-BG"/>
              </w:rPr>
            </w:pPr>
          </w:p>
          <w:p w14:paraId="25201AA7" w14:textId="77777777" w:rsidR="00AE1ACC"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p w14:paraId="53307D70" w14:textId="77777777" w:rsidR="00AE1ACC" w:rsidRDefault="00AE1ACC" w:rsidP="002F009E">
            <w:pPr>
              <w:pStyle w:val="Body"/>
              <w:spacing w:before="100" w:after="100" w:line="240" w:lineRule="auto"/>
              <w:rPr>
                <w:rFonts w:ascii="Times New Roman" w:hAnsi="Times New Roman"/>
                <w:sz w:val="20"/>
                <w:szCs w:val="20"/>
                <w:lang w:val="bg-BG"/>
              </w:rPr>
            </w:pPr>
          </w:p>
          <w:p w14:paraId="710BD4AA" w14:textId="7034C4FC" w:rsidR="00AE1ACC" w:rsidRPr="000D6310" w:rsidRDefault="00AE1ACC"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tc>
      </w:tr>
      <w:tr w:rsidR="006D40B1" w:rsidRPr="00FE04D5" w14:paraId="7181206A" w14:textId="77777777" w:rsidTr="002F009E">
        <w:trPr>
          <w:trHeight w:val="22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848342E"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3. </w:t>
            </w:r>
            <w:r w:rsidRPr="003D6A0C">
              <w:rPr>
                <w:rFonts w:ascii="Times New Roman" w:hAnsi="Times New Roman"/>
                <w:sz w:val="20"/>
                <w:szCs w:val="20"/>
                <w:lang w:val="bg-BG"/>
              </w:rPr>
              <w:t>„Подобряване на общинската инфраструктура в подкрепа на рибарските общности”</w:t>
            </w:r>
          </w:p>
        </w:tc>
        <w:tc>
          <w:tcPr>
            <w:tcW w:w="2340" w:type="dxa"/>
            <w:tcBorders>
              <w:top w:val="single" w:sz="4" w:space="0" w:color="000000"/>
              <w:left w:val="single" w:sz="4" w:space="0" w:color="000000"/>
              <w:bottom w:val="single" w:sz="4" w:space="0" w:color="000000"/>
              <w:right w:val="single" w:sz="4" w:space="0" w:color="000000"/>
            </w:tcBorders>
          </w:tcPr>
          <w:p w14:paraId="6506A372" w14:textId="6AE2915C" w:rsidR="006D40B1" w:rsidRPr="000D6310"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tc>
        <w:tc>
          <w:tcPr>
            <w:tcW w:w="3510" w:type="dxa"/>
            <w:tcBorders>
              <w:top w:val="single" w:sz="4" w:space="0" w:color="000000"/>
              <w:left w:val="single" w:sz="4" w:space="0" w:color="000000"/>
              <w:bottom w:val="single" w:sz="4" w:space="0" w:color="000000"/>
              <w:right w:val="single" w:sz="4" w:space="0" w:color="000000"/>
            </w:tcBorders>
          </w:tcPr>
          <w:p w14:paraId="4AB94B58" w14:textId="77777777" w:rsidR="006D40B1" w:rsidRPr="00A701F8"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11 - Субекти, допринасящи за социалната устойчивост (брой субекти)</w:t>
            </w:r>
          </w:p>
          <w:p w14:paraId="7F484A9B" w14:textId="77777777" w:rsidR="006D40B1"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08 – Лица, които се ползват от режима</w:t>
            </w:r>
            <w:r w:rsidRPr="00A701F8" w:rsidDel="00606751">
              <w:rPr>
                <w:rFonts w:ascii="Times New Roman" w:hAnsi="Times New Roman" w:cs="Times New Roman"/>
                <w:sz w:val="20"/>
                <w:szCs w:val="20"/>
                <w:lang w:val="bg-BG"/>
              </w:rPr>
              <w:t xml:space="preserve"> </w:t>
            </w:r>
            <w:r w:rsidRPr="00A701F8">
              <w:rPr>
                <w:rFonts w:ascii="Times New Roman" w:hAnsi="Times New Roman" w:cs="Times New Roman"/>
                <w:sz w:val="20"/>
                <w:szCs w:val="20"/>
                <w:lang w:val="bg-BG"/>
              </w:rPr>
              <w:t>(облагодетелствани лица), (брой лица)</w:t>
            </w:r>
          </w:p>
          <w:p w14:paraId="418C3D45" w14:textId="352C09D2" w:rsidR="00484678" w:rsidRPr="00DB4EFF" w:rsidRDefault="00DB4EFF" w:rsidP="00DB4EFF">
            <w:pPr>
              <w:pStyle w:val="ListParagraph"/>
              <w:numPr>
                <w:ilvl w:val="0"/>
                <w:numId w:val="62"/>
              </w:numPr>
              <w:rPr>
                <w:rFonts w:ascii="Times New Roman" w:hAnsi="Times New Roman" w:cs="Times New Roman"/>
                <w:sz w:val="20"/>
                <w:szCs w:val="20"/>
                <w:lang w:val="bg-BG"/>
                <w14:textOutline w14:w="0" w14:cap="flat" w14:cmpd="sng" w14:algn="ctr">
                  <w14:noFill/>
                  <w14:prstDash w14:val="solid"/>
                  <w14:bevel/>
                </w14:textOutline>
              </w:rPr>
            </w:pPr>
            <w:r w:rsidRPr="00DB4EFF">
              <w:rPr>
                <w:rFonts w:ascii="Times New Roman" w:hAnsi="Times New Roman" w:cs="Times New Roman"/>
                <w:sz w:val="20"/>
                <w:szCs w:val="20"/>
                <w:lang w:val="bg-BG"/>
                <w14:textOutline w14:w="0" w14:cap="flat" w14:cmpd="sng" w14:algn="ctr">
                  <w14:noFill/>
                  <w14:prstDash w14:val="solid"/>
                  <w14:bevel/>
                </w14:textOutline>
              </w:rPr>
              <w:t>Проектни предложения, свързани с подобряването на околната среда (брой);</w:t>
            </w:r>
          </w:p>
        </w:tc>
        <w:tc>
          <w:tcPr>
            <w:tcW w:w="1980" w:type="dxa"/>
            <w:tcBorders>
              <w:top w:val="single" w:sz="4" w:space="0" w:color="000000"/>
              <w:left w:val="single" w:sz="4" w:space="0" w:color="000000"/>
              <w:bottom w:val="single" w:sz="4" w:space="0" w:color="000000"/>
              <w:right w:val="single" w:sz="4" w:space="0" w:color="000000"/>
            </w:tcBorders>
          </w:tcPr>
          <w:p w14:paraId="09CF0A65" w14:textId="5CF2D925" w:rsidR="006D40B1"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w:t>
            </w:r>
          </w:p>
          <w:p w14:paraId="2E754D29" w14:textId="77777777" w:rsidR="00DB451D" w:rsidRDefault="00DB451D" w:rsidP="002F009E">
            <w:pPr>
              <w:pStyle w:val="Body"/>
              <w:spacing w:before="100" w:after="100" w:line="240" w:lineRule="auto"/>
              <w:rPr>
                <w:rFonts w:ascii="Times New Roman" w:hAnsi="Times New Roman"/>
                <w:sz w:val="20"/>
                <w:szCs w:val="20"/>
                <w:lang w:val="bg-BG"/>
              </w:rPr>
            </w:pPr>
          </w:p>
          <w:p w14:paraId="4BFF69F8" w14:textId="77777777" w:rsidR="00DB451D" w:rsidRDefault="00DB451D" w:rsidP="002F009E">
            <w:pPr>
              <w:pStyle w:val="Body"/>
              <w:spacing w:before="100" w:after="100" w:line="240" w:lineRule="auto"/>
              <w:rPr>
                <w:rFonts w:ascii="Times New Roman" w:hAnsi="Times New Roman"/>
                <w:sz w:val="20"/>
                <w:szCs w:val="20"/>
                <w:lang w:val="bg-BG"/>
              </w:rPr>
            </w:pPr>
          </w:p>
          <w:p w14:paraId="04D7FDF6" w14:textId="5A6824B4" w:rsidR="00DB451D"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10</w:t>
            </w:r>
            <w:r w:rsidR="00DB451D">
              <w:rPr>
                <w:rFonts w:ascii="Times New Roman" w:hAnsi="Times New Roman"/>
                <w:sz w:val="20"/>
                <w:szCs w:val="20"/>
                <w:lang w:val="bg-BG"/>
              </w:rPr>
              <w:t>00</w:t>
            </w:r>
          </w:p>
          <w:p w14:paraId="5DD6262C" w14:textId="77777777" w:rsidR="00DB4EFF" w:rsidRDefault="00DB4EFF" w:rsidP="002F009E">
            <w:pPr>
              <w:pStyle w:val="Body"/>
              <w:spacing w:before="100" w:after="100" w:line="240" w:lineRule="auto"/>
              <w:rPr>
                <w:rFonts w:ascii="Times New Roman" w:hAnsi="Times New Roman"/>
                <w:sz w:val="20"/>
                <w:szCs w:val="20"/>
                <w:lang w:val="bg-BG"/>
              </w:rPr>
            </w:pPr>
          </w:p>
          <w:p w14:paraId="7A199AEF" w14:textId="77777777" w:rsidR="00DB4EFF" w:rsidRDefault="00DB4EFF" w:rsidP="002F009E">
            <w:pPr>
              <w:pStyle w:val="Body"/>
              <w:spacing w:before="100" w:after="100" w:line="240" w:lineRule="auto"/>
              <w:rPr>
                <w:rFonts w:ascii="Times New Roman" w:hAnsi="Times New Roman"/>
                <w:sz w:val="20"/>
                <w:szCs w:val="20"/>
                <w:lang w:val="bg-BG"/>
              </w:rPr>
            </w:pPr>
          </w:p>
          <w:p w14:paraId="3C1752CA" w14:textId="4359C905" w:rsidR="00DB4EFF" w:rsidRPr="000D6310"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tc>
        <w:tc>
          <w:tcPr>
            <w:tcW w:w="1980" w:type="dxa"/>
            <w:tcBorders>
              <w:top w:val="single" w:sz="4" w:space="0" w:color="000000"/>
              <w:left w:val="single" w:sz="4" w:space="0" w:color="000000"/>
              <w:bottom w:val="single" w:sz="4" w:space="0" w:color="000000"/>
              <w:right w:val="single" w:sz="4" w:space="0" w:color="000000"/>
            </w:tcBorders>
          </w:tcPr>
          <w:p w14:paraId="63D1B73D" w14:textId="5AFE474A" w:rsidR="006D40B1"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w:t>
            </w:r>
          </w:p>
          <w:p w14:paraId="7AF0D14E" w14:textId="77777777" w:rsidR="00DB451D" w:rsidRDefault="00DB451D" w:rsidP="002F009E">
            <w:pPr>
              <w:pStyle w:val="Body"/>
              <w:spacing w:before="100" w:after="100" w:line="240" w:lineRule="auto"/>
              <w:rPr>
                <w:rFonts w:ascii="Times New Roman" w:hAnsi="Times New Roman"/>
                <w:sz w:val="20"/>
                <w:szCs w:val="20"/>
                <w:lang w:val="bg-BG"/>
              </w:rPr>
            </w:pPr>
          </w:p>
          <w:p w14:paraId="76630CB5" w14:textId="77777777" w:rsidR="00DB451D" w:rsidRDefault="00DB451D" w:rsidP="002F009E">
            <w:pPr>
              <w:pStyle w:val="Body"/>
              <w:spacing w:before="100" w:after="100" w:line="240" w:lineRule="auto"/>
              <w:rPr>
                <w:rFonts w:ascii="Times New Roman" w:hAnsi="Times New Roman"/>
                <w:sz w:val="20"/>
                <w:szCs w:val="20"/>
                <w:lang w:val="bg-BG"/>
              </w:rPr>
            </w:pPr>
          </w:p>
          <w:p w14:paraId="1787CF7F" w14:textId="09D00154" w:rsidR="00DB451D"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10</w:t>
            </w:r>
            <w:r w:rsidR="00DB451D">
              <w:rPr>
                <w:rFonts w:ascii="Times New Roman" w:hAnsi="Times New Roman"/>
                <w:sz w:val="20"/>
                <w:szCs w:val="20"/>
                <w:lang w:val="bg-BG"/>
              </w:rPr>
              <w:t>00</w:t>
            </w:r>
          </w:p>
          <w:p w14:paraId="5C03F622" w14:textId="77777777" w:rsidR="00DB4EFF" w:rsidRDefault="00DB4EFF" w:rsidP="002F009E">
            <w:pPr>
              <w:pStyle w:val="Body"/>
              <w:spacing w:before="100" w:after="100" w:line="240" w:lineRule="auto"/>
              <w:rPr>
                <w:rFonts w:ascii="Times New Roman" w:hAnsi="Times New Roman"/>
                <w:sz w:val="20"/>
                <w:szCs w:val="20"/>
                <w:lang w:val="bg-BG"/>
              </w:rPr>
            </w:pPr>
          </w:p>
          <w:p w14:paraId="53921331" w14:textId="77777777" w:rsidR="00DB4EFF" w:rsidRDefault="00DB4EFF" w:rsidP="002F009E">
            <w:pPr>
              <w:pStyle w:val="Body"/>
              <w:spacing w:before="100" w:after="100" w:line="240" w:lineRule="auto"/>
              <w:rPr>
                <w:rFonts w:ascii="Times New Roman" w:hAnsi="Times New Roman"/>
                <w:sz w:val="20"/>
                <w:szCs w:val="20"/>
                <w:lang w:val="bg-BG"/>
              </w:rPr>
            </w:pPr>
          </w:p>
          <w:p w14:paraId="65CFD73D" w14:textId="25F71FFC" w:rsidR="00DB4EFF" w:rsidRPr="000D6310"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tc>
      </w:tr>
      <w:tr w:rsidR="006D40B1" w:rsidRPr="00FE04D5" w14:paraId="00D69C58" w14:textId="77777777" w:rsidTr="002F009E">
        <w:trPr>
          <w:trHeight w:val="88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01C579DF"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4. </w:t>
            </w:r>
            <w:r w:rsidRPr="003D6A0C">
              <w:rPr>
                <w:rFonts w:ascii="Times New Roman" w:hAnsi="Times New Roman"/>
                <w:sz w:val="20"/>
                <w:szCs w:val="20"/>
                <w:lang w:val="bg-BG"/>
              </w:rPr>
              <w:t>„Опазване на околната среда и подобряване на екологичния статус на водоемите”</w:t>
            </w:r>
          </w:p>
        </w:tc>
        <w:tc>
          <w:tcPr>
            <w:tcW w:w="2340" w:type="dxa"/>
            <w:tcBorders>
              <w:top w:val="single" w:sz="4" w:space="0" w:color="000000"/>
              <w:left w:val="single" w:sz="4" w:space="0" w:color="000000"/>
              <w:bottom w:val="single" w:sz="4" w:space="0" w:color="000000"/>
              <w:right w:val="single" w:sz="4" w:space="0" w:color="000000"/>
            </w:tcBorders>
          </w:tcPr>
          <w:p w14:paraId="0FE12121" w14:textId="10EF750E" w:rsidR="006D40B1" w:rsidRPr="000D6310"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tc>
        <w:tc>
          <w:tcPr>
            <w:tcW w:w="3510" w:type="dxa"/>
            <w:tcBorders>
              <w:top w:val="single" w:sz="4" w:space="0" w:color="000000"/>
              <w:left w:val="single" w:sz="4" w:space="0" w:color="000000"/>
              <w:bottom w:val="single" w:sz="4" w:space="0" w:color="000000"/>
              <w:right w:val="single" w:sz="4" w:space="0" w:color="000000"/>
            </w:tcBorders>
          </w:tcPr>
          <w:p w14:paraId="3B77988B" w14:textId="77777777" w:rsidR="006D40B1"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08 – Лица, които се ползват от режима (облагодетелствани лица), (брой лица)</w:t>
            </w:r>
          </w:p>
          <w:p w14:paraId="4AC09C8C" w14:textId="0EAC153C" w:rsidR="00484678" w:rsidRPr="00407026" w:rsidRDefault="00407026" w:rsidP="00407026">
            <w:pPr>
              <w:pStyle w:val="ListParagraph"/>
              <w:numPr>
                <w:ilvl w:val="0"/>
                <w:numId w:val="63"/>
              </w:numPr>
              <w:rPr>
                <w:rFonts w:ascii="Times New Roman" w:hAnsi="Times New Roman" w:cs="Times New Roman"/>
                <w:sz w:val="20"/>
                <w:szCs w:val="20"/>
                <w:lang w:val="bg-BG"/>
                <w14:textOutline w14:w="0" w14:cap="flat" w14:cmpd="sng" w14:algn="ctr">
                  <w14:noFill/>
                  <w14:prstDash w14:val="solid"/>
                  <w14:bevel/>
                </w14:textOutline>
              </w:rPr>
            </w:pPr>
            <w:r w:rsidRPr="00407026">
              <w:rPr>
                <w:rFonts w:ascii="Times New Roman" w:hAnsi="Times New Roman" w:cs="Times New Roman"/>
                <w:sz w:val="20"/>
                <w:szCs w:val="20"/>
                <w:lang w:val="bg-BG"/>
                <w14:textOutline w14:w="0" w14:cap="flat" w14:cmpd="sng" w14:algn="ctr">
                  <w14:noFill/>
                  <w14:prstDash w14:val="solid"/>
                  <w14:bevel/>
                </w14:textOutline>
              </w:rPr>
              <w:t>Проектни предложения, свързани с подобряването на околната среда (брой);</w:t>
            </w:r>
          </w:p>
        </w:tc>
        <w:tc>
          <w:tcPr>
            <w:tcW w:w="1980" w:type="dxa"/>
            <w:tcBorders>
              <w:top w:val="single" w:sz="4" w:space="0" w:color="000000"/>
              <w:left w:val="single" w:sz="4" w:space="0" w:color="000000"/>
              <w:bottom w:val="single" w:sz="4" w:space="0" w:color="000000"/>
              <w:right w:val="single" w:sz="4" w:space="0" w:color="000000"/>
            </w:tcBorders>
          </w:tcPr>
          <w:p w14:paraId="5A53C088" w14:textId="77777777" w:rsidR="006D40B1"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60</w:t>
            </w:r>
          </w:p>
          <w:p w14:paraId="677D59C3" w14:textId="77777777" w:rsidR="00407026" w:rsidRDefault="00407026" w:rsidP="002F009E">
            <w:pPr>
              <w:pStyle w:val="Body"/>
              <w:spacing w:before="100" w:after="100" w:line="240" w:lineRule="auto"/>
              <w:rPr>
                <w:rFonts w:ascii="Times New Roman" w:hAnsi="Times New Roman"/>
                <w:sz w:val="20"/>
                <w:szCs w:val="20"/>
                <w:lang w:val="bg-BG"/>
              </w:rPr>
            </w:pPr>
          </w:p>
          <w:p w14:paraId="6C830123" w14:textId="77777777" w:rsidR="00407026" w:rsidRDefault="00407026" w:rsidP="002F009E">
            <w:pPr>
              <w:pStyle w:val="Body"/>
              <w:spacing w:before="100" w:after="100" w:line="240" w:lineRule="auto"/>
              <w:rPr>
                <w:rFonts w:ascii="Times New Roman" w:hAnsi="Times New Roman"/>
                <w:sz w:val="20"/>
                <w:szCs w:val="20"/>
                <w:lang w:val="bg-BG"/>
              </w:rPr>
            </w:pPr>
          </w:p>
          <w:p w14:paraId="5A42821F" w14:textId="78CF9206" w:rsidR="00407026" w:rsidRPr="000D6310" w:rsidRDefault="00407026"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tc>
        <w:tc>
          <w:tcPr>
            <w:tcW w:w="1980" w:type="dxa"/>
            <w:tcBorders>
              <w:top w:val="single" w:sz="4" w:space="0" w:color="000000"/>
              <w:left w:val="single" w:sz="4" w:space="0" w:color="000000"/>
              <w:bottom w:val="single" w:sz="4" w:space="0" w:color="000000"/>
              <w:right w:val="single" w:sz="4" w:space="0" w:color="000000"/>
            </w:tcBorders>
          </w:tcPr>
          <w:p w14:paraId="05FBBDC4" w14:textId="77777777" w:rsidR="006D40B1"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8</w:t>
            </w:r>
            <w:r w:rsidR="00DB451D">
              <w:rPr>
                <w:rFonts w:ascii="Times New Roman" w:hAnsi="Times New Roman"/>
                <w:sz w:val="20"/>
                <w:szCs w:val="20"/>
                <w:lang w:val="bg-BG"/>
              </w:rPr>
              <w:t>0</w:t>
            </w:r>
          </w:p>
          <w:p w14:paraId="4B11D3F0" w14:textId="77777777" w:rsidR="00407026" w:rsidRDefault="00407026" w:rsidP="002F009E">
            <w:pPr>
              <w:pStyle w:val="Body"/>
              <w:spacing w:before="100" w:after="100" w:line="240" w:lineRule="auto"/>
              <w:rPr>
                <w:rFonts w:ascii="Times New Roman" w:hAnsi="Times New Roman"/>
                <w:sz w:val="20"/>
                <w:szCs w:val="20"/>
                <w:lang w:val="bg-BG"/>
              </w:rPr>
            </w:pPr>
          </w:p>
          <w:p w14:paraId="44333815" w14:textId="77777777" w:rsidR="00407026" w:rsidRDefault="00407026" w:rsidP="002F009E">
            <w:pPr>
              <w:pStyle w:val="Body"/>
              <w:spacing w:before="100" w:after="100" w:line="240" w:lineRule="auto"/>
              <w:rPr>
                <w:rFonts w:ascii="Times New Roman" w:hAnsi="Times New Roman"/>
                <w:sz w:val="20"/>
                <w:szCs w:val="20"/>
                <w:lang w:val="bg-BG"/>
              </w:rPr>
            </w:pPr>
          </w:p>
          <w:p w14:paraId="4486C23E" w14:textId="7BFB55E4" w:rsidR="00407026" w:rsidRPr="000D6310" w:rsidRDefault="00407026"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w:t>
            </w:r>
          </w:p>
        </w:tc>
      </w:tr>
      <w:tr w:rsidR="006D40B1" w:rsidRPr="00ED2A16" w14:paraId="0130BA2F" w14:textId="77777777" w:rsidTr="002F009E">
        <w:trPr>
          <w:trHeight w:val="88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4388AF3" w14:textId="3772D4B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lastRenderedPageBreak/>
              <w:t xml:space="preserve">5. </w:t>
            </w:r>
            <w:r w:rsidR="00AD74EE" w:rsidRPr="003D6A0C">
              <w:rPr>
                <w:rFonts w:ascii="Times New Roman" w:hAnsi="Times New Roman"/>
                <w:sz w:val="20"/>
                <w:szCs w:val="20"/>
                <w:lang w:val="bg-BG"/>
              </w:rPr>
              <w:t>„Подкрепа за социалното и културното развитие на рибарските общности</w:t>
            </w:r>
            <w:r w:rsidR="00AD74EE">
              <w:rPr>
                <w:rFonts w:ascii="Times New Roman" w:hAnsi="Times New Roman"/>
                <w:sz w:val="20"/>
                <w:szCs w:val="20"/>
                <w:lang w:val="bg-BG"/>
              </w:rPr>
              <w:t xml:space="preserve"> и сътрудничество</w:t>
            </w:r>
            <w:r w:rsidR="00AD74EE" w:rsidRPr="003D6A0C">
              <w:rPr>
                <w:rFonts w:ascii="Times New Roman" w:hAnsi="Times New Roman"/>
                <w:sz w:val="20"/>
                <w:szCs w:val="20"/>
                <w:lang w:val="bg-BG"/>
              </w:rPr>
              <w:t>”</w:t>
            </w:r>
          </w:p>
        </w:tc>
        <w:tc>
          <w:tcPr>
            <w:tcW w:w="2340" w:type="dxa"/>
            <w:tcBorders>
              <w:top w:val="single" w:sz="4" w:space="0" w:color="000000"/>
              <w:left w:val="single" w:sz="4" w:space="0" w:color="000000"/>
              <w:bottom w:val="single" w:sz="4" w:space="0" w:color="000000"/>
              <w:right w:val="single" w:sz="4" w:space="0" w:color="000000"/>
            </w:tcBorders>
          </w:tcPr>
          <w:p w14:paraId="483761D9" w14:textId="05E9CC24" w:rsidR="006D40B1" w:rsidRPr="000D6310"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4</w:t>
            </w:r>
          </w:p>
        </w:tc>
        <w:tc>
          <w:tcPr>
            <w:tcW w:w="3510" w:type="dxa"/>
            <w:tcBorders>
              <w:top w:val="single" w:sz="4" w:space="0" w:color="000000"/>
              <w:left w:val="single" w:sz="4" w:space="0" w:color="000000"/>
              <w:bottom w:val="single" w:sz="4" w:space="0" w:color="000000"/>
              <w:right w:val="single" w:sz="4" w:space="0" w:color="000000"/>
            </w:tcBorders>
          </w:tcPr>
          <w:p w14:paraId="00819841" w14:textId="77777777" w:rsidR="006D40B1" w:rsidRDefault="006D40B1" w:rsidP="003434AB">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13 - Дейности за сътрудничество между заинтересованите страни (брой действия)</w:t>
            </w:r>
          </w:p>
          <w:p w14:paraId="0FB19169" w14:textId="48F11572" w:rsidR="00484678" w:rsidRPr="00484678" w:rsidRDefault="00A614C7" w:rsidP="00A614C7">
            <w:pPr>
              <w:pStyle w:val="Body"/>
              <w:spacing w:before="100" w:after="100" w:line="240" w:lineRule="auto"/>
              <w:jc w:val="both"/>
              <w:rPr>
                <w:rFonts w:ascii="Times New Roman" w:hAnsi="Times New Roman" w:cs="Times New Roman"/>
                <w:sz w:val="20"/>
                <w:szCs w:val="20"/>
                <w:lang w:val="bg-BG"/>
              </w:rPr>
            </w:pPr>
            <w:r w:rsidRPr="00A614C7">
              <w:rPr>
                <w:rFonts w:ascii="Times New Roman" w:hAnsi="Times New Roman" w:cs="Times New Roman"/>
                <w:sz w:val="20"/>
                <w:szCs w:val="20"/>
                <w:lang w:val="bg-BG"/>
              </w:rPr>
              <w:t>CR 11 - Субекти, допринасящи за социалната устойчивост (брой субекти)</w:t>
            </w:r>
          </w:p>
        </w:tc>
        <w:tc>
          <w:tcPr>
            <w:tcW w:w="1980" w:type="dxa"/>
            <w:tcBorders>
              <w:top w:val="single" w:sz="4" w:space="0" w:color="000000"/>
              <w:left w:val="single" w:sz="4" w:space="0" w:color="000000"/>
              <w:bottom w:val="single" w:sz="4" w:space="0" w:color="000000"/>
              <w:right w:val="single" w:sz="4" w:space="0" w:color="000000"/>
            </w:tcBorders>
          </w:tcPr>
          <w:p w14:paraId="558544E7" w14:textId="77777777" w:rsidR="006D40B1"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w:t>
            </w:r>
          </w:p>
          <w:p w14:paraId="4C55BE3C" w14:textId="77777777" w:rsidR="00A614C7" w:rsidRDefault="00A614C7" w:rsidP="002F009E">
            <w:pPr>
              <w:pStyle w:val="Body"/>
              <w:spacing w:before="100" w:after="100" w:line="240" w:lineRule="auto"/>
              <w:rPr>
                <w:rFonts w:ascii="Times New Roman" w:hAnsi="Times New Roman"/>
                <w:sz w:val="20"/>
                <w:szCs w:val="20"/>
                <w:lang w:val="bg-BG"/>
              </w:rPr>
            </w:pPr>
          </w:p>
          <w:p w14:paraId="2E0C8E19" w14:textId="77777777" w:rsidR="00A614C7" w:rsidRDefault="00A614C7" w:rsidP="002F009E">
            <w:pPr>
              <w:pStyle w:val="Body"/>
              <w:spacing w:before="100" w:after="100" w:line="240" w:lineRule="auto"/>
              <w:rPr>
                <w:rFonts w:ascii="Times New Roman" w:hAnsi="Times New Roman"/>
                <w:sz w:val="20"/>
                <w:szCs w:val="20"/>
                <w:lang w:val="bg-BG"/>
              </w:rPr>
            </w:pPr>
          </w:p>
          <w:p w14:paraId="2A2418E0" w14:textId="32B40E1B" w:rsidR="00A614C7" w:rsidRPr="000D6310"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w:t>
            </w:r>
          </w:p>
        </w:tc>
        <w:tc>
          <w:tcPr>
            <w:tcW w:w="1980" w:type="dxa"/>
            <w:tcBorders>
              <w:top w:val="single" w:sz="4" w:space="0" w:color="000000"/>
              <w:left w:val="single" w:sz="4" w:space="0" w:color="000000"/>
              <w:bottom w:val="single" w:sz="4" w:space="0" w:color="000000"/>
              <w:right w:val="single" w:sz="4" w:space="0" w:color="000000"/>
            </w:tcBorders>
          </w:tcPr>
          <w:p w14:paraId="1D8C7410" w14:textId="77777777" w:rsidR="006D40B1" w:rsidRDefault="00DB4EFF"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4</w:t>
            </w:r>
          </w:p>
          <w:p w14:paraId="209F15C0" w14:textId="77777777" w:rsidR="00A614C7" w:rsidRDefault="00A614C7" w:rsidP="002F009E">
            <w:pPr>
              <w:pStyle w:val="Body"/>
              <w:spacing w:before="100" w:after="100" w:line="240" w:lineRule="auto"/>
              <w:rPr>
                <w:rFonts w:ascii="Times New Roman" w:hAnsi="Times New Roman"/>
                <w:sz w:val="20"/>
                <w:szCs w:val="20"/>
                <w:lang w:val="bg-BG"/>
              </w:rPr>
            </w:pPr>
          </w:p>
          <w:p w14:paraId="60A699A3" w14:textId="77777777" w:rsidR="00A614C7" w:rsidRDefault="00A614C7" w:rsidP="002F009E">
            <w:pPr>
              <w:pStyle w:val="Body"/>
              <w:spacing w:before="100" w:after="100" w:line="240" w:lineRule="auto"/>
              <w:rPr>
                <w:rFonts w:ascii="Times New Roman" w:hAnsi="Times New Roman"/>
                <w:sz w:val="20"/>
                <w:szCs w:val="20"/>
                <w:lang w:val="bg-BG"/>
              </w:rPr>
            </w:pPr>
          </w:p>
          <w:p w14:paraId="45DB17E6" w14:textId="7260FE71" w:rsidR="00A614C7" w:rsidRPr="000D6310" w:rsidRDefault="00A614C7"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w:t>
            </w:r>
          </w:p>
        </w:tc>
      </w:tr>
    </w:tbl>
    <w:p w14:paraId="6D73ADBB" w14:textId="77777777" w:rsidR="00206BEE" w:rsidRPr="000D6310" w:rsidRDefault="00206BEE" w:rsidP="00683ED1">
      <w:pPr>
        <w:pStyle w:val="Body"/>
        <w:widowControl w:val="0"/>
        <w:tabs>
          <w:tab w:val="left" w:pos="4680"/>
        </w:tabs>
        <w:spacing w:line="240" w:lineRule="auto"/>
        <w:rPr>
          <w:rFonts w:ascii="Times New Roman" w:eastAsia="Times New Roman" w:hAnsi="Times New Roman" w:cs="Times New Roman"/>
          <w:sz w:val="24"/>
          <w:szCs w:val="24"/>
          <w:lang w:val="bg-BG"/>
        </w:rPr>
        <w:sectPr w:rsidR="00206BEE" w:rsidRPr="000D6310" w:rsidSect="00206BEE">
          <w:pgSz w:w="15840" w:h="12240" w:orient="landscape"/>
          <w:pgMar w:top="1008" w:right="630" w:bottom="1037" w:left="450" w:header="720" w:footer="720" w:gutter="0"/>
          <w:cols w:space="720"/>
          <w:docGrid w:linePitch="326"/>
        </w:sectPr>
      </w:pPr>
    </w:p>
    <w:p w14:paraId="09DCCC7B" w14:textId="615E2AD5" w:rsidR="00182CEB" w:rsidRPr="000D6310" w:rsidRDefault="00F55780" w:rsidP="000F0EB6">
      <w:pPr>
        <w:pStyle w:val="Heading1"/>
        <w:jc w:val="both"/>
        <w:rPr>
          <w:rFonts w:ascii="Times New Roman" w:hAnsi="Times New Roman" w:cs="Times New Roman"/>
          <w:b/>
          <w:sz w:val="24"/>
          <w:szCs w:val="24"/>
          <w:lang w:val="bg-BG"/>
        </w:rPr>
      </w:pPr>
      <w:r w:rsidRPr="006D40B1">
        <w:rPr>
          <w:rFonts w:ascii="Times New Roman" w:hAnsi="Times New Roman" w:cs="Times New Roman"/>
          <w:b/>
          <w:sz w:val="24"/>
          <w:szCs w:val="24"/>
          <w:lang w:val="bg-BG"/>
        </w:rPr>
        <w:lastRenderedPageBreak/>
        <w:t xml:space="preserve">VIII. </w:t>
      </w:r>
      <w:r w:rsidR="0073220A" w:rsidRPr="006D40B1">
        <w:rPr>
          <w:rFonts w:ascii="Times New Roman" w:hAnsi="Times New Roman" w:cs="Times New Roman"/>
          <w:b/>
          <w:sz w:val="24"/>
          <w:szCs w:val="24"/>
          <w:lang w:val="bg-BG"/>
        </w:rPr>
        <w:t>Обосновка на избраните и</w:t>
      </w:r>
      <w:r w:rsidR="008D3BC8" w:rsidRPr="006D40B1">
        <w:rPr>
          <w:rFonts w:ascii="Times New Roman" w:hAnsi="Times New Roman" w:cs="Times New Roman"/>
          <w:b/>
          <w:sz w:val="24"/>
          <w:szCs w:val="24"/>
          <w:lang w:val="bg-BG"/>
        </w:rPr>
        <w:t xml:space="preserve">ндикатори за изпълнение и </w:t>
      </w:r>
      <w:r w:rsidR="000F1ECD" w:rsidRPr="006D40B1">
        <w:rPr>
          <w:rFonts w:ascii="Times New Roman" w:hAnsi="Times New Roman" w:cs="Times New Roman"/>
          <w:b/>
          <w:sz w:val="24"/>
          <w:szCs w:val="24"/>
          <w:lang w:val="bg-BG"/>
        </w:rPr>
        <w:t xml:space="preserve">индикатори за </w:t>
      </w:r>
      <w:r w:rsidR="008D3BC8" w:rsidRPr="006D40B1">
        <w:rPr>
          <w:rFonts w:ascii="Times New Roman" w:hAnsi="Times New Roman" w:cs="Times New Roman"/>
          <w:b/>
          <w:sz w:val="24"/>
          <w:szCs w:val="24"/>
          <w:lang w:val="bg-BG"/>
        </w:rPr>
        <w:t xml:space="preserve">резултат </w:t>
      </w:r>
      <w:r w:rsidR="0073220A" w:rsidRPr="006D40B1">
        <w:rPr>
          <w:rFonts w:ascii="Times New Roman" w:hAnsi="Times New Roman" w:cs="Times New Roman"/>
          <w:b/>
          <w:sz w:val="24"/>
          <w:szCs w:val="24"/>
          <w:lang w:val="bg-BG"/>
        </w:rPr>
        <w:t>по стратегията</w:t>
      </w:r>
      <w:r w:rsidR="000F1ECD" w:rsidRPr="006D40B1">
        <w:rPr>
          <w:rFonts w:ascii="Times New Roman" w:hAnsi="Times New Roman" w:cs="Times New Roman"/>
          <w:b/>
          <w:sz w:val="24"/>
          <w:szCs w:val="24"/>
          <w:lang w:val="bg-BG"/>
        </w:rPr>
        <w:t>,</w:t>
      </w:r>
      <w:r w:rsidR="005C3ED4" w:rsidRPr="006D40B1">
        <w:rPr>
          <w:rFonts w:ascii="Times New Roman" w:hAnsi="Times New Roman" w:cs="Times New Roman"/>
          <w:b/>
          <w:sz w:val="24"/>
          <w:szCs w:val="24"/>
          <w:lang w:val="bg-BG"/>
        </w:rPr>
        <w:t xml:space="preserve"> и индикатори специфични за територията</w:t>
      </w:r>
      <w:r w:rsidR="0073220A" w:rsidRPr="006D40B1">
        <w:rPr>
          <w:rFonts w:ascii="Times New Roman" w:hAnsi="Times New Roman" w:cs="Times New Roman"/>
          <w:b/>
          <w:sz w:val="24"/>
          <w:szCs w:val="24"/>
          <w:lang w:val="bg-BG"/>
        </w:rPr>
        <w:t xml:space="preserve"> </w:t>
      </w:r>
      <w:r w:rsidR="008D3BC8" w:rsidRPr="006D40B1">
        <w:rPr>
          <w:rFonts w:ascii="Times New Roman" w:hAnsi="Times New Roman" w:cs="Times New Roman"/>
          <w:b/>
          <w:sz w:val="24"/>
          <w:szCs w:val="24"/>
          <w:lang w:val="bg-BG"/>
        </w:rPr>
        <w:t>(описание на измерими, целеви и ясни индикатори</w:t>
      </w:r>
      <w:r w:rsidR="0073220A" w:rsidRPr="006D40B1">
        <w:rPr>
          <w:rFonts w:ascii="Times New Roman" w:hAnsi="Times New Roman" w:cs="Times New Roman"/>
          <w:b/>
          <w:sz w:val="24"/>
          <w:szCs w:val="24"/>
          <w:lang w:val="bg-BG"/>
        </w:rPr>
        <w:t>; обосновка за начина на формиране на</w:t>
      </w:r>
      <w:r w:rsidR="008D3BC8" w:rsidRPr="006D40B1">
        <w:rPr>
          <w:rFonts w:ascii="Times New Roman" w:hAnsi="Times New Roman" w:cs="Times New Roman"/>
          <w:b/>
          <w:sz w:val="24"/>
          <w:szCs w:val="24"/>
          <w:lang w:val="bg-BG"/>
        </w:rPr>
        <w:t xml:space="preserve"> крайните </w:t>
      </w:r>
      <w:r w:rsidR="0073220A" w:rsidRPr="006D40B1">
        <w:rPr>
          <w:rFonts w:ascii="Times New Roman" w:hAnsi="Times New Roman" w:cs="Times New Roman"/>
          <w:b/>
          <w:sz w:val="24"/>
          <w:szCs w:val="24"/>
          <w:lang w:val="bg-BG"/>
        </w:rPr>
        <w:t>стойности</w:t>
      </w:r>
      <w:r w:rsidR="008D3BC8" w:rsidRPr="006D40B1">
        <w:rPr>
          <w:rFonts w:ascii="Times New Roman" w:hAnsi="Times New Roman" w:cs="Times New Roman"/>
          <w:b/>
          <w:sz w:val="24"/>
          <w:szCs w:val="24"/>
          <w:lang w:val="bg-BG"/>
        </w:rPr>
        <w:t>, методика за извеждане и изчисление)</w:t>
      </w:r>
      <w:r w:rsidR="00E604F1" w:rsidRPr="006D40B1">
        <w:rPr>
          <w:rFonts w:ascii="Times New Roman" w:hAnsi="Times New Roman" w:cs="Times New Roman"/>
          <w:b/>
          <w:sz w:val="24"/>
          <w:szCs w:val="24"/>
          <w:lang w:val="bg-BG"/>
        </w:rPr>
        <w:t>.</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73220A" w:rsidRPr="00725846" w14:paraId="0CA25753"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59296450" w14:textId="77777777" w:rsidR="0073220A" w:rsidRDefault="0073220A" w:rsidP="00683ED1">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23FA382A" w14:textId="1E475AEF" w:rsidR="006D40B1" w:rsidRPr="00C87D6A" w:rsidRDefault="006D40B1" w:rsidP="00147C22">
            <w:pPr>
              <w:pStyle w:val="Body"/>
              <w:jc w:val="both"/>
              <w:rPr>
                <w:rFonts w:ascii="Times New Roman" w:hAnsi="Times New Roman"/>
                <w:sz w:val="24"/>
                <w:szCs w:val="24"/>
                <w:lang w:val="bg-BG"/>
              </w:rPr>
            </w:pPr>
            <w:r w:rsidRPr="00C87D6A">
              <w:rPr>
                <w:rFonts w:ascii="Times New Roman" w:hAnsi="Times New Roman"/>
                <w:sz w:val="24"/>
                <w:szCs w:val="24"/>
                <w:lang w:val="bg-BG"/>
              </w:rPr>
              <w:t xml:space="preserve">Дейност </w:t>
            </w:r>
            <w:r w:rsidR="00C333E7" w:rsidRPr="00C333E7">
              <w:rPr>
                <w:rFonts w:ascii="Times New Roman" w:hAnsi="Times New Roman"/>
                <w:sz w:val="24"/>
                <w:szCs w:val="24"/>
                <w:lang w:val="bg-BG"/>
              </w:rPr>
              <w:t>1. „Създаване на рибовъдни стопанства, стимулиране на производството на аквакултури, преработване на продуктите от риболов и аквакултури “</w:t>
            </w:r>
            <w:r w:rsidRPr="00C87D6A">
              <w:rPr>
                <w:rFonts w:ascii="Times New Roman" w:hAnsi="Times New Roman"/>
                <w:sz w:val="24"/>
                <w:szCs w:val="24"/>
                <w:lang w:val="bg-BG"/>
              </w:rPr>
              <w:t>е насочена към създаване</w:t>
            </w:r>
            <w:r w:rsidR="00C333E7">
              <w:rPr>
                <w:rFonts w:ascii="Times New Roman" w:hAnsi="Times New Roman"/>
                <w:sz w:val="24"/>
                <w:szCs w:val="24"/>
                <w:lang w:val="bg-BG"/>
              </w:rPr>
              <w:t xml:space="preserve">то и развитието </w:t>
            </w:r>
            <w:r w:rsidRPr="00C87D6A">
              <w:rPr>
                <w:rFonts w:ascii="Times New Roman" w:hAnsi="Times New Roman"/>
                <w:sz w:val="24"/>
                <w:szCs w:val="24"/>
                <w:lang w:val="bg-BG"/>
              </w:rPr>
              <w:t xml:space="preserve"> на стопанства, които допринасят за икономическото развитие на територията на МИРГ. От тази гледна точка основните индикатори, които биха отразили въздействието на направените инвестиции по дейността са откритите работни места</w:t>
            </w:r>
            <w:r w:rsidR="00C333E7">
              <w:rPr>
                <w:rFonts w:ascii="Times New Roman" w:hAnsi="Times New Roman"/>
                <w:sz w:val="24"/>
                <w:szCs w:val="24"/>
                <w:lang w:val="bg-BG"/>
              </w:rPr>
              <w:t xml:space="preserve"> и </w:t>
            </w:r>
            <w:r w:rsidR="00C333E7" w:rsidRPr="00C333E7">
              <w:rPr>
                <w:rFonts w:ascii="Times New Roman" w:hAnsi="Times New Roman"/>
                <w:sz w:val="24"/>
                <w:szCs w:val="24"/>
                <w:lang w:val="bg-BG"/>
              </w:rPr>
              <w:t>запазените работни места на територията на МИГ</w:t>
            </w:r>
            <w:r w:rsidRPr="00C87D6A">
              <w:rPr>
                <w:rFonts w:ascii="Times New Roman" w:hAnsi="Times New Roman"/>
                <w:sz w:val="24"/>
                <w:szCs w:val="24"/>
                <w:lang w:val="bg-BG"/>
              </w:rPr>
              <w:t>.</w:t>
            </w:r>
            <w:r w:rsidR="00147C22">
              <w:rPr>
                <w:rFonts w:ascii="Times New Roman" w:hAnsi="Times New Roman"/>
                <w:sz w:val="24"/>
                <w:szCs w:val="24"/>
                <w:lang w:val="bg-BG"/>
              </w:rPr>
              <w:t xml:space="preserve"> Специфични индикатори са: </w:t>
            </w:r>
            <w:r w:rsidR="00147C22" w:rsidRPr="00147C22">
              <w:rPr>
                <w:rFonts w:ascii="Times New Roman" w:hAnsi="Times New Roman"/>
                <w:sz w:val="24"/>
                <w:szCs w:val="24"/>
                <w:lang w:val="bg-BG"/>
              </w:rPr>
              <w:t>Проектни предложения, свързани с подобряването на околната среда (брой);</w:t>
            </w:r>
            <w:r w:rsidR="00147C22">
              <w:rPr>
                <w:rFonts w:ascii="Times New Roman" w:hAnsi="Times New Roman"/>
                <w:sz w:val="24"/>
                <w:szCs w:val="24"/>
                <w:lang w:val="bg-BG"/>
              </w:rPr>
              <w:t xml:space="preserve"> </w:t>
            </w:r>
            <w:r w:rsidR="00147C22" w:rsidRPr="00147C22">
              <w:rPr>
                <w:rFonts w:ascii="Times New Roman" w:hAnsi="Times New Roman"/>
                <w:sz w:val="24"/>
                <w:szCs w:val="24"/>
                <w:lang w:val="bg-BG"/>
              </w:rPr>
              <w:t>Проектни предложения за въвеждане на иновации в предприятията (брой).</w:t>
            </w:r>
            <w:r w:rsidR="00147C22">
              <w:rPr>
                <w:rFonts w:ascii="Times New Roman" w:hAnsi="Times New Roman"/>
                <w:sz w:val="24"/>
                <w:szCs w:val="24"/>
                <w:lang w:val="bg-BG"/>
              </w:rPr>
              <w:t xml:space="preserve"> </w:t>
            </w:r>
            <w:r w:rsidR="00147C22" w:rsidRPr="00147C22">
              <w:rPr>
                <w:rFonts w:ascii="Times New Roman" w:hAnsi="Times New Roman"/>
                <w:sz w:val="24"/>
                <w:szCs w:val="24"/>
                <w:lang w:val="bg-BG"/>
              </w:rPr>
              <w:t>Осигуряване на заетост на лица от уязвими групи - младежи до 30 г. и/или лица над 50 г. (брой лица)</w:t>
            </w:r>
            <w:r w:rsidR="00147C22">
              <w:rPr>
                <w:rFonts w:ascii="Times New Roman" w:hAnsi="Times New Roman"/>
                <w:sz w:val="24"/>
                <w:szCs w:val="24"/>
                <w:lang w:val="bg-BG"/>
              </w:rPr>
              <w:t>. Трите специфични индикатора са свързани с целите и прииоритетите на стратегията на МИРГ.</w:t>
            </w:r>
          </w:p>
          <w:p w14:paraId="2708F9B1" w14:textId="1B2B4FEB" w:rsidR="00C333E7"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Дейност 2 „Диверсификация на икономическите дейности извън рибовъдните дейности” е насочена към подобряване на икономическата среда на територията на МИРГ. Основ</w:t>
            </w:r>
            <w:r w:rsidR="00C333E7">
              <w:rPr>
                <w:rFonts w:ascii="Times New Roman" w:hAnsi="Times New Roman"/>
                <w:sz w:val="24"/>
                <w:szCs w:val="24"/>
                <w:lang w:val="bg-BG"/>
              </w:rPr>
              <w:t>ни</w:t>
            </w:r>
            <w:r w:rsidRPr="00C87D6A">
              <w:rPr>
                <w:rFonts w:ascii="Times New Roman" w:hAnsi="Times New Roman"/>
                <w:sz w:val="24"/>
                <w:szCs w:val="24"/>
                <w:lang w:val="bg-BG"/>
              </w:rPr>
              <w:t xml:space="preserve"> индикатор</w:t>
            </w:r>
            <w:r w:rsidR="00C333E7">
              <w:rPr>
                <w:rFonts w:ascii="Times New Roman" w:hAnsi="Times New Roman"/>
                <w:sz w:val="24"/>
                <w:szCs w:val="24"/>
                <w:lang w:val="bg-BG"/>
              </w:rPr>
              <w:t>и</w:t>
            </w:r>
            <w:r w:rsidRPr="00C87D6A">
              <w:rPr>
                <w:rFonts w:ascii="Times New Roman" w:hAnsi="Times New Roman"/>
                <w:sz w:val="24"/>
                <w:szCs w:val="24"/>
                <w:lang w:val="bg-BG"/>
              </w:rPr>
              <w:t xml:space="preserve"> за измерване на това влияние </w:t>
            </w:r>
            <w:r w:rsidR="00C333E7" w:rsidRPr="00C333E7">
              <w:rPr>
                <w:rFonts w:ascii="Times New Roman" w:hAnsi="Times New Roman"/>
                <w:sz w:val="24"/>
                <w:szCs w:val="24"/>
                <w:lang w:val="bg-BG"/>
              </w:rPr>
              <w:t>са откритите работни места и запазените работни места на територията на МИГ.</w:t>
            </w:r>
            <w:r w:rsidR="00147C22">
              <w:t xml:space="preserve"> </w:t>
            </w:r>
            <w:r w:rsidR="00147C22" w:rsidRPr="00147C22">
              <w:rPr>
                <w:rFonts w:ascii="Times New Roman" w:hAnsi="Times New Roman"/>
                <w:sz w:val="24"/>
                <w:szCs w:val="24"/>
                <w:lang w:val="bg-BG"/>
              </w:rPr>
              <w:t>Специфич</w:t>
            </w:r>
            <w:r w:rsidR="00147C22">
              <w:rPr>
                <w:rFonts w:ascii="Times New Roman" w:hAnsi="Times New Roman"/>
                <w:sz w:val="24"/>
                <w:szCs w:val="24"/>
                <w:lang w:val="bg-BG"/>
              </w:rPr>
              <w:t>ен</w:t>
            </w:r>
            <w:r w:rsidR="00147C22" w:rsidRPr="00147C22">
              <w:rPr>
                <w:rFonts w:ascii="Times New Roman" w:hAnsi="Times New Roman"/>
                <w:sz w:val="24"/>
                <w:szCs w:val="24"/>
                <w:lang w:val="bg-BG"/>
              </w:rPr>
              <w:t xml:space="preserve"> индикатор</w:t>
            </w:r>
            <w:r w:rsidR="00147C22">
              <w:rPr>
                <w:rFonts w:ascii="Times New Roman" w:hAnsi="Times New Roman"/>
                <w:sz w:val="24"/>
                <w:szCs w:val="24"/>
                <w:lang w:val="bg-BG"/>
              </w:rPr>
              <w:t xml:space="preserve"> е</w:t>
            </w:r>
            <w:r w:rsidR="00147C22" w:rsidRPr="00147C22">
              <w:rPr>
                <w:rFonts w:ascii="Times New Roman" w:hAnsi="Times New Roman"/>
                <w:sz w:val="24"/>
                <w:szCs w:val="24"/>
                <w:lang w:val="bg-BG"/>
              </w:rPr>
              <w:t xml:space="preserve"> Осигуряване на заетост на лица от уязвими групи - младежи до 30 г. и/или лица над 50 г. (брой лица). </w:t>
            </w:r>
            <w:r w:rsidR="00147C22">
              <w:rPr>
                <w:rFonts w:ascii="Times New Roman" w:hAnsi="Times New Roman"/>
                <w:sz w:val="24"/>
                <w:szCs w:val="24"/>
                <w:lang w:val="bg-BG"/>
              </w:rPr>
              <w:t>Той е свързан с целите и приоритетите на стратегията.</w:t>
            </w:r>
          </w:p>
          <w:p w14:paraId="0AF4FDE5" w14:textId="2553F59C" w:rsidR="006D40B1" w:rsidRPr="00C87D6A"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 xml:space="preserve">Дейност 3 „Подобряване на общинската инфраструктура в подкрепа на рибарските общности” се отнася до подобряване на местната инфраструктура и респективно условията на живот на територията на МИРГ. Постигането на тези дейности се отчита с индикаторите </w:t>
            </w:r>
            <w:r w:rsidRPr="00C87D6A">
              <w:rPr>
                <w:rFonts w:ascii="Times New Roman" w:hAnsi="Times New Roman"/>
                <w:sz w:val="24"/>
                <w:szCs w:val="24"/>
              </w:rPr>
              <w:t>CR</w:t>
            </w:r>
            <w:r w:rsidRPr="00C87D6A">
              <w:rPr>
                <w:rFonts w:ascii="Times New Roman" w:hAnsi="Times New Roman"/>
                <w:sz w:val="24"/>
                <w:szCs w:val="24"/>
                <w:lang w:val="bg-BG"/>
              </w:rPr>
              <w:t xml:space="preserve"> 11 субекти, допринасящи за социалната устойчивост (брой субекти) и CR 08 – Лица, които се ползват от режима (облагодетелствани лица), (брой лица).</w:t>
            </w:r>
            <w:r w:rsidR="00147C22">
              <w:rPr>
                <w:rFonts w:ascii="Times New Roman" w:hAnsi="Times New Roman"/>
                <w:sz w:val="24"/>
                <w:szCs w:val="24"/>
                <w:lang w:val="bg-BG"/>
              </w:rPr>
              <w:t xml:space="preserve"> Специфичен индикатор е </w:t>
            </w:r>
            <w:r w:rsidR="00147C22" w:rsidRPr="00147C22">
              <w:rPr>
                <w:rFonts w:ascii="Times New Roman" w:hAnsi="Times New Roman"/>
                <w:sz w:val="24"/>
                <w:szCs w:val="24"/>
                <w:lang w:val="bg-BG"/>
              </w:rPr>
              <w:t>Проектни предложения, свързани с подобряването на околната среда (брой)</w:t>
            </w:r>
            <w:r w:rsidR="00147C22">
              <w:rPr>
                <w:rFonts w:ascii="Times New Roman" w:hAnsi="Times New Roman"/>
                <w:sz w:val="24"/>
                <w:szCs w:val="24"/>
                <w:lang w:val="bg-BG"/>
              </w:rPr>
              <w:t>.</w:t>
            </w:r>
            <w:r w:rsidR="00147C22">
              <w:t xml:space="preserve"> </w:t>
            </w:r>
            <w:r w:rsidR="00147C22" w:rsidRPr="00147C22">
              <w:rPr>
                <w:rFonts w:ascii="Times New Roman" w:hAnsi="Times New Roman"/>
                <w:sz w:val="24"/>
                <w:szCs w:val="24"/>
                <w:lang w:val="bg-BG"/>
              </w:rPr>
              <w:t>Той е свързан с целите и приоритетите на стратегията.</w:t>
            </w:r>
          </w:p>
          <w:p w14:paraId="73BCFE00" w14:textId="1E4D1B6A" w:rsidR="006D40B1" w:rsidRPr="00C87D6A"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 xml:space="preserve">Дейност 4 „Опазване на околната среда и подобряване на екологичния статус на водоемите” се отнася до запазване, поддържане и подобряване на състоянието на околната среда на територията на МИРГ. Това са основни компоненти от качеството на живот, които се измерват с индикатор </w:t>
            </w:r>
            <w:r w:rsidR="00D03CC9" w:rsidRPr="00D03CC9">
              <w:rPr>
                <w:rFonts w:ascii="Times New Roman" w:hAnsi="Times New Roman"/>
                <w:sz w:val="24"/>
                <w:szCs w:val="24"/>
                <w:lang w:val="bg-BG"/>
              </w:rPr>
              <w:t xml:space="preserve"> CR 08 – Лица, които се ползват от режима (облагодетелствани лица), (брой лица)</w:t>
            </w:r>
            <w:r w:rsidRPr="00C87D6A">
              <w:rPr>
                <w:rFonts w:ascii="Times New Roman" w:hAnsi="Times New Roman"/>
                <w:sz w:val="24"/>
                <w:szCs w:val="24"/>
                <w:lang w:val="bg-BG"/>
              </w:rPr>
              <w:t>.</w:t>
            </w:r>
            <w:r w:rsidR="00D03CC9">
              <w:t xml:space="preserve"> </w:t>
            </w:r>
            <w:r w:rsidR="00D03CC9" w:rsidRPr="00D03CC9">
              <w:rPr>
                <w:rFonts w:ascii="Times New Roman" w:hAnsi="Times New Roman"/>
                <w:sz w:val="24"/>
                <w:szCs w:val="24"/>
                <w:lang w:val="bg-BG"/>
              </w:rPr>
              <w:t>Специфичен индикатор е Проектни предложения, свързани с подобряването на околната среда (брой). Той е свързан с целите и приоритетите на стратегията.</w:t>
            </w:r>
          </w:p>
          <w:p w14:paraId="04C94A73" w14:textId="77777777" w:rsidR="006D40B1" w:rsidRDefault="006D40B1" w:rsidP="006D40B1">
            <w:pPr>
              <w:pStyle w:val="Body"/>
              <w:jc w:val="both"/>
              <w:rPr>
                <w:rFonts w:ascii="Times New Roman" w:hAnsi="Times New Roman" w:cs="Times New Roman"/>
                <w:sz w:val="24"/>
                <w:szCs w:val="24"/>
                <w:lang w:val="bg-BG"/>
              </w:rPr>
            </w:pPr>
            <w:r w:rsidRPr="00C87D6A">
              <w:rPr>
                <w:rFonts w:ascii="Times New Roman" w:hAnsi="Times New Roman"/>
                <w:sz w:val="24"/>
                <w:szCs w:val="24"/>
                <w:lang w:val="bg-BG"/>
              </w:rPr>
              <w:t xml:space="preserve">Дейност 5 „Подкрепа за социалното и културното развитие на рибарските общности” се отнася за социалното развитие на територията на МИРГ, на утвърждаване и развитие на местната идентичност. Основна част от тези дейности е сътрудничеството. Постигането на целите се отчита с индикатор </w:t>
            </w:r>
            <w:r w:rsidRPr="00C87D6A">
              <w:rPr>
                <w:rFonts w:ascii="Times New Roman" w:hAnsi="Times New Roman" w:cs="Times New Roman"/>
                <w:sz w:val="24"/>
                <w:szCs w:val="24"/>
                <w:lang w:val="bg-BG"/>
              </w:rPr>
              <w:t>CR 13 - Дейности за сътрудничество между заинтересованите страни (брой действия)</w:t>
            </w:r>
            <w:r w:rsidR="00D03CC9">
              <w:rPr>
                <w:rFonts w:ascii="Times New Roman" w:hAnsi="Times New Roman" w:cs="Times New Roman"/>
                <w:sz w:val="24"/>
                <w:szCs w:val="24"/>
                <w:lang w:val="bg-BG"/>
              </w:rPr>
              <w:t xml:space="preserve">, както и </w:t>
            </w:r>
            <w:r w:rsidR="00D03CC9" w:rsidRPr="00D03CC9">
              <w:rPr>
                <w:rFonts w:ascii="Times New Roman" w:hAnsi="Times New Roman" w:cs="Times New Roman"/>
                <w:sz w:val="24"/>
                <w:szCs w:val="24"/>
                <w:lang w:val="bg-BG"/>
              </w:rPr>
              <w:t>CR 11 - Субекти, допринасящи за социалната устойчивост (брой субекти)</w:t>
            </w:r>
            <w:r w:rsidR="00D03CC9">
              <w:rPr>
                <w:rFonts w:ascii="Times New Roman" w:hAnsi="Times New Roman" w:cs="Times New Roman"/>
                <w:sz w:val="24"/>
                <w:szCs w:val="24"/>
                <w:lang w:val="bg-BG"/>
              </w:rPr>
              <w:t>.</w:t>
            </w:r>
          </w:p>
          <w:p w14:paraId="769D53BC" w14:textId="2DF8575D" w:rsidR="00662827" w:rsidRPr="004A6A79" w:rsidRDefault="004A6A79" w:rsidP="006D40B1">
            <w:pPr>
              <w:pStyle w:val="Body"/>
              <w:jc w:val="both"/>
              <w:rPr>
                <w:rFonts w:ascii="Times New Roman" w:hAnsi="Times New Roman"/>
                <w:b/>
                <w:bCs/>
                <w:sz w:val="20"/>
                <w:szCs w:val="20"/>
                <w:lang w:val="bg-BG"/>
              </w:rPr>
            </w:pPr>
            <w:r w:rsidRPr="004A6A79">
              <w:rPr>
                <w:rFonts w:ascii="Times New Roman" w:hAnsi="Times New Roman" w:cs="Times New Roman"/>
                <w:b/>
                <w:bCs/>
                <w:sz w:val="24"/>
                <w:szCs w:val="24"/>
                <w:lang w:val="bg-BG"/>
              </w:rPr>
              <w:lastRenderedPageBreak/>
              <w:t xml:space="preserve">   </w:t>
            </w:r>
            <w:r w:rsidR="00662827" w:rsidRPr="004A6A79">
              <w:rPr>
                <w:rFonts w:ascii="Times New Roman" w:hAnsi="Times New Roman" w:cs="Times New Roman"/>
                <w:b/>
                <w:bCs/>
                <w:sz w:val="24"/>
                <w:szCs w:val="24"/>
                <w:lang w:val="bg-BG"/>
              </w:rPr>
              <w:t>Специфичните за територията индикатори</w:t>
            </w:r>
            <w:r w:rsidRPr="004A6A79">
              <w:rPr>
                <w:rFonts w:ascii="Times New Roman" w:hAnsi="Times New Roman" w:cs="Times New Roman"/>
                <w:b/>
                <w:bCs/>
                <w:sz w:val="24"/>
                <w:szCs w:val="24"/>
                <w:lang w:val="bg-BG"/>
              </w:rPr>
              <w:t xml:space="preserve"> за резултат</w:t>
            </w:r>
            <w:r w:rsidRPr="004A6A79">
              <w:rPr>
                <w:b/>
                <w:bCs/>
              </w:rPr>
              <w:t xml:space="preserve"> </w:t>
            </w:r>
            <w:r w:rsidRPr="004A6A79">
              <w:rPr>
                <w:rFonts w:ascii="Times New Roman" w:hAnsi="Times New Roman" w:cs="Times New Roman"/>
                <w:b/>
                <w:bCs/>
                <w:sz w:val="24"/>
                <w:szCs w:val="24"/>
                <w:lang w:val="bg-BG"/>
              </w:rPr>
              <w:t>са свързани с целите и прииоритетите на стратегията на МИРГ</w:t>
            </w:r>
            <w:r w:rsidRPr="004A6A79">
              <w:rPr>
                <w:rFonts w:ascii="Times New Roman" w:hAnsi="Times New Roman" w:cs="Times New Roman"/>
                <w:b/>
                <w:bCs/>
                <w:sz w:val="24"/>
                <w:szCs w:val="24"/>
                <w:lang w:val="bg-BG"/>
              </w:rPr>
              <w:t xml:space="preserve"> и </w:t>
            </w:r>
            <w:r w:rsidRPr="004A6A79">
              <w:rPr>
                <w:rFonts w:ascii="Times New Roman" w:hAnsi="Times New Roman" w:cs="Times New Roman"/>
                <w:b/>
                <w:bCs/>
                <w:sz w:val="24"/>
                <w:szCs w:val="24"/>
                <w:lang w:val="bg-BG"/>
              </w:rPr>
              <w:t>адекватно измерват ефекта на стратегията във връзка с характерните особености на територията</w:t>
            </w:r>
            <w:r w:rsidRPr="004A6A79">
              <w:rPr>
                <w:rFonts w:ascii="Times New Roman" w:hAnsi="Times New Roman" w:cs="Times New Roman"/>
                <w:b/>
                <w:bCs/>
                <w:sz w:val="24"/>
                <w:szCs w:val="24"/>
                <w:lang w:val="bg-BG"/>
              </w:rPr>
              <w:t xml:space="preserve">. Специфичните индикатори са: </w:t>
            </w:r>
            <w:r w:rsidRPr="004A6A79">
              <w:rPr>
                <w:rFonts w:ascii="Times New Roman" w:hAnsi="Times New Roman" w:cs="Times New Roman"/>
                <w:b/>
                <w:bCs/>
                <w:sz w:val="24"/>
                <w:szCs w:val="24"/>
                <w:lang w:val="bg-BG"/>
              </w:rPr>
              <w:t>Проектни предложения, свързани с подобряването на околната среда (брой); Проектни предложения за въвеждане на иновации в предприятията (брой). Осигуряване на заетост на лица от уязвими групи - младежи до 30 г. и/или лица над 50 г. (брой лица).</w:t>
            </w:r>
          </w:p>
        </w:tc>
      </w:tr>
    </w:tbl>
    <w:p w14:paraId="4AFCC0BA" w14:textId="77777777" w:rsidR="00182CEB" w:rsidRPr="000D6310" w:rsidRDefault="00182CEB" w:rsidP="00683ED1">
      <w:pPr>
        <w:pStyle w:val="ListParagraph"/>
        <w:spacing w:after="0"/>
        <w:ind w:left="0"/>
        <w:rPr>
          <w:rFonts w:ascii="Times New Roman" w:eastAsia="Times New Roman" w:hAnsi="Times New Roman" w:cs="Times New Roman"/>
          <w:sz w:val="24"/>
          <w:szCs w:val="24"/>
          <w:lang w:val="bg-BG"/>
        </w:rPr>
      </w:pPr>
    </w:p>
    <w:p w14:paraId="5D7A748A" w14:textId="4E79B5FF" w:rsidR="0055756E"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IX. </w:t>
      </w:r>
      <w:r w:rsidR="0055756E" w:rsidRPr="00F473E4">
        <w:rPr>
          <w:rFonts w:ascii="Times New Roman" w:hAnsi="Times New Roman" w:cs="Times New Roman"/>
          <w:b/>
          <w:sz w:val="24"/>
          <w:szCs w:val="24"/>
          <w:lang w:val="bg-BG"/>
        </w:rPr>
        <w:t xml:space="preserve">Опит в рамките на обособената </w:t>
      </w:r>
      <w:r w:rsidR="00C07001" w:rsidRPr="00F473E4">
        <w:rPr>
          <w:rFonts w:ascii="Times New Roman" w:hAnsi="Times New Roman" w:cs="Times New Roman"/>
          <w:b/>
          <w:sz w:val="24"/>
          <w:szCs w:val="24"/>
          <w:lang w:val="bg-BG"/>
        </w:rPr>
        <w:t>рибарска територия</w:t>
      </w:r>
      <w:r w:rsidR="0055756E" w:rsidRPr="00F473E4">
        <w:rPr>
          <w:rFonts w:ascii="Times New Roman" w:hAnsi="Times New Roman" w:cs="Times New Roman"/>
          <w:b/>
          <w:sz w:val="24"/>
          <w:szCs w:val="24"/>
          <w:lang w:val="bg-BG"/>
        </w:rPr>
        <w:t xml:space="preserve"> в изпъ</w:t>
      </w:r>
      <w:r w:rsidR="00D201AE" w:rsidRPr="00F473E4">
        <w:rPr>
          <w:rFonts w:ascii="Times New Roman" w:hAnsi="Times New Roman" w:cs="Times New Roman"/>
          <w:b/>
          <w:sz w:val="24"/>
          <w:szCs w:val="24"/>
          <w:lang w:val="bg-BG"/>
        </w:rPr>
        <w:t>лнението на стратегии по подходите „отдолу-нагоре“ и подхода</w:t>
      </w:r>
      <w:r w:rsidR="0055756E" w:rsidRPr="00F473E4">
        <w:rPr>
          <w:rFonts w:ascii="Times New Roman" w:hAnsi="Times New Roman" w:cs="Times New Roman"/>
          <w:b/>
          <w:sz w:val="24"/>
          <w:szCs w:val="24"/>
          <w:lang w:val="bg-BG"/>
        </w:rPr>
        <w:t xml:space="preserve"> ВОМР, трансгранично сътрудничество и други механизми за териториално развитие през програмни периоди 2007-2013 г. и 2014-2020 г. (описание на всички механизми и инструменти за териториално развитие, които са прилагани на рибарската територия, натрупан опит, научени уроци)</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55756E" w:rsidRPr="000D6310" w14:paraId="4916826C" w14:textId="77777777" w:rsidTr="001E0760">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32D4415E" w14:textId="77777777" w:rsidR="0055756E" w:rsidRPr="00F525B6" w:rsidRDefault="0055756E" w:rsidP="003F0499">
            <w:pPr>
              <w:pStyle w:val="Body"/>
              <w:spacing w:after="0"/>
              <w:jc w:val="both"/>
              <w:rPr>
                <w:rFonts w:ascii="Times New Roman" w:hAnsi="Times New Roman"/>
                <w:sz w:val="20"/>
                <w:szCs w:val="20"/>
                <w:lang w:val="bg-BG"/>
              </w:rPr>
            </w:pPr>
            <w:r w:rsidRPr="00F525B6">
              <w:rPr>
                <w:rFonts w:ascii="Times New Roman" w:hAnsi="Times New Roman"/>
                <w:sz w:val="20"/>
                <w:szCs w:val="20"/>
                <w:lang w:val="bg-BG"/>
              </w:rPr>
              <w:t>Текстово поле [до 15 000 символа]</w:t>
            </w:r>
          </w:p>
          <w:p w14:paraId="13DC78E9" w14:textId="3DB92172" w:rsidR="002C1FEB" w:rsidRPr="000D6310" w:rsidRDefault="002C1FEB" w:rsidP="003F0499">
            <w:pPr>
              <w:spacing w:line="276" w:lineRule="auto"/>
              <w:jc w:val="both"/>
              <w:rPr>
                <w:lang w:val="bg-BG"/>
              </w:rPr>
            </w:pPr>
            <w:r w:rsidRPr="000D6310">
              <w:rPr>
                <w:iCs/>
                <w:lang w:val="bg-BG"/>
              </w:rPr>
              <w:t>Местната инициативна рибарска група „Сливница, Костинброд, Брезник“ разполага с капацитет да изпълни настоящата стратегия за ВОМР. Изграденият капацитет е придобит през програмен период 2007-2013 и 2014-2020 по подхода ВОМР (ЛИДЕР преди това). Всяка една община в състава на местната рибарска група е изпълнявала проекти по подхода, като е имала или има сформирана местна инициативна група. Списък с изпълнените проекти:</w:t>
            </w:r>
          </w:p>
          <w:p w14:paraId="2E6DC854" w14:textId="77777777" w:rsidR="002C1FEB" w:rsidRPr="000D6310" w:rsidRDefault="002C1FEB" w:rsidP="003F0499">
            <w:pPr>
              <w:spacing w:line="276" w:lineRule="auto"/>
              <w:jc w:val="both"/>
              <w:rPr>
                <w:b/>
                <w:bCs/>
                <w:lang w:val="bg-BG"/>
              </w:rPr>
            </w:pPr>
          </w:p>
          <w:p w14:paraId="0C173A3F" w14:textId="5DF58149" w:rsidR="002C1FEB" w:rsidRPr="000D6310" w:rsidRDefault="002C1FEB" w:rsidP="003F0499">
            <w:pPr>
              <w:spacing w:line="276" w:lineRule="auto"/>
              <w:jc w:val="both"/>
              <w:rPr>
                <w:b/>
                <w:bCs/>
                <w:lang w:val="bg-BG"/>
              </w:rPr>
            </w:pPr>
            <w:r w:rsidRPr="000D6310">
              <w:rPr>
                <w:b/>
                <w:bCs/>
                <w:lang w:val="bg-BG"/>
              </w:rPr>
              <w:t>МИГ Трън-Брезник-Божурище</w:t>
            </w:r>
          </w:p>
          <w:p w14:paraId="72222DD1" w14:textId="77777777" w:rsidR="002C1FEB" w:rsidRPr="000D6310" w:rsidRDefault="002C1FEB" w:rsidP="003F0499">
            <w:pPr>
              <w:spacing w:line="276" w:lineRule="auto"/>
              <w:jc w:val="both"/>
              <w:rPr>
                <w:lang w:val="bg-BG"/>
              </w:rPr>
            </w:pPr>
          </w:p>
          <w:p w14:paraId="2444AE34" w14:textId="77777777" w:rsidR="002C1FEB" w:rsidRPr="000D6310" w:rsidRDefault="002C1FEB" w:rsidP="003F0499">
            <w:pPr>
              <w:spacing w:line="276" w:lineRule="auto"/>
              <w:jc w:val="both"/>
              <w:rPr>
                <w:lang w:val="bg-BG"/>
              </w:rPr>
            </w:pPr>
            <w:r w:rsidRPr="000D6310">
              <w:rPr>
                <w:lang w:val="bg-BG"/>
              </w:rPr>
              <w:t>Договор №50-112/17.08.2016г. за предоставяне на безвъзмездна финансова помощ по Подмярка 19.1 „Помощ за подготвителни дейности“ на Мярка 19 Водено от общностите местно развитие от ПРСР 2014-2020.</w:t>
            </w:r>
          </w:p>
          <w:p w14:paraId="79DBBD5B" w14:textId="77777777" w:rsidR="002C1FEB" w:rsidRPr="000D6310" w:rsidRDefault="002C1FEB" w:rsidP="003F0499">
            <w:pPr>
              <w:spacing w:line="276" w:lineRule="auto"/>
              <w:jc w:val="both"/>
              <w:rPr>
                <w:lang w:val="bg-BG"/>
              </w:rPr>
            </w:pPr>
            <w:bookmarkStart w:id="16" w:name="_Hlk182487395"/>
            <w:r w:rsidRPr="000D6310">
              <w:rPr>
                <w:lang w:val="bg-BG"/>
              </w:rPr>
              <w:t>Обща стойност на проекта: 47 815,75 лв.</w:t>
            </w:r>
          </w:p>
          <w:p w14:paraId="7DFC3C4C" w14:textId="1F51623F" w:rsidR="002C1FEB" w:rsidRPr="000D6310" w:rsidRDefault="002C1FEB" w:rsidP="003F0499">
            <w:pPr>
              <w:spacing w:line="276" w:lineRule="auto"/>
              <w:jc w:val="both"/>
              <w:rPr>
                <w:lang w:val="bg-BG"/>
              </w:rPr>
            </w:pPr>
            <w:r w:rsidRPr="000D6310">
              <w:rPr>
                <w:b/>
                <w:bCs/>
                <w:lang w:val="bg-BG"/>
              </w:rPr>
              <w:t>МИГ Брезник Трън</w:t>
            </w:r>
            <w:r w:rsidRPr="000D6310">
              <w:rPr>
                <w:lang w:val="bg-BG"/>
              </w:rPr>
              <w:t xml:space="preserve"> е изпълнявал Стратегия за местно развитие през Програмен период 2007-2014г.</w:t>
            </w:r>
            <w:r w:rsidR="00885C4F" w:rsidRPr="000D6310">
              <w:rPr>
                <w:lang w:val="bg-BG"/>
              </w:rPr>
              <w:t xml:space="preserve"> </w:t>
            </w:r>
            <w:r w:rsidR="00ED1330" w:rsidRPr="00ED1330">
              <w:rPr>
                <w:lang w:val="bg-BG"/>
              </w:rPr>
              <w:t xml:space="preserve"> Стратегия за местно развитие на МИГ Брезник - Трън - Договор № РД 50-88 от 13.06.2012г. с бюджет 3 090 000.00лв.</w:t>
            </w:r>
          </w:p>
          <w:bookmarkEnd w:id="16"/>
          <w:p w14:paraId="50A233B5" w14:textId="77777777" w:rsidR="002C1FEB" w:rsidRPr="000D6310" w:rsidRDefault="002C1FEB" w:rsidP="003F0499">
            <w:pPr>
              <w:spacing w:line="276" w:lineRule="auto"/>
              <w:jc w:val="both"/>
              <w:rPr>
                <w:lang w:val="bg-BG"/>
              </w:rPr>
            </w:pPr>
          </w:p>
          <w:p w14:paraId="79A68995" w14:textId="77777777" w:rsidR="002C1FEB" w:rsidRPr="000D6310" w:rsidRDefault="002C1FEB" w:rsidP="003F0499">
            <w:pPr>
              <w:spacing w:line="276" w:lineRule="auto"/>
              <w:jc w:val="both"/>
              <w:rPr>
                <w:b/>
                <w:bCs/>
                <w:lang w:val="bg-BG"/>
              </w:rPr>
            </w:pPr>
            <w:r w:rsidRPr="000D6310">
              <w:rPr>
                <w:b/>
                <w:bCs/>
                <w:lang w:val="bg-BG"/>
              </w:rPr>
              <w:t>МИГ Костинброд – Своге</w:t>
            </w:r>
          </w:p>
          <w:p w14:paraId="04F90960" w14:textId="77777777" w:rsidR="002C1FEB" w:rsidRPr="000D6310" w:rsidRDefault="002C1FEB" w:rsidP="003F0499">
            <w:pPr>
              <w:spacing w:line="276" w:lineRule="auto"/>
              <w:jc w:val="both"/>
              <w:rPr>
                <w:lang w:val="bg-BG"/>
              </w:rPr>
            </w:pPr>
            <w:r w:rsidRPr="000D6310">
              <w:rPr>
                <w:lang w:val="bg-BG"/>
              </w:rPr>
              <w:t>Договор №50-111/17.08.2016г. за предоставяне на безвъзмездна финансова помощ по Подмярка 19.1 „Помощ за подготвителни дейности“ на Мярка 19 Водено от общностите местно развитие от ПРСР 2014-2020.</w:t>
            </w:r>
          </w:p>
          <w:p w14:paraId="60E95F3F" w14:textId="77777777" w:rsidR="002C1FEB" w:rsidRPr="000D6310" w:rsidRDefault="002C1FEB" w:rsidP="003F0499">
            <w:pPr>
              <w:spacing w:line="276" w:lineRule="auto"/>
              <w:jc w:val="both"/>
              <w:rPr>
                <w:lang w:val="bg-BG"/>
              </w:rPr>
            </w:pPr>
            <w:r w:rsidRPr="000D6310">
              <w:rPr>
                <w:lang w:val="bg-BG"/>
              </w:rPr>
              <w:t>Обща стойност на проекта: 48 895,75 лв.</w:t>
            </w:r>
          </w:p>
          <w:p w14:paraId="73F7D6A4" w14:textId="77777777" w:rsidR="002C1FEB" w:rsidRPr="000D6310" w:rsidRDefault="002C1FEB" w:rsidP="003F0499">
            <w:pPr>
              <w:spacing w:line="276" w:lineRule="auto"/>
              <w:jc w:val="both"/>
              <w:rPr>
                <w:lang w:val="bg-BG"/>
              </w:rPr>
            </w:pPr>
          </w:p>
          <w:p w14:paraId="05F23ADB" w14:textId="77777777" w:rsidR="002C1FEB" w:rsidRPr="000D6310" w:rsidRDefault="002C1FEB" w:rsidP="003F0499">
            <w:pPr>
              <w:spacing w:line="276" w:lineRule="auto"/>
              <w:jc w:val="both"/>
              <w:rPr>
                <w:lang w:val="bg-BG"/>
              </w:rPr>
            </w:pPr>
            <w:r w:rsidRPr="000D6310">
              <w:rPr>
                <w:lang w:val="bg-BG"/>
              </w:rPr>
              <w:t>Споразумение за изпълнение на СВОМР №РД50-28/13.04.2018г. за прилагане на подмярка 19.2 „Прилагане на операции в рамките на стратегии за ВОМР“ на мярка 19 „водено от общностите местно развитие“ от ПРСР 2014-2020.</w:t>
            </w:r>
          </w:p>
          <w:p w14:paraId="38C89EFA" w14:textId="77777777" w:rsidR="002C1FEB" w:rsidRPr="000D6310" w:rsidRDefault="002C1FEB" w:rsidP="003F0499">
            <w:pPr>
              <w:spacing w:line="276" w:lineRule="auto"/>
              <w:jc w:val="both"/>
              <w:rPr>
                <w:lang w:val="bg-BG"/>
              </w:rPr>
            </w:pPr>
            <w:r w:rsidRPr="000D6310">
              <w:rPr>
                <w:lang w:val="bg-BG"/>
              </w:rPr>
              <w:t>Предварително одобрен размер на БФП: 2 933 700,00 лв.</w:t>
            </w:r>
          </w:p>
          <w:p w14:paraId="0387B83D" w14:textId="77777777" w:rsidR="002C1FEB" w:rsidRPr="000D6310" w:rsidRDefault="002C1FEB" w:rsidP="003F0499">
            <w:pPr>
              <w:spacing w:line="276" w:lineRule="auto"/>
              <w:jc w:val="both"/>
              <w:rPr>
                <w:lang w:val="bg-BG"/>
              </w:rPr>
            </w:pPr>
          </w:p>
          <w:p w14:paraId="08B3A05B" w14:textId="77777777" w:rsidR="002C1FEB" w:rsidRPr="000D6310" w:rsidRDefault="002C1FEB" w:rsidP="003F0499">
            <w:pPr>
              <w:spacing w:line="276" w:lineRule="auto"/>
              <w:jc w:val="both"/>
              <w:rPr>
                <w:lang w:val="bg-BG"/>
              </w:rPr>
            </w:pPr>
            <w:r w:rsidRPr="000D6310">
              <w:rPr>
                <w:lang w:val="bg-BG"/>
              </w:rPr>
              <w:lastRenderedPageBreak/>
              <w:t>Проект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6E1B6C44" w14:textId="77777777" w:rsidR="002C1FEB" w:rsidRPr="000D6310" w:rsidRDefault="002C1FEB" w:rsidP="003F0499">
            <w:pPr>
              <w:spacing w:line="276" w:lineRule="auto"/>
              <w:jc w:val="both"/>
              <w:rPr>
                <w:lang w:val="bg-BG"/>
              </w:rPr>
            </w:pPr>
            <w:r w:rsidRPr="000D6310">
              <w:rPr>
                <w:lang w:val="bg-BG"/>
              </w:rPr>
              <w:t xml:space="preserve"> ИСУН №BG06RDNP001-19.085-0017-С01-„Заедно отговорни за развитието на общностите в селските райони“</w:t>
            </w:r>
          </w:p>
          <w:p w14:paraId="2D156929" w14:textId="77777777" w:rsidR="002C1FEB" w:rsidRPr="000D6310" w:rsidRDefault="002C1FEB" w:rsidP="003F0499">
            <w:pPr>
              <w:spacing w:line="276" w:lineRule="auto"/>
              <w:jc w:val="both"/>
              <w:rPr>
                <w:lang w:val="bg-BG"/>
              </w:rPr>
            </w:pPr>
            <w:r w:rsidRPr="000D6310">
              <w:rPr>
                <w:lang w:val="bg-BG"/>
              </w:rPr>
              <w:t>Обща стойност на проекта: 41 542,84 лв.</w:t>
            </w:r>
          </w:p>
          <w:p w14:paraId="2970187F" w14:textId="77777777" w:rsidR="002C1FEB" w:rsidRPr="000D6310" w:rsidRDefault="002C1FEB" w:rsidP="003F0499">
            <w:pPr>
              <w:spacing w:line="276" w:lineRule="auto"/>
              <w:jc w:val="both"/>
              <w:rPr>
                <w:lang w:val="bg-BG"/>
              </w:rPr>
            </w:pPr>
          </w:p>
          <w:p w14:paraId="4C68885E" w14:textId="77777777" w:rsidR="002C1FEB" w:rsidRPr="000D6310" w:rsidRDefault="002C1FEB" w:rsidP="003F0499">
            <w:pPr>
              <w:spacing w:line="276" w:lineRule="auto"/>
              <w:jc w:val="both"/>
              <w:rPr>
                <w:lang w:val="bg-BG"/>
              </w:rPr>
            </w:pPr>
            <w:r w:rsidRPr="000D6310">
              <w:rPr>
                <w:lang w:val="bg-BG"/>
              </w:rPr>
              <w:t>Договор №РД50 – 85/23.03.2023г. по „Подготвителни дейности във връзка с подготовката на Стратегия за ВОМР на МИГ Костинброд – Своге за периода 2021-2027г. и съпътстващото й популяризиране, консултиране, координиране и създаване на местен капацитет“.</w:t>
            </w:r>
          </w:p>
          <w:p w14:paraId="61445BE2" w14:textId="77777777" w:rsidR="002C1FEB" w:rsidRPr="000D6310" w:rsidRDefault="002C1FEB" w:rsidP="003F0499">
            <w:pPr>
              <w:spacing w:line="276" w:lineRule="auto"/>
              <w:jc w:val="both"/>
              <w:rPr>
                <w:lang w:val="bg-BG"/>
              </w:rPr>
            </w:pPr>
            <w:r w:rsidRPr="000D6310">
              <w:rPr>
                <w:lang w:val="bg-BG"/>
              </w:rPr>
              <w:t>Обща стойност на проекта: 48 528,00 лв.</w:t>
            </w:r>
          </w:p>
          <w:p w14:paraId="1685CFDC" w14:textId="77777777" w:rsidR="002C1FEB" w:rsidRPr="000D6310" w:rsidRDefault="002C1FEB" w:rsidP="003F0499">
            <w:pPr>
              <w:spacing w:line="276" w:lineRule="auto"/>
              <w:jc w:val="both"/>
              <w:rPr>
                <w:lang w:val="bg-BG"/>
              </w:rPr>
            </w:pPr>
          </w:p>
          <w:p w14:paraId="2683EDD6" w14:textId="77777777" w:rsidR="002C1FEB" w:rsidRPr="000D6310" w:rsidRDefault="002C1FEB" w:rsidP="003F0499">
            <w:pPr>
              <w:spacing w:line="276" w:lineRule="auto"/>
              <w:jc w:val="both"/>
              <w:rPr>
                <w:b/>
                <w:bCs/>
                <w:lang w:val="bg-BG"/>
              </w:rPr>
            </w:pPr>
            <w:r w:rsidRPr="000D6310">
              <w:rPr>
                <w:b/>
                <w:bCs/>
                <w:lang w:val="bg-BG"/>
              </w:rPr>
              <w:t>МИГ Сливница-Драгоман</w:t>
            </w:r>
          </w:p>
          <w:p w14:paraId="2E47E616" w14:textId="77777777" w:rsidR="002C1FEB" w:rsidRPr="000D6310" w:rsidRDefault="002C1FEB" w:rsidP="003F0499">
            <w:pPr>
              <w:spacing w:line="276" w:lineRule="auto"/>
              <w:jc w:val="both"/>
              <w:rPr>
                <w:lang w:val="bg-BG"/>
              </w:rPr>
            </w:pPr>
          </w:p>
          <w:p w14:paraId="1752AE70" w14:textId="77777777" w:rsidR="002C1FEB" w:rsidRPr="000D6310" w:rsidRDefault="002C1FEB" w:rsidP="003F0499">
            <w:pPr>
              <w:spacing w:line="276" w:lineRule="auto"/>
              <w:jc w:val="both"/>
              <w:rPr>
                <w:lang w:val="bg-BG"/>
              </w:rPr>
            </w:pPr>
            <w:r w:rsidRPr="000D6310">
              <w:rPr>
                <w:lang w:val="bg-BG"/>
              </w:rPr>
              <w:t>Договор № РД 50-82/13.06.2012г. за предоставяне на финансова помощ по мярка „Прилагане на стратегии за местно развитие“ и по мярка „Управление на местни инициативни групи, придобиване на умения и постигане на обществена активност на съответната територия за местните инициативни групи, прилагащи стратегии за местно развитие“ от ПРСР за периода 2007-2013 година, подкрепена от ЕЗФРСР.</w:t>
            </w:r>
          </w:p>
          <w:p w14:paraId="59FACD5C" w14:textId="77777777" w:rsidR="002C1FEB" w:rsidRPr="000D6310" w:rsidRDefault="002C1FEB" w:rsidP="003F0499">
            <w:pPr>
              <w:spacing w:line="276" w:lineRule="auto"/>
              <w:jc w:val="both"/>
              <w:rPr>
                <w:lang w:val="bg-BG"/>
              </w:rPr>
            </w:pPr>
            <w:r w:rsidRPr="000D6310">
              <w:rPr>
                <w:lang w:val="bg-BG"/>
              </w:rPr>
              <w:t>Обща стойност на проекта: 3 030 000,00 лв.</w:t>
            </w:r>
          </w:p>
          <w:p w14:paraId="05A537FD" w14:textId="77777777" w:rsidR="002C1FEB" w:rsidRPr="000D6310" w:rsidRDefault="002C1FEB" w:rsidP="003F0499">
            <w:pPr>
              <w:spacing w:line="276" w:lineRule="auto"/>
              <w:jc w:val="both"/>
              <w:rPr>
                <w:lang w:val="bg-BG"/>
              </w:rPr>
            </w:pPr>
          </w:p>
          <w:p w14:paraId="2E61982A" w14:textId="77777777" w:rsidR="002C1FEB" w:rsidRPr="000D6310" w:rsidRDefault="002C1FEB" w:rsidP="003F0499">
            <w:pPr>
              <w:spacing w:line="276" w:lineRule="auto"/>
              <w:jc w:val="both"/>
              <w:rPr>
                <w:lang w:val="bg-BG"/>
              </w:rPr>
            </w:pPr>
            <w:r w:rsidRPr="000D6310">
              <w:rPr>
                <w:lang w:val="bg-BG"/>
              </w:rPr>
              <w:t>Договор №50-196/07.12.2015г. за предоставяне на безвъзмездна финансова помощ по Подмярка 19.1 „Помощ за подготвителни дейности“ на Мярка 19 Водено от общностите местно развитие от ПРСР 2014-2020.</w:t>
            </w:r>
          </w:p>
          <w:p w14:paraId="71174006" w14:textId="77777777" w:rsidR="002C1FEB" w:rsidRPr="000D6310" w:rsidRDefault="002C1FEB" w:rsidP="003F0499">
            <w:pPr>
              <w:spacing w:line="276" w:lineRule="auto"/>
              <w:jc w:val="both"/>
              <w:rPr>
                <w:lang w:val="bg-BG"/>
              </w:rPr>
            </w:pPr>
            <w:r w:rsidRPr="000D6310">
              <w:rPr>
                <w:lang w:val="bg-BG"/>
              </w:rPr>
              <w:t>Обща стойност на проекта: 48 781,75 лв.</w:t>
            </w:r>
          </w:p>
          <w:p w14:paraId="24000BEF" w14:textId="77777777" w:rsidR="002C1FEB" w:rsidRPr="000D6310" w:rsidRDefault="002C1FEB" w:rsidP="003F0499">
            <w:pPr>
              <w:spacing w:line="276" w:lineRule="auto"/>
              <w:jc w:val="both"/>
              <w:rPr>
                <w:lang w:val="bg-BG"/>
              </w:rPr>
            </w:pPr>
          </w:p>
          <w:p w14:paraId="30D69D14" w14:textId="77777777" w:rsidR="002C1FEB" w:rsidRPr="000D6310" w:rsidRDefault="002C1FEB" w:rsidP="003F0499">
            <w:pPr>
              <w:spacing w:line="276" w:lineRule="auto"/>
              <w:jc w:val="both"/>
              <w:rPr>
                <w:lang w:val="bg-BG"/>
              </w:rPr>
            </w:pPr>
            <w:r w:rsidRPr="000D6310">
              <w:rPr>
                <w:lang w:val="bg-BG"/>
              </w:rPr>
              <w:t>Споразумение за изпълнение на СВОМР №РД50-145/21.10.2016г. за прилагане на подмярка 19.2 „Прилагане на операции в рамките на стратегии за ВОМР“ на мярка 19 „водено от общностите местно развитие“ от ПРСР 2014-2020.</w:t>
            </w:r>
          </w:p>
          <w:p w14:paraId="3454C628" w14:textId="77777777" w:rsidR="002C1FEB" w:rsidRPr="000D6310" w:rsidRDefault="002C1FEB" w:rsidP="003F0499">
            <w:pPr>
              <w:spacing w:line="276" w:lineRule="auto"/>
              <w:jc w:val="both"/>
              <w:rPr>
                <w:lang w:val="bg-BG"/>
              </w:rPr>
            </w:pPr>
            <w:r w:rsidRPr="000D6310">
              <w:rPr>
                <w:lang w:val="bg-BG"/>
              </w:rPr>
              <w:t>Предварително одобрен размер на БФП: 1 953 000,00 лв.</w:t>
            </w:r>
          </w:p>
          <w:p w14:paraId="3342C7B8" w14:textId="77777777" w:rsidR="002C1FEB" w:rsidRPr="000D6310" w:rsidRDefault="002C1FEB" w:rsidP="003F0499">
            <w:pPr>
              <w:spacing w:line="276" w:lineRule="auto"/>
              <w:jc w:val="both"/>
              <w:rPr>
                <w:lang w:val="bg-BG"/>
              </w:rPr>
            </w:pPr>
          </w:p>
          <w:p w14:paraId="23F4B9DC" w14:textId="77777777" w:rsidR="002C1FEB" w:rsidRPr="000D6310" w:rsidRDefault="002C1FEB" w:rsidP="003F0499">
            <w:pPr>
              <w:spacing w:line="276" w:lineRule="auto"/>
              <w:jc w:val="both"/>
              <w:rPr>
                <w:lang w:val="bg-BG"/>
              </w:rPr>
            </w:pPr>
            <w:r w:rsidRPr="000D6310">
              <w:rPr>
                <w:lang w:val="bg-BG"/>
              </w:rPr>
              <w:t>Договор №РД50-17/25.02.2019г. за предоставяне на безвъзмездна финансова помощ по процедура №BG06RDNP001-19.085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7E8AE27E" w14:textId="77777777" w:rsidR="002C1FEB" w:rsidRPr="000D6310" w:rsidRDefault="002C1FEB" w:rsidP="003F0499">
            <w:pPr>
              <w:spacing w:line="276" w:lineRule="auto"/>
              <w:jc w:val="both"/>
              <w:rPr>
                <w:lang w:val="bg-BG"/>
              </w:rPr>
            </w:pPr>
            <w:r w:rsidRPr="000D6310">
              <w:rPr>
                <w:lang w:val="bg-BG"/>
              </w:rPr>
              <w:t>Обща стойност на проекта: 48 875,00 лв.</w:t>
            </w:r>
          </w:p>
          <w:p w14:paraId="311FF71B" w14:textId="77777777" w:rsidR="002C1FEB" w:rsidRPr="000D6310" w:rsidRDefault="002C1FEB" w:rsidP="003F0499">
            <w:pPr>
              <w:spacing w:line="276" w:lineRule="auto"/>
              <w:jc w:val="both"/>
              <w:rPr>
                <w:lang w:val="bg-BG"/>
              </w:rPr>
            </w:pPr>
          </w:p>
          <w:p w14:paraId="3257A00D" w14:textId="77777777" w:rsidR="002C1FEB" w:rsidRPr="000D6310" w:rsidRDefault="002C1FEB" w:rsidP="003F0499">
            <w:pPr>
              <w:spacing w:line="276" w:lineRule="auto"/>
              <w:jc w:val="both"/>
              <w:rPr>
                <w:lang w:val="bg-BG"/>
              </w:rPr>
            </w:pPr>
            <w:r w:rsidRPr="000D6310">
              <w:rPr>
                <w:lang w:val="bg-BG"/>
              </w:rPr>
              <w:t>Административен договор №РД50-73/02.04.2021г. за предоставяне на безвъзмездна финансова помощ по процедура №BG06RDNP001-19.355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66A3D302" w14:textId="77777777" w:rsidR="002C1FEB" w:rsidRPr="000D6310" w:rsidRDefault="002C1FEB" w:rsidP="003F0499">
            <w:pPr>
              <w:spacing w:line="276" w:lineRule="auto"/>
              <w:jc w:val="both"/>
              <w:rPr>
                <w:color w:val="000000"/>
                <w:shd w:val="clear" w:color="auto" w:fill="FFFFFF"/>
                <w:lang w:val="bg-BG"/>
              </w:rPr>
            </w:pPr>
            <w:r w:rsidRPr="000D6310">
              <w:rPr>
                <w:lang w:val="bg-BG"/>
              </w:rPr>
              <w:lastRenderedPageBreak/>
              <w:t xml:space="preserve">Одобрена стойност на проекта: 492 066,74 лв., </w:t>
            </w:r>
            <w:r w:rsidRPr="000D6310">
              <w:rPr>
                <w:color w:val="000000"/>
                <w:shd w:val="clear" w:color="auto" w:fill="FFFFFF"/>
                <w:lang w:val="bg-BG"/>
              </w:rPr>
              <w:t>от които за финансиране на дейности на МИГ Сливница – Драгоман са 175 546.20 лв.</w:t>
            </w:r>
          </w:p>
          <w:p w14:paraId="35E2EE16" w14:textId="77777777" w:rsidR="002C1FEB" w:rsidRPr="000D6310" w:rsidRDefault="002C1FEB" w:rsidP="003F0499">
            <w:pPr>
              <w:spacing w:line="276" w:lineRule="auto"/>
              <w:jc w:val="both"/>
              <w:rPr>
                <w:lang w:val="bg-BG"/>
              </w:rPr>
            </w:pPr>
          </w:p>
          <w:p w14:paraId="5DD48D38" w14:textId="77777777" w:rsidR="002C1FEB" w:rsidRPr="000D6310" w:rsidRDefault="002C1FEB" w:rsidP="003F0499">
            <w:pPr>
              <w:spacing w:line="276" w:lineRule="auto"/>
              <w:jc w:val="both"/>
              <w:rPr>
                <w:lang w:val="bg-BG"/>
              </w:rPr>
            </w:pPr>
            <w:r w:rsidRPr="000D6310">
              <w:rPr>
                <w:lang w:val="bg-BG"/>
              </w:rPr>
              <w:t>Административен договор №РД50-28/11.07.2024г. за предоставяне на безвъзмездна финансова помощ по процедура №BG06RDNP001-19.607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3E3A8545" w14:textId="77777777" w:rsidR="002C1FEB" w:rsidRPr="000D6310" w:rsidRDefault="002C1FEB" w:rsidP="003F0499">
            <w:pPr>
              <w:spacing w:line="276" w:lineRule="auto"/>
              <w:jc w:val="both"/>
              <w:rPr>
                <w:color w:val="000000"/>
                <w:shd w:val="clear" w:color="auto" w:fill="FFFFFF"/>
                <w:lang w:val="bg-BG"/>
              </w:rPr>
            </w:pPr>
            <w:r w:rsidRPr="000D6310">
              <w:rPr>
                <w:lang w:val="bg-BG"/>
              </w:rPr>
              <w:t xml:space="preserve">Одобрена стойност на проекта: 482 070,92 лв., </w:t>
            </w:r>
            <w:r w:rsidRPr="000D6310">
              <w:rPr>
                <w:color w:val="000000"/>
                <w:shd w:val="clear" w:color="auto" w:fill="FFFFFF"/>
                <w:lang w:val="bg-BG"/>
              </w:rPr>
              <w:t xml:space="preserve">от които за финансиране на дейности на територията на МИГ Сливница – Драгоман са 97 680.40 лв. </w:t>
            </w:r>
            <w:r w:rsidRPr="000D6310">
              <w:rPr>
                <w:rFonts w:ascii="Segoe UI" w:hAnsi="Segoe UI" w:cs="Segoe UI"/>
                <w:color w:val="000000"/>
                <w:shd w:val="clear" w:color="auto" w:fill="FFFFFF"/>
                <w:lang w:val="bg-BG"/>
              </w:rPr>
              <w:t> </w:t>
            </w:r>
          </w:p>
          <w:p w14:paraId="66177F6E" w14:textId="77777777" w:rsidR="002C1FEB" w:rsidRPr="000D6310" w:rsidRDefault="002C1FEB" w:rsidP="003F0499">
            <w:pPr>
              <w:spacing w:line="276" w:lineRule="auto"/>
              <w:jc w:val="both"/>
              <w:rPr>
                <w:color w:val="000000"/>
                <w:shd w:val="clear" w:color="auto" w:fill="FFFFFF"/>
                <w:lang w:val="bg-BG"/>
              </w:rPr>
            </w:pPr>
          </w:p>
          <w:p w14:paraId="2E809739" w14:textId="77777777" w:rsidR="002C1FEB" w:rsidRPr="000D6310" w:rsidRDefault="002C1FEB" w:rsidP="003F0499">
            <w:pPr>
              <w:spacing w:line="276" w:lineRule="auto"/>
              <w:jc w:val="both"/>
              <w:rPr>
                <w:lang w:val="bg-BG"/>
              </w:rPr>
            </w:pPr>
            <w:r w:rsidRPr="000D6310">
              <w:rPr>
                <w:lang w:val="bg-BG"/>
              </w:rPr>
              <w:t>Административен договор №РД50-44/17.07.2024г. за предоставяне на безвъзмездна финансова помощ по процедура №BG06RDNP001-19.607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16362DA4" w14:textId="77777777" w:rsidR="002C1FEB" w:rsidRPr="000D6310" w:rsidRDefault="002C1FEB" w:rsidP="003F0499">
            <w:pPr>
              <w:spacing w:line="276" w:lineRule="auto"/>
              <w:jc w:val="both"/>
              <w:rPr>
                <w:color w:val="000000"/>
                <w:shd w:val="clear" w:color="auto" w:fill="FFFFFF"/>
                <w:lang w:val="bg-BG"/>
              </w:rPr>
            </w:pPr>
            <w:r w:rsidRPr="000D6310">
              <w:rPr>
                <w:lang w:val="bg-BG"/>
              </w:rPr>
              <w:t xml:space="preserve">Одобрена стойност на проекта: 578 052,89 лв., </w:t>
            </w:r>
            <w:r w:rsidRPr="000D6310">
              <w:rPr>
                <w:color w:val="000000"/>
                <w:shd w:val="clear" w:color="auto" w:fill="FFFFFF"/>
                <w:lang w:val="bg-BG"/>
              </w:rPr>
              <w:t xml:space="preserve">от които за финансиране на дейности на територията на МИГ Сливница – Драгоман са 91 761.11 лв. </w:t>
            </w:r>
          </w:p>
          <w:p w14:paraId="3781AE71" w14:textId="77777777" w:rsidR="002C1FEB" w:rsidRPr="000D6310" w:rsidRDefault="002C1FEB" w:rsidP="003F0499">
            <w:pPr>
              <w:spacing w:line="276" w:lineRule="auto"/>
              <w:jc w:val="both"/>
              <w:rPr>
                <w:b/>
                <w:bCs/>
                <w:color w:val="000000"/>
                <w:shd w:val="clear" w:color="auto" w:fill="FFFFFF"/>
                <w:lang w:val="bg-BG"/>
              </w:rPr>
            </w:pPr>
          </w:p>
          <w:p w14:paraId="050DF1EE" w14:textId="77777777" w:rsidR="002C1FEB" w:rsidRPr="000D6310" w:rsidRDefault="002C1FEB" w:rsidP="003F0499">
            <w:pPr>
              <w:spacing w:line="276" w:lineRule="auto"/>
              <w:jc w:val="both"/>
              <w:rPr>
                <w:b/>
                <w:bCs/>
                <w:color w:val="000000"/>
                <w:shd w:val="clear" w:color="auto" w:fill="FFFFFF"/>
                <w:lang w:val="bg-BG"/>
              </w:rPr>
            </w:pPr>
            <w:r w:rsidRPr="000D6310">
              <w:rPr>
                <w:b/>
                <w:bCs/>
                <w:color w:val="000000"/>
                <w:shd w:val="clear" w:color="auto" w:fill="FFFFFF"/>
                <w:lang w:val="bg-BG"/>
              </w:rPr>
              <w:t>Община Сливница</w:t>
            </w:r>
          </w:p>
          <w:p w14:paraId="0306F8E1" w14:textId="77777777" w:rsidR="002C1FEB" w:rsidRPr="000D6310" w:rsidRDefault="002C1FEB" w:rsidP="003F0499">
            <w:pPr>
              <w:spacing w:line="276" w:lineRule="auto"/>
              <w:jc w:val="both"/>
              <w:rPr>
                <w:lang w:val="bg-BG"/>
              </w:rPr>
            </w:pPr>
            <w:r w:rsidRPr="000D6310">
              <w:rPr>
                <w:lang w:val="bg-BG"/>
              </w:rPr>
              <w:t xml:space="preserve">Административен договор №РД50-97/24.03.2023г. за предоставяне на безвъзмездна финансова помощ по процедура №BG06RDNP001-19.610 за подбор на проекти  за подготвителни дейности по подмярка 19.1 „Помощ за подготвителни дейности“ от Мярка 19 „Водено от общностите местно развитие“ от ПРСР 2014-2020. За създаване на </w:t>
            </w:r>
            <w:r w:rsidRPr="000D6310">
              <w:rPr>
                <w:b/>
                <w:bCs/>
                <w:lang w:val="bg-BG"/>
              </w:rPr>
              <w:t>МИГ Сливница – Брезник. В резултат на което е създадена МИГ Сливница – Брезник.</w:t>
            </w:r>
          </w:p>
          <w:p w14:paraId="3D8672CE" w14:textId="77777777" w:rsidR="002C1FEB" w:rsidRPr="000D6310" w:rsidRDefault="002C1FEB" w:rsidP="003F0499">
            <w:pPr>
              <w:spacing w:line="276" w:lineRule="auto"/>
              <w:jc w:val="both"/>
              <w:rPr>
                <w:lang w:val="bg-BG"/>
              </w:rPr>
            </w:pPr>
            <w:r w:rsidRPr="000D6310">
              <w:rPr>
                <w:lang w:val="bg-BG"/>
              </w:rPr>
              <w:t>Одобрена стойност: 48 855,00 лв.</w:t>
            </w:r>
          </w:p>
          <w:p w14:paraId="3DD5AB39" w14:textId="77777777" w:rsidR="002C1FEB" w:rsidRPr="000D6310" w:rsidRDefault="002C1FEB" w:rsidP="003F0499">
            <w:pPr>
              <w:pStyle w:val="Body"/>
              <w:spacing w:after="0"/>
              <w:jc w:val="both"/>
              <w:rPr>
                <w:sz w:val="24"/>
                <w:szCs w:val="24"/>
                <w:lang w:val="bg-BG"/>
              </w:rPr>
            </w:pPr>
          </w:p>
        </w:tc>
      </w:tr>
    </w:tbl>
    <w:p w14:paraId="7F964578" w14:textId="77777777" w:rsidR="0055756E" w:rsidRPr="000D6310" w:rsidRDefault="0055756E" w:rsidP="0055756E">
      <w:pPr>
        <w:pStyle w:val="ListParagraph"/>
        <w:ind w:left="0"/>
        <w:rPr>
          <w:rFonts w:ascii="Times New Roman" w:eastAsia="Times New Roman" w:hAnsi="Times New Roman" w:cs="Times New Roman"/>
          <w:sz w:val="24"/>
          <w:szCs w:val="24"/>
          <w:lang w:val="bg-BG"/>
        </w:rPr>
      </w:pPr>
    </w:p>
    <w:p w14:paraId="42F3FD70" w14:textId="53094123" w:rsidR="0055756E"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X. </w:t>
      </w:r>
      <w:r w:rsidR="0055756E" w:rsidRPr="00F473E4">
        <w:rPr>
          <w:rFonts w:ascii="Times New Roman" w:hAnsi="Times New Roman" w:cs="Times New Roman"/>
          <w:b/>
          <w:sz w:val="24"/>
          <w:szCs w:val="24"/>
          <w:lang w:val="bg-BG"/>
        </w:rPr>
        <w:t xml:space="preserve">Планирани дейности за сътрудничество на МИРГ </w:t>
      </w:r>
      <w:r w:rsidR="007502EF" w:rsidRPr="00F473E4">
        <w:rPr>
          <w:rFonts w:ascii="Times New Roman" w:hAnsi="Times New Roman" w:cs="Times New Roman"/>
          <w:b/>
          <w:sz w:val="24"/>
          <w:szCs w:val="24"/>
          <w:lang w:val="bg-BG"/>
        </w:rPr>
        <w:t>за осъществяване на връзки и сътрудничество между сектори и структури в рибарската територия и между местната власт и секторите на частния бизнес; Планирани дейности за сътрудничество на МИРГ за осъществяване на връзки и сътрудничество между териториите на отделните МИРГ</w:t>
      </w:r>
      <w:r w:rsidR="0055756E" w:rsidRPr="00F473E4">
        <w:rPr>
          <w:rFonts w:ascii="Times New Roman" w:hAnsi="Times New Roman" w:cs="Times New Roman"/>
          <w:b/>
          <w:sz w:val="24"/>
          <w:szCs w:val="24"/>
          <w:lang w:val="bg-BG"/>
        </w:rPr>
        <w:t xml:space="preserve"> (</w:t>
      </w:r>
      <w:r w:rsidR="00FB3F49" w:rsidRPr="00F473E4">
        <w:rPr>
          <w:rFonts w:ascii="Times New Roman" w:hAnsi="Times New Roman" w:cs="Times New Roman"/>
          <w:b/>
          <w:sz w:val="24"/>
          <w:szCs w:val="24"/>
          <w:lang w:val="bg-BG"/>
        </w:rPr>
        <w:t xml:space="preserve">вкл. </w:t>
      </w:r>
      <w:r w:rsidR="00C07001" w:rsidRPr="00F473E4">
        <w:rPr>
          <w:rFonts w:ascii="Times New Roman" w:hAnsi="Times New Roman" w:cs="Times New Roman"/>
          <w:b/>
          <w:sz w:val="24"/>
          <w:szCs w:val="24"/>
          <w:lang w:val="bg-BG"/>
        </w:rPr>
        <w:t xml:space="preserve">описание на всички </w:t>
      </w:r>
      <w:r w:rsidR="00E27A39" w:rsidRPr="00F473E4">
        <w:rPr>
          <w:rFonts w:ascii="Times New Roman" w:hAnsi="Times New Roman" w:cs="Times New Roman"/>
          <w:b/>
          <w:sz w:val="24"/>
          <w:szCs w:val="24"/>
          <w:lang w:val="bg-BG"/>
        </w:rPr>
        <w:t xml:space="preserve">планирани дейности, </w:t>
      </w:r>
      <w:r w:rsidR="0055756E" w:rsidRPr="00F473E4">
        <w:rPr>
          <w:rFonts w:ascii="Times New Roman" w:hAnsi="Times New Roman" w:cs="Times New Roman"/>
          <w:b/>
          <w:sz w:val="24"/>
          <w:szCs w:val="24"/>
          <w:lang w:val="bg-BG"/>
        </w:rPr>
        <w:t>механизми и инструменти за териториално развитие</w:t>
      </w:r>
      <w:r w:rsidR="00E27A39" w:rsidRPr="00F473E4">
        <w:rPr>
          <w:rFonts w:ascii="Times New Roman" w:hAnsi="Times New Roman" w:cs="Times New Roman"/>
          <w:b/>
          <w:sz w:val="24"/>
          <w:szCs w:val="24"/>
          <w:lang w:val="bg-BG"/>
        </w:rPr>
        <w:t>.</w:t>
      </w:r>
      <w:r w:rsidR="0055756E" w:rsidRPr="00F473E4">
        <w:rPr>
          <w:rFonts w:ascii="Times New Roman" w:hAnsi="Times New Roman" w:cs="Times New Roman"/>
          <w:b/>
          <w:sz w:val="24"/>
          <w:szCs w:val="24"/>
          <w:lang w:val="bg-BG"/>
        </w:rPr>
        <w:t>)</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55756E" w:rsidRPr="00725846" w14:paraId="4EBC2933" w14:textId="77777777" w:rsidTr="00B8581C">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7C35D495" w14:textId="77777777" w:rsidR="0055756E" w:rsidRPr="000D6310" w:rsidRDefault="0055756E" w:rsidP="00B8581C">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15 000 символа]</w:t>
            </w:r>
          </w:p>
          <w:p w14:paraId="1FE862B1" w14:textId="40E44E7F" w:rsidR="00D017DB" w:rsidRDefault="00D017DB" w:rsidP="00D017DB">
            <w:pPr>
              <w:pStyle w:val="Body"/>
              <w:spacing w:after="0"/>
              <w:jc w:val="both"/>
              <w:rPr>
                <w:rFonts w:ascii="Times New Roman" w:hAnsi="Times New Roman"/>
                <w:sz w:val="24"/>
                <w:szCs w:val="24"/>
                <w:lang w:val="bg-BG"/>
              </w:rPr>
            </w:pPr>
            <w:r>
              <w:rPr>
                <w:rFonts w:ascii="Times New Roman" w:hAnsi="Times New Roman"/>
                <w:sz w:val="24"/>
                <w:szCs w:val="24"/>
                <w:lang w:val="bg-BG"/>
              </w:rPr>
              <w:t xml:space="preserve">      </w:t>
            </w:r>
            <w:r w:rsidRPr="00D017DB">
              <w:rPr>
                <w:rFonts w:ascii="Times New Roman" w:hAnsi="Times New Roman"/>
                <w:sz w:val="24"/>
                <w:szCs w:val="24"/>
                <w:lang w:val="bg-BG"/>
              </w:rPr>
              <w:t>МИРГ „Сливница, Костинброд, Брезник“</w:t>
            </w:r>
            <w:r>
              <w:rPr>
                <w:rFonts w:ascii="Times New Roman" w:hAnsi="Times New Roman"/>
                <w:sz w:val="24"/>
                <w:szCs w:val="24"/>
                <w:lang w:val="bg-BG"/>
              </w:rPr>
              <w:t xml:space="preserve"> планира да осъ</w:t>
            </w:r>
            <w:r w:rsidRPr="00A50139">
              <w:rPr>
                <w:rFonts w:ascii="Times New Roman" w:hAnsi="Times New Roman"/>
                <w:sz w:val="24"/>
                <w:szCs w:val="24"/>
                <w:lang w:val="bg-BG"/>
              </w:rPr>
              <w:t>ществ</w:t>
            </w:r>
            <w:r>
              <w:rPr>
                <w:rFonts w:ascii="Times New Roman" w:hAnsi="Times New Roman"/>
                <w:sz w:val="24"/>
                <w:szCs w:val="24"/>
                <w:lang w:val="bg-BG"/>
              </w:rPr>
              <w:t>и дейности за</w:t>
            </w:r>
            <w:r w:rsidRPr="00A50139">
              <w:rPr>
                <w:rFonts w:ascii="Times New Roman" w:hAnsi="Times New Roman"/>
                <w:sz w:val="24"/>
                <w:szCs w:val="24"/>
                <w:lang w:val="bg-BG"/>
              </w:rPr>
              <w:t xml:space="preserve"> сътрудничество между сектори и структури в рибарската територия и между местната власт и секторите на частния бизнес</w:t>
            </w:r>
            <w:r>
              <w:rPr>
                <w:rFonts w:ascii="Times New Roman" w:hAnsi="Times New Roman"/>
                <w:sz w:val="24"/>
                <w:szCs w:val="24"/>
                <w:lang w:val="bg-BG"/>
              </w:rPr>
              <w:t xml:space="preserve">, както и да </w:t>
            </w:r>
            <w:r w:rsidRPr="00A50139">
              <w:rPr>
                <w:rFonts w:ascii="Times New Roman" w:hAnsi="Times New Roman"/>
                <w:sz w:val="24"/>
                <w:szCs w:val="24"/>
                <w:lang w:val="bg-BG"/>
              </w:rPr>
              <w:t>осъществ</w:t>
            </w:r>
            <w:r>
              <w:rPr>
                <w:rFonts w:ascii="Times New Roman" w:hAnsi="Times New Roman"/>
                <w:sz w:val="24"/>
                <w:szCs w:val="24"/>
                <w:lang w:val="bg-BG"/>
              </w:rPr>
              <w:t>и</w:t>
            </w:r>
            <w:r w:rsidRPr="00A50139">
              <w:rPr>
                <w:rFonts w:ascii="Times New Roman" w:hAnsi="Times New Roman"/>
                <w:sz w:val="24"/>
                <w:szCs w:val="24"/>
                <w:lang w:val="bg-BG"/>
              </w:rPr>
              <w:t xml:space="preserve"> връзки </w:t>
            </w:r>
            <w:r>
              <w:rPr>
                <w:rFonts w:ascii="Times New Roman" w:hAnsi="Times New Roman"/>
                <w:sz w:val="24"/>
                <w:szCs w:val="24"/>
                <w:lang w:val="bg-BG"/>
              </w:rPr>
              <w:t>за</w:t>
            </w:r>
            <w:r w:rsidRPr="00A50139">
              <w:rPr>
                <w:rFonts w:ascii="Times New Roman" w:hAnsi="Times New Roman"/>
                <w:sz w:val="24"/>
                <w:szCs w:val="24"/>
                <w:lang w:val="bg-BG"/>
              </w:rPr>
              <w:t xml:space="preserve"> сътрудничество между териториите на отделните МИРГ</w:t>
            </w:r>
            <w:r>
              <w:t xml:space="preserve"> </w:t>
            </w:r>
            <w:r w:rsidRPr="00A50139">
              <w:rPr>
                <w:rFonts w:ascii="Times New Roman" w:hAnsi="Times New Roman"/>
                <w:sz w:val="24"/>
                <w:szCs w:val="24"/>
                <w:lang w:val="bg-BG"/>
              </w:rPr>
              <w:t>от България, ЕС или трети страни</w:t>
            </w:r>
            <w:r>
              <w:rPr>
                <w:rFonts w:ascii="Times New Roman" w:hAnsi="Times New Roman"/>
                <w:sz w:val="24"/>
                <w:szCs w:val="24"/>
                <w:lang w:val="bg-BG"/>
              </w:rPr>
              <w:t xml:space="preserve">. </w:t>
            </w:r>
            <w:r w:rsidRPr="00A50139">
              <w:rPr>
                <w:rFonts w:ascii="Times New Roman" w:hAnsi="Times New Roman"/>
                <w:sz w:val="24"/>
                <w:szCs w:val="24"/>
                <w:lang w:val="bg-BG"/>
              </w:rPr>
              <w:t>Сътрудничеството е един от основните принципи на подхода „Водено от общностите местно развитие“, ка</w:t>
            </w:r>
            <w:r>
              <w:rPr>
                <w:rFonts w:ascii="Times New Roman" w:hAnsi="Times New Roman"/>
                <w:sz w:val="24"/>
                <w:szCs w:val="24"/>
                <w:lang w:val="bg-BG"/>
              </w:rPr>
              <w:t>к</w:t>
            </w:r>
            <w:r w:rsidRPr="00A50139">
              <w:rPr>
                <w:rFonts w:ascii="Times New Roman" w:hAnsi="Times New Roman"/>
                <w:sz w:val="24"/>
                <w:szCs w:val="24"/>
                <w:lang w:val="bg-BG"/>
              </w:rPr>
              <w:t xml:space="preserve">то </w:t>
            </w:r>
            <w:r>
              <w:rPr>
                <w:rFonts w:ascii="Times New Roman" w:hAnsi="Times New Roman"/>
                <w:sz w:val="24"/>
                <w:szCs w:val="24"/>
                <w:lang w:val="bg-BG"/>
              </w:rPr>
              <w:t xml:space="preserve">вътре на територията, така и </w:t>
            </w:r>
            <w:r w:rsidRPr="00A50139">
              <w:rPr>
                <w:rFonts w:ascii="Times New Roman" w:hAnsi="Times New Roman"/>
                <w:sz w:val="24"/>
                <w:szCs w:val="24"/>
                <w:lang w:val="bg-BG"/>
              </w:rPr>
              <w:t>сътрудни</w:t>
            </w:r>
            <w:r>
              <w:rPr>
                <w:rFonts w:ascii="Times New Roman" w:hAnsi="Times New Roman"/>
                <w:sz w:val="24"/>
                <w:szCs w:val="24"/>
                <w:lang w:val="bg-BG"/>
              </w:rPr>
              <w:t>чество</w:t>
            </w:r>
            <w:r w:rsidRPr="00A50139">
              <w:rPr>
                <w:rFonts w:ascii="Times New Roman" w:hAnsi="Times New Roman"/>
                <w:sz w:val="24"/>
                <w:szCs w:val="24"/>
                <w:lang w:val="bg-BG"/>
              </w:rPr>
              <w:t xml:space="preserve"> и с други Местни инициативни</w:t>
            </w:r>
            <w:r>
              <w:rPr>
                <w:rFonts w:ascii="Times New Roman" w:hAnsi="Times New Roman"/>
                <w:sz w:val="24"/>
                <w:szCs w:val="24"/>
                <w:lang w:val="bg-BG"/>
              </w:rPr>
              <w:t xml:space="preserve"> рибарски</w:t>
            </w:r>
            <w:r w:rsidRPr="00A50139">
              <w:rPr>
                <w:rFonts w:ascii="Times New Roman" w:hAnsi="Times New Roman"/>
                <w:sz w:val="24"/>
                <w:szCs w:val="24"/>
                <w:lang w:val="bg-BG"/>
              </w:rPr>
              <w:t xml:space="preserve"> групи</w:t>
            </w:r>
            <w:r>
              <w:rPr>
                <w:rFonts w:ascii="Times New Roman" w:hAnsi="Times New Roman"/>
                <w:sz w:val="24"/>
                <w:szCs w:val="24"/>
                <w:lang w:val="bg-BG"/>
              </w:rPr>
              <w:t>.</w:t>
            </w:r>
            <w:r w:rsidRPr="00A50139">
              <w:rPr>
                <w:rFonts w:ascii="Times New Roman" w:hAnsi="Times New Roman"/>
                <w:sz w:val="24"/>
                <w:szCs w:val="24"/>
                <w:lang w:val="bg-BG"/>
              </w:rPr>
              <w:t xml:space="preserve"> Основният акцент е поставен </w:t>
            </w:r>
            <w:r w:rsidRPr="00A50139">
              <w:rPr>
                <w:rFonts w:ascii="Times New Roman" w:hAnsi="Times New Roman"/>
                <w:sz w:val="24"/>
                <w:szCs w:val="24"/>
                <w:lang w:val="bg-BG"/>
              </w:rPr>
              <w:lastRenderedPageBreak/>
              <w:t xml:space="preserve">върху обмена на добри практики и съвместната реализация на проекти, които допринасят за устойчивото развитие на територията на </w:t>
            </w:r>
            <w:r w:rsidRPr="00147AC7">
              <w:rPr>
                <w:rFonts w:ascii="Times New Roman" w:hAnsi="Times New Roman"/>
                <w:sz w:val="24"/>
                <w:szCs w:val="24"/>
                <w:lang w:val="bg-BG"/>
              </w:rPr>
              <w:t>МИРГ „Сливница, Костинброд, Брезник“</w:t>
            </w:r>
            <w:r>
              <w:rPr>
                <w:rFonts w:ascii="Times New Roman" w:hAnsi="Times New Roman"/>
                <w:sz w:val="24"/>
                <w:szCs w:val="24"/>
                <w:lang w:val="bg-BG"/>
              </w:rPr>
              <w:t xml:space="preserve">. </w:t>
            </w:r>
            <w:r w:rsidRPr="00A50139">
              <w:rPr>
                <w:rFonts w:ascii="Times New Roman" w:hAnsi="Times New Roman"/>
                <w:sz w:val="24"/>
                <w:szCs w:val="24"/>
                <w:lang w:val="bg-BG"/>
              </w:rPr>
              <w:t>Бюджетът на мярката е определен въз основа на опита от прилагането на дейности за сътрудничество</w:t>
            </w:r>
            <w:r>
              <w:rPr>
                <w:rFonts w:ascii="Times New Roman" w:hAnsi="Times New Roman"/>
                <w:sz w:val="24"/>
                <w:szCs w:val="24"/>
                <w:lang w:val="bg-BG"/>
              </w:rPr>
              <w:t xml:space="preserve"> на територията от действащите Местни инициативни групи</w:t>
            </w:r>
            <w:r w:rsidRPr="00A50139">
              <w:rPr>
                <w:rFonts w:ascii="Times New Roman" w:hAnsi="Times New Roman"/>
                <w:sz w:val="24"/>
                <w:szCs w:val="24"/>
                <w:lang w:val="bg-BG"/>
              </w:rPr>
              <w:t xml:space="preserve"> и намеренията на МИ</w:t>
            </w:r>
            <w:r>
              <w:rPr>
                <w:rFonts w:ascii="Times New Roman" w:hAnsi="Times New Roman"/>
                <w:sz w:val="24"/>
                <w:szCs w:val="24"/>
                <w:lang w:val="bg-BG"/>
              </w:rPr>
              <w:t>Р</w:t>
            </w:r>
            <w:r w:rsidRPr="00A50139">
              <w:rPr>
                <w:rFonts w:ascii="Times New Roman" w:hAnsi="Times New Roman"/>
                <w:sz w:val="24"/>
                <w:szCs w:val="24"/>
                <w:lang w:val="bg-BG"/>
              </w:rPr>
              <w:t>Г и заинтересованите страни за участие в създаването на партньорства.</w:t>
            </w:r>
          </w:p>
          <w:p w14:paraId="5936E73D" w14:textId="1BD04EBF" w:rsidR="00D017DB" w:rsidRPr="00D017DB" w:rsidRDefault="00D017DB" w:rsidP="00D017DB">
            <w:pPr>
              <w:pStyle w:val="Body"/>
              <w:jc w:val="both"/>
              <w:rPr>
                <w:rFonts w:ascii="Times New Roman" w:hAnsi="Times New Roman"/>
                <w:sz w:val="24"/>
                <w:szCs w:val="24"/>
                <w:lang w:val="bg-BG"/>
              </w:rPr>
            </w:pPr>
            <w:r>
              <w:rPr>
                <w:rFonts w:ascii="Times New Roman" w:hAnsi="Times New Roman"/>
                <w:sz w:val="24"/>
                <w:szCs w:val="24"/>
                <w:lang w:val="bg-BG"/>
              </w:rPr>
              <w:t xml:space="preserve">      </w:t>
            </w:r>
            <w:r w:rsidRPr="00D017DB">
              <w:rPr>
                <w:rFonts w:ascii="Times New Roman" w:hAnsi="Times New Roman"/>
                <w:sz w:val="24"/>
                <w:szCs w:val="24"/>
                <w:lang w:val="bg-BG"/>
              </w:rPr>
              <w:t xml:space="preserve">За осъществяване на връзки и сътрудничество между сектори и структури в рибарската територия </w:t>
            </w:r>
            <w:r>
              <w:rPr>
                <w:rFonts w:ascii="Times New Roman" w:hAnsi="Times New Roman"/>
                <w:sz w:val="24"/>
                <w:szCs w:val="24"/>
                <w:lang w:val="bg-BG"/>
              </w:rPr>
              <w:t xml:space="preserve">в СВОМР на МИРГ са предвидени </w:t>
            </w:r>
            <w:r w:rsidRPr="00D017DB">
              <w:rPr>
                <w:rFonts w:ascii="Times New Roman" w:hAnsi="Times New Roman"/>
                <w:sz w:val="24"/>
                <w:szCs w:val="24"/>
                <w:lang w:val="bg-BG"/>
              </w:rPr>
              <w:t xml:space="preserve"> 208 800лв. (5,34%)</w:t>
            </w:r>
            <w:r>
              <w:rPr>
                <w:rFonts w:ascii="Times New Roman" w:hAnsi="Times New Roman"/>
                <w:sz w:val="24"/>
                <w:szCs w:val="24"/>
                <w:lang w:val="bg-BG"/>
              </w:rPr>
              <w:t>.</w:t>
            </w:r>
          </w:p>
          <w:p w14:paraId="311EDAE5" w14:textId="3702E182" w:rsidR="00D017DB" w:rsidRDefault="00D017DB" w:rsidP="00D017DB">
            <w:pPr>
              <w:pStyle w:val="Body"/>
              <w:jc w:val="both"/>
              <w:rPr>
                <w:rFonts w:ascii="Times New Roman" w:hAnsi="Times New Roman"/>
                <w:sz w:val="24"/>
                <w:szCs w:val="24"/>
                <w:lang w:val="bg-BG"/>
              </w:rPr>
            </w:pPr>
            <w:r>
              <w:rPr>
                <w:rFonts w:ascii="Times New Roman" w:hAnsi="Times New Roman"/>
                <w:sz w:val="24"/>
                <w:szCs w:val="24"/>
                <w:lang w:val="bg-BG"/>
              </w:rPr>
              <w:t xml:space="preserve">     </w:t>
            </w:r>
            <w:r w:rsidRPr="00D017DB">
              <w:rPr>
                <w:rFonts w:ascii="Times New Roman" w:hAnsi="Times New Roman"/>
                <w:sz w:val="24"/>
                <w:szCs w:val="24"/>
                <w:lang w:val="bg-BG"/>
              </w:rPr>
              <w:tab/>
              <w:t>За сътрудничество с други МИРГ, МИГ, както и подобен тип структури, прилагащи подходи за териториално развитие от България, ЕС или трети страни в СВОМР на МИРГ са предвидени  400 000лв. (10,23%).</w:t>
            </w:r>
          </w:p>
          <w:p w14:paraId="6063BB18" w14:textId="7F10E8F4" w:rsidR="00013468" w:rsidRDefault="00013468" w:rsidP="00D017DB">
            <w:pPr>
              <w:pStyle w:val="Body"/>
              <w:jc w:val="both"/>
              <w:rPr>
                <w:rFonts w:ascii="Times New Roman" w:hAnsi="Times New Roman"/>
                <w:sz w:val="24"/>
                <w:szCs w:val="24"/>
                <w:lang w:val="bg-BG"/>
              </w:rPr>
            </w:pPr>
            <w:r>
              <w:rPr>
                <w:rFonts w:ascii="Times New Roman" w:hAnsi="Times New Roman"/>
                <w:sz w:val="24"/>
                <w:szCs w:val="24"/>
                <w:lang w:val="bg-BG"/>
              </w:rPr>
              <w:t xml:space="preserve">        Общо за сътрудничество са предвидени 608 800.00лв., което е 15,56% от бюджета на СВОМР на МИРГ.</w:t>
            </w:r>
          </w:p>
          <w:p w14:paraId="718B319B" w14:textId="193D88D5" w:rsidR="00D017DB" w:rsidRDefault="003B0209"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Pr>
                <w:rFonts w:eastAsia="Times New Roman"/>
                <w:b/>
                <w:bCs/>
                <w:bdr w:val="none" w:sz="0" w:space="0" w:color="auto"/>
                <w:lang w:val="bg-BG" w:eastAsia="bg-BG"/>
              </w:rPr>
              <w:t xml:space="preserve">       </w:t>
            </w:r>
            <w:r w:rsidR="00D017DB" w:rsidRPr="00D017DB">
              <w:rPr>
                <w:rFonts w:eastAsia="Times New Roman"/>
                <w:b/>
                <w:bCs/>
                <w:bdr w:val="none" w:sz="0" w:space="0" w:color="auto"/>
                <w:lang w:val="bg-BG" w:eastAsia="bg-BG"/>
              </w:rPr>
              <w:t>Планирани дейности за сътрудничество на МИРГ за осъществяване на връзки и сътрудничество между сектори и структури в рибарската територия и между местната власт и секторите на частния бизнес</w:t>
            </w:r>
            <w:r w:rsidR="00D017DB">
              <w:rPr>
                <w:rFonts w:eastAsia="Times New Roman"/>
                <w:b/>
                <w:bCs/>
                <w:bdr w:val="none" w:sz="0" w:space="0" w:color="auto"/>
                <w:lang w:val="bg-BG" w:eastAsia="bg-BG"/>
              </w:rPr>
              <w:t>.</w:t>
            </w:r>
          </w:p>
          <w:p w14:paraId="5F097C43" w14:textId="107F528D" w:rsidR="00D017DB" w:rsidRPr="003B0209" w:rsidRDefault="003B0209"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xml:space="preserve">     </w:t>
            </w:r>
            <w:r w:rsidR="00D017DB" w:rsidRPr="003B0209">
              <w:rPr>
                <w:rFonts w:eastAsia="Times New Roman"/>
                <w:bdr w:val="none" w:sz="0" w:space="0" w:color="auto"/>
                <w:lang w:val="bg-BG" w:eastAsia="bg-BG"/>
              </w:rPr>
              <w:t>В СВОМР на МИРГ се предвижда да се изпълни 1 или 2 проекта между заинтересованите страни на територията, които да подобрят взаимоотношенията и взаимовръзките между страните като по този начин ползите за местната общност ще имат по-голям ефект</w:t>
            </w:r>
            <w:r>
              <w:rPr>
                <w:rFonts w:eastAsia="Times New Roman"/>
                <w:bdr w:val="none" w:sz="0" w:space="0" w:color="auto"/>
                <w:lang w:val="bg-BG" w:eastAsia="bg-BG"/>
              </w:rPr>
              <w:t>.</w:t>
            </w:r>
            <w:r w:rsidR="00D017DB" w:rsidRPr="003B0209">
              <w:rPr>
                <w:rFonts w:eastAsia="Times New Roman"/>
                <w:bdr w:val="none" w:sz="0" w:space="0" w:color="auto"/>
                <w:lang w:val="bg-BG" w:eastAsia="bg-BG"/>
              </w:rPr>
              <w:t xml:space="preserve"> </w:t>
            </w:r>
            <w:r>
              <w:rPr>
                <w:rFonts w:eastAsia="Times New Roman"/>
                <w:bdr w:val="none" w:sz="0" w:space="0" w:color="auto"/>
                <w:lang w:val="bg-BG" w:eastAsia="bg-BG"/>
              </w:rPr>
              <w:t xml:space="preserve">Сътрудничеството може да бъде между трите сектора – стопански, нестопански и публичен, а може и да бъде между </w:t>
            </w:r>
            <w:r w:rsidRPr="003B0209">
              <w:rPr>
                <w:rFonts w:eastAsia="Times New Roman"/>
                <w:bdr w:val="none" w:sz="0" w:space="0" w:color="auto"/>
                <w:lang w:val="bg-BG" w:eastAsia="bg-BG"/>
              </w:rPr>
              <w:t>местната власт и секторите на частния бизнес.</w:t>
            </w:r>
            <w:r w:rsidR="00D017DB" w:rsidRPr="003B0209">
              <w:rPr>
                <w:rFonts w:eastAsia="Times New Roman"/>
                <w:bdr w:val="none" w:sz="0" w:space="0" w:color="auto"/>
                <w:lang w:val="bg-BG" w:eastAsia="bg-BG"/>
              </w:rPr>
              <w:t xml:space="preserve"> </w:t>
            </w:r>
            <w:r w:rsidRPr="003B0209">
              <w:rPr>
                <w:rFonts w:eastAsia="Times New Roman"/>
                <w:bdr w:val="none" w:sz="0" w:space="0" w:color="auto"/>
                <w:lang w:val="bg-BG" w:eastAsia="bg-BG"/>
              </w:rPr>
              <w:t>Успешен пример</w:t>
            </w:r>
            <w:r w:rsidR="00D017DB" w:rsidRPr="003B0209">
              <w:rPr>
                <w:rFonts w:eastAsia="Times New Roman"/>
                <w:bdr w:val="none" w:sz="0" w:space="0" w:color="auto"/>
                <w:lang w:val="bg-BG" w:eastAsia="bg-BG"/>
              </w:rPr>
              <w:t xml:space="preserve"> за такъв проект е проекта за подготвителни дейности за създаване на </w:t>
            </w:r>
            <w:r w:rsidRPr="003B0209">
              <w:rPr>
                <w:rFonts w:eastAsia="Times New Roman"/>
                <w:bdr w:val="none" w:sz="0" w:space="0" w:color="auto"/>
                <w:lang w:val="bg-BG" w:eastAsia="bg-BG"/>
              </w:rPr>
              <w:t>МИРГ „Сливница, Костинброд, Брезник“</w:t>
            </w:r>
            <w:r>
              <w:rPr>
                <w:rFonts w:eastAsia="Times New Roman"/>
                <w:bdr w:val="none" w:sz="0" w:space="0" w:color="auto"/>
                <w:lang w:val="bg-BG" w:eastAsia="bg-BG"/>
              </w:rPr>
              <w:t>.</w:t>
            </w:r>
          </w:p>
          <w:p w14:paraId="4E9B9283" w14:textId="77777777" w:rsidR="00D017DB" w:rsidRDefault="00D017DB"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p>
          <w:p w14:paraId="038B27CD" w14:textId="333D9180" w:rsidR="004F1BF5" w:rsidRPr="000D6310" w:rsidRDefault="003B0209"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
                <w:bCs/>
                <w:bdr w:val="none" w:sz="0" w:space="0" w:color="auto"/>
                <w:lang w:val="bg-BG" w:eastAsia="bg-BG"/>
              </w:rPr>
              <w:t xml:space="preserve">        </w:t>
            </w:r>
            <w:r w:rsidR="004F1BF5" w:rsidRPr="000D6310">
              <w:rPr>
                <w:rFonts w:eastAsia="Times New Roman"/>
                <w:b/>
                <w:bCs/>
                <w:bdr w:val="none" w:sz="0" w:space="0" w:color="auto"/>
                <w:lang w:val="bg-BG" w:eastAsia="bg-BG"/>
              </w:rPr>
              <w:t>Планирани дейности по сътрудничество на МИРГ</w:t>
            </w:r>
          </w:p>
          <w:p w14:paraId="0C828C76" w14:textId="75C23FD5"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„Сливница, Костинброд, Брезник“ предвижда следните инициативи за сътрудничество:</w:t>
            </w:r>
          </w:p>
          <w:p w14:paraId="07534C0F"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1. Сътрудничество с други МИРГ в България</w:t>
            </w:r>
          </w:p>
          <w:p w14:paraId="21998FFA" w14:textId="0EA9F0C3"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ще продължи </w:t>
            </w:r>
            <w:r w:rsidR="003B0209">
              <w:rPr>
                <w:rFonts w:eastAsia="Times New Roman"/>
                <w:bdr w:val="none" w:sz="0" w:space="0" w:color="auto"/>
                <w:lang w:val="bg-BG" w:eastAsia="bg-BG"/>
              </w:rPr>
              <w:t>традициите на МИГ, като</w:t>
            </w:r>
            <w:r w:rsidRPr="000D6310">
              <w:rPr>
                <w:rFonts w:eastAsia="Times New Roman"/>
                <w:bdr w:val="none" w:sz="0" w:space="0" w:color="auto"/>
                <w:lang w:val="bg-BG" w:eastAsia="bg-BG"/>
              </w:rPr>
              <w:t xml:space="preserve"> поддържа партньорски отношения и </w:t>
            </w:r>
            <w:r w:rsidR="003B0209">
              <w:rPr>
                <w:rFonts w:eastAsia="Times New Roman"/>
                <w:bdr w:val="none" w:sz="0" w:space="0" w:color="auto"/>
                <w:lang w:val="bg-BG" w:eastAsia="bg-BG"/>
              </w:rPr>
              <w:t>ще</w:t>
            </w:r>
            <w:r w:rsidRPr="000D6310">
              <w:rPr>
                <w:rFonts w:eastAsia="Times New Roman"/>
                <w:bdr w:val="none" w:sz="0" w:space="0" w:color="auto"/>
                <w:lang w:val="bg-BG" w:eastAsia="bg-BG"/>
              </w:rPr>
              <w:t xml:space="preserve"> сътрудничи с други местни инициативни рибарски групи в страната, както през предишния програмен период, така и в бъдеще. Планирани дейности:</w:t>
            </w:r>
          </w:p>
          <w:p w14:paraId="1B3529F6" w14:textId="28919DBE" w:rsidR="004F1BF5" w:rsidRPr="000D6310" w:rsidRDefault="004F1BF5">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dr w:val="none" w:sz="0" w:space="0" w:color="auto"/>
                <w:lang w:val="bg-BG" w:eastAsia="bg-BG"/>
              </w:rPr>
              <w:t>Организиране на национална среща-семинар на МИРГ в България, която ще се проведе на територията на МИРГ „Сливница, Костинброд, Брезник“.</w:t>
            </w:r>
          </w:p>
          <w:p w14:paraId="6197886C" w14:textId="77777777" w:rsidR="004F1BF5" w:rsidRPr="000D6310" w:rsidRDefault="004F1BF5">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dr w:val="none" w:sz="0" w:space="0" w:color="auto"/>
                <w:lang w:val="bg-BG" w:eastAsia="bg-BG"/>
              </w:rPr>
              <w:t>Участие в поне един съвместен проект с друга МИРГ в България.</w:t>
            </w:r>
          </w:p>
          <w:p w14:paraId="0D599112"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2. Сътрудничество с МИГ</w:t>
            </w:r>
          </w:p>
          <w:p w14:paraId="401F205A" w14:textId="6D060C21"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ще участва като партньор по проект, финансиран от Стратегическия план за развитие на земеделието и селските райони 2023-2027 г</w:t>
            </w:r>
            <w:r w:rsidR="003B0209">
              <w:rPr>
                <w:rFonts w:eastAsia="Times New Roman"/>
                <w:bdr w:val="none" w:sz="0" w:space="0" w:color="auto"/>
                <w:lang w:val="bg-BG" w:eastAsia="bg-BG"/>
              </w:rPr>
              <w:t>.</w:t>
            </w:r>
          </w:p>
          <w:p w14:paraId="0528FB1C" w14:textId="52EF79FC" w:rsidR="004F1BF5" w:rsidRPr="00833344"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3. Сътрудничество с </w:t>
            </w:r>
            <w:r w:rsidR="00833344">
              <w:rPr>
                <w:rFonts w:eastAsia="Times New Roman"/>
                <w:b/>
                <w:bCs/>
                <w:bdr w:val="none" w:sz="0" w:space="0" w:color="auto"/>
                <w:lang w:eastAsia="bg-BG"/>
              </w:rPr>
              <w:t>FAMENET</w:t>
            </w:r>
          </w:p>
          <w:p w14:paraId="10360F8E" w14:textId="482799BB"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ще участва във всички семинари и събития, организирани от международната рибарска мрежа </w:t>
            </w:r>
            <w:r w:rsidR="00833344">
              <w:rPr>
                <w:rFonts w:eastAsia="Times New Roman"/>
                <w:bdr w:val="none" w:sz="0" w:space="0" w:color="auto"/>
                <w:lang w:eastAsia="bg-BG"/>
              </w:rPr>
              <w:t>FAMENET</w:t>
            </w:r>
            <w:r w:rsidRPr="000D6310">
              <w:rPr>
                <w:rFonts w:eastAsia="Times New Roman"/>
                <w:bdr w:val="none" w:sz="0" w:space="0" w:color="auto"/>
                <w:lang w:val="bg-BG" w:eastAsia="bg-BG"/>
              </w:rPr>
              <w:t>, с цел обмяна на опит и подобряване на дейностите.</w:t>
            </w:r>
          </w:p>
          <w:p w14:paraId="04FF7EC6"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4. Сътрудничество с МИРГ от други европейски държави</w:t>
            </w:r>
          </w:p>
          <w:p w14:paraId="58AF30A5"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Планирани инициативи включват:</w:t>
            </w:r>
          </w:p>
          <w:p w14:paraId="53EA050E" w14:textId="1032DFA2" w:rsidR="004F1BF5" w:rsidRPr="000D6310" w:rsidRDefault="004F1BF5">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
                <w:bCs/>
                <w:bdr w:val="none" w:sz="0" w:space="0" w:color="auto"/>
                <w:lang w:val="bg-BG" w:eastAsia="bg-BG"/>
              </w:rPr>
              <w:t>Обмени с европейски МИРГ</w:t>
            </w:r>
            <w:r w:rsidRPr="000D6310">
              <w:rPr>
                <w:rFonts w:eastAsia="Times New Roman"/>
                <w:bdr w:val="none" w:sz="0" w:space="0" w:color="auto"/>
                <w:lang w:val="bg-BG" w:eastAsia="bg-BG"/>
              </w:rPr>
              <w:t xml:space="preserve">: Посещения в териториите на МИРГ в други държави с цел споделяне на опит и идеи, както и приемане на чуждестранни делегации. </w:t>
            </w:r>
          </w:p>
          <w:p w14:paraId="254E7A72" w14:textId="77F310AF" w:rsidR="004F1BF5" w:rsidRPr="000D6310" w:rsidRDefault="004F1BF5">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
                <w:bCs/>
                <w:bdr w:val="none" w:sz="0" w:space="0" w:color="auto"/>
                <w:lang w:val="bg-BG" w:eastAsia="bg-BG"/>
              </w:rPr>
              <w:lastRenderedPageBreak/>
              <w:t>Партньорски проект с чуждестранна МИРГ</w:t>
            </w:r>
            <w:r w:rsidRPr="000D6310">
              <w:rPr>
                <w:rFonts w:eastAsia="Times New Roman"/>
                <w:bdr w:val="none" w:sz="0" w:space="0" w:color="auto"/>
                <w:lang w:val="bg-BG" w:eastAsia="bg-BG"/>
              </w:rPr>
              <w:t>: При разработване на подходяща идея, МИРГ ще участва в съвместен проект с партньори от други европейски държави.</w:t>
            </w:r>
          </w:p>
        </w:tc>
      </w:tr>
    </w:tbl>
    <w:p w14:paraId="238575CD" w14:textId="77777777" w:rsidR="0055756E" w:rsidRPr="000D6310" w:rsidRDefault="0055756E" w:rsidP="0055756E">
      <w:pPr>
        <w:pStyle w:val="ListParagraph"/>
        <w:spacing w:after="0"/>
        <w:ind w:left="0"/>
        <w:rPr>
          <w:rFonts w:ascii="Times New Roman" w:hAnsi="Times New Roman"/>
          <w:i/>
          <w:sz w:val="24"/>
          <w:szCs w:val="24"/>
          <w:lang w:val="bg-BG"/>
        </w:rPr>
      </w:pPr>
    </w:p>
    <w:p w14:paraId="5204FF01" w14:textId="1AA29E25" w:rsidR="007502EF"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XI. </w:t>
      </w:r>
      <w:r w:rsidR="007502EF" w:rsidRPr="00F473E4">
        <w:rPr>
          <w:rFonts w:ascii="Times New Roman" w:hAnsi="Times New Roman" w:cs="Times New Roman"/>
          <w:b/>
          <w:sz w:val="24"/>
          <w:szCs w:val="24"/>
          <w:lang w:val="bg-BG"/>
        </w:rPr>
        <w:t>П</w:t>
      </w:r>
      <w:r w:rsidR="006A4C3D" w:rsidRPr="00F473E4">
        <w:rPr>
          <w:rFonts w:ascii="Times New Roman" w:hAnsi="Times New Roman" w:cs="Times New Roman"/>
          <w:b/>
          <w:sz w:val="24"/>
          <w:szCs w:val="24"/>
          <w:lang w:val="bg-BG"/>
        </w:rPr>
        <w:t>одробно описание на плана</w:t>
      </w:r>
      <w:r w:rsidR="007502EF" w:rsidRPr="00F473E4">
        <w:rPr>
          <w:rFonts w:ascii="Times New Roman" w:hAnsi="Times New Roman" w:cs="Times New Roman"/>
          <w:b/>
          <w:sz w:val="24"/>
          <w:szCs w:val="24"/>
          <w:lang w:val="bg-BG"/>
        </w:rPr>
        <w:t xml:space="preserve"> за оценка и мониторинг на стратегията за ВОМР (описание на всички планирани оценки на стратегията</w:t>
      </w:r>
      <w:r w:rsidR="00D201AE" w:rsidRPr="00F473E4">
        <w:rPr>
          <w:rFonts w:ascii="Times New Roman" w:hAnsi="Times New Roman" w:cs="Times New Roman"/>
          <w:b/>
          <w:sz w:val="24"/>
          <w:szCs w:val="24"/>
          <w:lang w:val="bg-BG"/>
        </w:rPr>
        <w:t xml:space="preserve"> и техните етапи</w:t>
      </w:r>
      <w:r w:rsidR="007502EF" w:rsidRPr="00F473E4">
        <w:rPr>
          <w:rFonts w:ascii="Times New Roman" w:hAnsi="Times New Roman" w:cs="Times New Roman"/>
          <w:b/>
          <w:sz w:val="24"/>
          <w:szCs w:val="24"/>
          <w:lang w:val="bg-BG"/>
        </w:rPr>
        <w:t>, времеви диапазон. Определят се параметрите за мониторинг на стратегията.)</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7502EF" w:rsidRPr="000D6310" w14:paraId="3738AE51" w14:textId="77777777" w:rsidTr="00B8581C">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9BB70D6" w14:textId="77777777" w:rsidR="007502EF" w:rsidRPr="006D40B1" w:rsidRDefault="007502EF" w:rsidP="00CF5520">
            <w:pPr>
              <w:pStyle w:val="Body"/>
              <w:spacing w:after="0"/>
              <w:jc w:val="right"/>
              <w:rPr>
                <w:rFonts w:ascii="Times New Roman" w:hAnsi="Times New Roman" w:cs="Times New Roman"/>
                <w:sz w:val="20"/>
                <w:szCs w:val="20"/>
                <w:lang w:val="bg-BG"/>
              </w:rPr>
            </w:pPr>
            <w:bookmarkStart w:id="17" w:name="_Hlk182481714"/>
            <w:r w:rsidRPr="006D40B1">
              <w:rPr>
                <w:rFonts w:ascii="Times New Roman" w:hAnsi="Times New Roman" w:cs="Times New Roman"/>
                <w:sz w:val="20"/>
                <w:szCs w:val="20"/>
                <w:lang w:val="bg-BG"/>
              </w:rPr>
              <w:t>Текстово поле [до 15 000 символа]</w:t>
            </w:r>
          </w:p>
          <w:p w14:paraId="270F51D4" w14:textId="63BC372F"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Система за мониторинг на изпълнението на СВОМР  </w:t>
            </w:r>
          </w:p>
          <w:p w14:paraId="00ED1648" w14:textId="56800D29"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Чрез мониторинга ще се събира информация за договорените средства, финансираните проекти и непосредствените резултати от тяхното изпълнение. Основната цел на системата за мониторинг е да осигури всестранна и структурирана информация за напредъка по изпълнението на СВОМР.  </w:t>
            </w:r>
          </w:p>
          <w:p w14:paraId="227C6DC6"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A8BFF74" w14:textId="26AA3E4A"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Източници на данни за мониторинг:  </w:t>
            </w:r>
          </w:p>
          <w:p w14:paraId="07D3BECD" w14:textId="54CFB4B9"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Проведени заседания на управителните органи на МИРГ.  </w:t>
            </w:r>
          </w:p>
          <w:p w14:paraId="614B7C66"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Работни срещи на служителите и екипа на МИРГ.  </w:t>
            </w:r>
          </w:p>
          <w:p w14:paraId="27F046E9"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Подготвени и разпратени покани за представяне на проектопредложения.  </w:t>
            </w:r>
          </w:p>
          <w:p w14:paraId="47DD1F60"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Въпроси, зададени от бенефициенти по телефон и електронна поща.  </w:t>
            </w:r>
          </w:p>
          <w:p w14:paraId="090991B3"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Проявен интерес към поканите за проектопредложения.  </w:t>
            </w:r>
          </w:p>
          <w:p w14:paraId="4F27421D"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6. Подадени проектопредложения по различни покани.  </w:t>
            </w:r>
          </w:p>
          <w:p w14:paraId="30203451" w14:textId="3EC5D998"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7. Мониторинг върху реализацията на одобрените и финансирани проекти.  </w:t>
            </w:r>
          </w:p>
          <w:p w14:paraId="5E83E2D6"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8. Посещения на място за проверка на изпълнението на проектите.  </w:t>
            </w:r>
          </w:p>
          <w:p w14:paraId="04A21CAA"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9. Подпомагане на одобрените кандидати при подготовката на заявки за плащане до Разплащателната агенция и изготвяне на отчети.  </w:t>
            </w:r>
          </w:p>
          <w:p w14:paraId="5A324EF8"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10. Изпращане на списък с одобрени и отхвърлени проекти до Разплащателната агенция и МЗХГ след работата на Комисията за избор на проекти.  </w:t>
            </w:r>
          </w:p>
          <w:p w14:paraId="570C562F"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11. Заверени копия на сключените договори.  </w:t>
            </w:r>
          </w:p>
          <w:p w14:paraId="0F533DF7"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12. Данни за икономическото развитие на секторите и социално-икономическите характеристики на територията на МИРГ (данни от НСИ, Дирекция „Агростатистика“ към МЗХГ, включително Системата за земеделска счетоводна информация – СЗСИ).  </w:t>
            </w:r>
          </w:p>
          <w:p w14:paraId="077CEDFF"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EC30B21" w14:textId="09D4093D"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Организация на процеса:  </w:t>
            </w:r>
          </w:p>
          <w:p w14:paraId="7B8ED35E"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Събирането на данни ще бъде организирано като непрекъснат процес през целия период на изпълнение на СВОМР.  </w:t>
            </w:r>
          </w:p>
          <w:p w14:paraId="314FA9F2"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83778DD" w14:textId="2ACAB79E"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Мониторинг и база данни:  </w:t>
            </w:r>
          </w:p>
          <w:p w14:paraId="632488DB"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ще създаде и поддържа актуализирана компютъризирана база данни, която ще включва основни индикатори като:  </w:t>
            </w:r>
          </w:p>
          <w:p w14:paraId="0BA319D8"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подадените заявления.  </w:t>
            </w:r>
          </w:p>
          <w:p w14:paraId="0B23369C"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одобрените заявления.  </w:t>
            </w:r>
          </w:p>
          <w:p w14:paraId="60F2A88E"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сключените договори.  </w:t>
            </w:r>
          </w:p>
          <w:p w14:paraId="58393E07"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подадените искания за плащане.  </w:t>
            </w:r>
          </w:p>
          <w:p w14:paraId="270D88B5"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одобрените искания за плащане.  </w:t>
            </w:r>
          </w:p>
          <w:p w14:paraId="4D424C63"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Брой и стойност на успешно приключилите проекти.  </w:t>
            </w:r>
          </w:p>
          <w:p w14:paraId="03795A7E"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1915628" w14:textId="2E8FD0FF"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Отговорности:  </w:t>
            </w:r>
          </w:p>
          <w:p w14:paraId="1FA33A30"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Служителите на МИРГ ще отговарят за събирането на данните.  </w:t>
            </w:r>
          </w:p>
          <w:p w14:paraId="53FC0E5D"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Експертът по прилагане на дейностите по СВОМР ще бъде пряко ангажиран с актуализацията на базата данни.  </w:t>
            </w:r>
          </w:p>
          <w:p w14:paraId="07BFF834"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Бенефициентите ще предоставят данни чрез попълване на заявленията за подпомагане.  </w:t>
            </w:r>
          </w:p>
          <w:p w14:paraId="1A4FE43B" w14:textId="6AA1A460"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Изпълнителният директор на МИРГ ще носи отговорност за цялостното събиране на данни.  </w:t>
            </w:r>
          </w:p>
          <w:p w14:paraId="2F92924C"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ще поддържа актуална информация за напредъка по стратегията, като редовно следи заложените индикатори и предлага намеси при отклонения, анализира причините за разминаванията и работи за тяхното отстраняване. Изпълнителният директор ще докладва установените отклонения пред УО, като предприема коригиращи мерки.</w:t>
            </w:r>
          </w:p>
          <w:p w14:paraId="25033EFC"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Изпълнението на приоритетите по Стратегията за ВОМР се подпомага чрез междинна и крайна оценка, които са важен елемент за оценка на точността на плана. Тези оценки се изготвят от екипа на МИРГ и, ако е предвидено, от външни експерти.</w:t>
            </w:r>
          </w:p>
          <w:p w14:paraId="08940711"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16250A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
                <w:bCs/>
                <w:bdr w:val="none" w:sz="0" w:space="0" w:color="auto"/>
                <w:lang w:val="bg-BG" w:eastAsia="bg-BG"/>
              </w:rPr>
              <w:t>Система за оценка</w:t>
            </w:r>
          </w:p>
          <w:p w14:paraId="23BD575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В рамките на процеса на мониторинг и оценка при прилагането на СВОМР ще се следва логическа последователност от стъпки, както следва:</w:t>
            </w:r>
          </w:p>
          <w:p w14:paraId="31CB4B77"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Определяне на базисни нива на показатели</w:t>
            </w:r>
            <w:r w:rsidRPr="000D6310">
              <w:rPr>
                <w:rFonts w:eastAsia="Times New Roman"/>
                <w:bdr w:val="none" w:sz="0" w:space="0" w:color="auto"/>
                <w:lang w:val="bg-BG" w:eastAsia="bg-BG"/>
              </w:rPr>
              <w:br/>
              <w:t>При стартирането на прилагането на СВОМР ще бъдат установени базисните нива на конкретни планирани показатели, за които в момента липсват налични данни. Това ще се осъществи чрез предварително планирани проучвания.</w:t>
            </w:r>
          </w:p>
          <w:p w14:paraId="5F1ADEEF"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Дефиниране на междинни и крайни стойности</w:t>
            </w:r>
            <w:r w:rsidRPr="000D6310">
              <w:rPr>
                <w:rFonts w:eastAsia="Times New Roman"/>
                <w:bdr w:val="none" w:sz="0" w:space="0" w:color="auto"/>
                <w:lang w:val="bg-BG" w:eastAsia="bg-BG"/>
              </w:rPr>
              <w:br/>
              <w:t>На основата на установените базисни нива ще бъдат определени крайните и междинните стойности на избраните показатели. Също така ще се определи методологията за събиране на информация, включително:</w:t>
            </w:r>
          </w:p>
          <w:p w14:paraId="24E75456" w14:textId="77777777" w:rsidR="00E77DDD" w:rsidRPr="000D6310" w:rsidRDefault="00E77DDD">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Методи за събиране на данни.</w:t>
            </w:r>
          </w:p>
          <w:p w14:paraId="599B3517" w14:textId="77777777" w:rsidR="00E77DDD" w:rsidRPr="000D6310" w:rsidRDefault="00E77DDD">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Честота на събиране.</w:t>
            </w:r>
          </w:p>
          <w:p w14:paraId="3250A8FE" w14:textId="77777777" w:rsidR="00E77DDD" w:rsidRPr="000D6310" w:rsidRDefault="00E77DDD">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Източници на информация.</w:t>
            </w:r>
            <w:r w:rsidRPr="000D6310">
              <w:rPr>
                <w:rFonts w:eastAsia="Times New Roman"/>
                <w:bdr w:val="none" w:sz="0" w:space="0" w:color="auto"/>
                <w:lang w:val="bg-BG" w:eastAsia="bg-BG"/>
              </w:rPr>
              <w:br/>
              <w:t>За тази цел в рамките на СВОМР са предвидени годишни проучвания, които ще събират данни за развитието на индикаторите.</w:t>
            </w:r>
          </w:p>
          <w:p w14:paraId="5B6FF8DB"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Годишен доклад за напредъка</w:t>
            </w:r>
            <w:r w:rsidRPr="000D6310">
              <w:rPr>
                <w:rFonts w:eastAsia="Times New Roman"/>
                <w:bdr w:val="none" w:sz="0" w:space="0" w:color="auto"/>
                <w:lang w:val="bg-BG" w:eastAsia="bg-BG"/>
              </w:rPr>
              <w:br/>
              <w:t>В края на всяка година ще се изготвя годишен доклад за напредъка по изпълнението на СВОМР. Този доклад ще се основава на планираните показатели и резултатите от годишните проучвания.</w:t>
            </w:r>
          </w:p>
          <w:p w14:paraId="71AAC891"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Заключително проучване и доклад</w:t>
            </w:r>
            <w:r w:rsidRPr="000D6310">
              <w:rPr>
                <w:rFonts w:eastAsia="Times New Roman"/>
                <w:bdr w:val="none" w:sz="0" w:space="0" w:color="auto"/>
                <w:lang w:val="bg-BG" w:eastAsia="bg-BG"/>
              </w:rPr>
              <w:br/>
              <w:t>В края на периода на прилагане на СВОМР ще се проведе обобщаващо проучване за цялостното изпълнение на стратегията. Въз основа на това проучване ще бъде изготвен заключителен доклад, който ще оцени резултатите и постигнатите цели на СВОМР.</w:t>
            </w:r>
          </w:p>
          <w:p w14:paraId="3FDD48C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Тази последователност осигурява структурирано и прозрачно проследяване и оценка на напредъка, което допринася за ефективното управление и изпълнение на стратегията.</w:t>
            </w:r>
          </w:p>
          <w:p w14:paraId="5837516B" w14:textId="11E68709"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Процесът на </w:t>
            </w:r>
            <w:r w:rsidR="00530B6F" w:rsidRPr="000D6310">
              <w:rPr>
                <w:rFonts w:eastAsia="Times New Roman"/>
                <w:bdr w:val="none" w:sz="0" w:space="0" w:color="auto"/>
                <w:lang w:val="bg-BG" w:eastAsia="bg-BG"/>
              </w:rPr>
              <w:t>мониторинг</w:t>
            </w:r>
            <w:r w:rsidRPr="000D6310">
              <w:rPr>
                <w:rFonts w:eastAsia="Times New Roman"/>
                <w:bdr w:val="none" w:sz="0" w:space="0" w:color="auto"/>
                <w:lang w:val="bg-BG" w:eastAsia="bg-BG"/>
              </w:rPr>
              <w:t xml:space="preserve"> и оценка се извършва съгласно предварително изготвен план за мониторинг и оценка, разработен от Изпълнителния директор на МИРГ. Основните стъпки включват:  </w:t>
            </w:r>
          </w:p>
          <w:p w14:paraId="5D3B4EE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74E2C36" w14:textId="32A2C6BF"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Техническо и финансово наблюдение  </w:t>
            </w:r>
          </w:p>
          <w:p w14:paraId="1D02F3F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Екипът на МИРГ, при необходимост с участието на външни експерти, наблюдава техническото и финансовото управление на договорените проекти. Това включва преглед на проектната документация и посещения на място.  </w:t>
            </w:r>
          </w:p>
          <w:p w14:paraId="155687ED" w14:textId="677D6AEC"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В посещенията на място участват поне двама служители на МИРГ или външни експерти, като може да се включи и член на Управителния съвет (УС).  </w:t>
            </w:r>
          </w:p>
          <w:p w14:paraId="33A95B3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31D8888" w14:textId="388D16FA"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Посещения на място  </w:t>
            </w:r>
          </w:p>
          <w:p w14:paraId="1F0B6F5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Посещенията на място за наблюдение на изпълнението на проектните дейности се извършват в следните случаи:  </w:t>
            </w:r>
          </w:p>
          <w:p w14:paraId="14BA733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Подготовка на заявка за междинно плащане.  </w:t>
            </w:r>
          </w:p>
          <w:p w14:paraId="4FE1AD1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Подготовка на заявка за окончателно плащане.  </w:t>
            </w:r>
          </w:p>
          <w:p w14:paraId="1FBAFF9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Най-малко една текуща проверка по време на изпълнението на проекта.  </w:t>
            </w:r>
          </w:p>
          <w:p w14:paraId="63ECE7D9"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2876A6B" w14:textId="6D6005ED"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Документация на посещенията  </w:t>
            </w:r>
          </w:p>
          <w:p w14:paraId="700A44A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След всяко посещение се съставя протокол, който се добавя към проектното досие.  </w:t>
            </w:r>
          </w:p>
          <w:p w14:paraId="54F8232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E68F4B8" w14:textId="2E767BF2"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Текущи доклади  </w:t>
            </w:r>
          </w:p>
          <w:p w14:paraId="2B810C1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Най-малко веднъж на три месеца се изготвят текущи доклади за проведените дейности по мониторинг, които се представят на УС.  </w:t>
            </w:r>
          </w:p>
          <w:p w14:paraId="10BA832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E459DF2" w14:textId="7C6A5935"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Междинни отчети  </w:t>
            </w:r>
          </w:p>
          <w:p w14:paraId="2FC92AA7"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Резултатите от мониторинга се включват в междинните отчети по Местната стратегия за развитие (МСР).  </w:t>
            </w:r>
          </w:p>
          <w:p w14:paraId="5376050F"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Тези отчети се предоставят за външна оценка на МСР, изпращат се до УС и до Министерството на земеделието, храните и горите (МЗХГ).  </w:t>
            </w:r>
          </w:p>
          <w:p w14:paraId="71ACF9B9"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3F50FEB" w14:textId="283BE240"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6. Идентификация на рискове и нередности  </w:t>
            </w:r>
          </w:p>
          <w:p w14:paraId="3B70587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При установяване на рискове или нередности в изпълнението на проекти се изготвя протокол, който се разглежда от УС и се изпраща до МЗХГ.  </w:t>
            </w:r>
          </w:p>
          <w:p w14:paraId="5FFE28D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470A920" w14:textId="2DD9913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7. Последващ мониторинг  </w:t>
            </w:r>
          </w:p>
          <w:p w14:paraId="61150A3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В рамките на последващия мониторинг се проследява изпълнението на препоръките и мерките за отстраняване на констатираните проблеми от предишни посещения.  </w:t>
            </w:r>
          </w:p>
          <w:p w14:paraId="7F36A949"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4F94A5F" w14:textId="6F0961A2"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Тази систематизирана процедура осигурява ефективно наблюдение, прозрачност и навременно разрешаване на възникнали проблеми, като същевременно гарантира постигането на целите на проектите.  </w:t>
            </w:r>
          </w:p>
          <w:p w14:paraId="783AF48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D6A06CF" w14:textId="5302A9D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lastRenderedPageBreak/>
              <w:t xml:space="preserve">Правила за отчетност по изпълнение на СВОМР и изготвяне на външни оценки  </w:t>
            </w:r>
          </w:p>
          <w:p w14:paraId="57940FE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6324563" w14:textId="4FF5B0CE"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Годишен доклад  </w:t>
            </w:r>
          </w:p>
          <w:p w14:paraId="319CE39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Екипът на МИРГ изготвя Годишен доклад за предходната година до 31 януари.  </w:t>
            </w:r>
          </w:p>
          <w:p w14:paraId="6AD3348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Докладът включва финансов отчет и отчет за изпълнението на дейностите по прилагане на СВОМР.  </w:t>
            </w:r>
          </w:p>
          <w:p w14:paraId="4391F1E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Докладът се съобразява с индикаторите на СВОМР и се внася за одобрение от Управителния съвет (УС).  </w:t>
            </w:r>
          </w:p>
          <w:p w14:paraId="50F94DC8"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729D3F7" w14:textId="7407314F"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Проследяване на индикатори  </w:t>
            </w:r>
          </w:p>
          <w:p w14:paraId="6AB56A31"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За целите на изготвянето на годишния доклад се проследяват следните индикатори:  </w:t>
            </w:r>
          </w:p>
          <w:p w14:paraId="4CB7D43C"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подадените заявления.  </w:t>
            </w:r>
          </w:p>
          <w:p w14:paraId="4355D3F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одобрените заявления.  </w:t>
            </w:r>
          </w:p>
          <w:p w14:paraId="4EB29B1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сключените договори.  </w:t>
            </w:r>
          </w:p>
          <w:p w14:paraId="34F4260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подадените искания за плащане.  </w:t>
            </w:r>
          </w:p>
          <w:p w14:paraId="1562E91B"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одобрените искания за плащане.  </w:t>
            </w:r>
          </w:p>
          <w:p w14:paraId="0E95642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успешно приключилите проекти.  </w:t>
            </w:r>
          </w:p>
          <w:p w14:paraId="142F567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77145B68" w14:textId="172E104F"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Събиране и обобщаване на информацията  </w:t>
            </w:r>
          </w:p>
          <w:p w14:paraId="6303989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Екипът на МИРГ събира информацията, като използва данни от проведени външни оценки на СВОМР.  </w:t>
            </w:r>
          </w:p>
          <w:p w14:paraId="1C02DEB6"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Информацията се обобщава в таблици с индикатори за наблюдение, отразяващи изпълнението на стратегията и на всяка отделна мярка.  </w:t>
            </w:r>
          </w:p>
          <w:p w14:paraId="3526A28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63576D9" w14:textId="06D06FC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Външни оценки  </w:t>
            </w:r>
            <w:r w:rsidR="006E4046" w:rsidRPr="000D6310">
              <w:rPr>
                <w:rFonts w:eastAsia="Times New Roman"/>
                <w:bdr w:val="none" w:sz="0" w:space="0" w:color="auto"/>
                <w:lang w:val="bg-BG" w:eastAsia="bg-BG"/>
              </w:rPr>
              <w:t>- междинна оценка и окончателна оценка на изпълнението на стратегията</w:t>
            </w:r>
          </w:p>
          <w:p w14:paraId="0B7232F8" w14:textId="079F503A" w:rsidR="006E4046"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w:t>
            </w:r>
            <w:r w:rsidR="006E4046" w:rsidRPr="000D6310">
              <w:rPr>
                <w:rFonts w:eastAsia="Times New Roman"/>
                <w:bdr w:val="none" w:sz="0" w:space="0" w:color="auto"/>
                <w:lang w:val="bg-BG" w:eastAsia="bg-BG"/>
              </w:rPr>
              <w:t xml:space="preserve">Междинна оценка. </w:t>
            </w:r>
            <w:r w:rsidRPr="000D6310">
              <w:rPr>
                <w:rFonts w:eastAsia="Times New Roman"/>
                <w:bdr w:val="none" w:sz="0" w:space="0" w:color="auto"/>
                <w:lang w:val="bg-BG" w:eastAsia="bg-BG"/>
              </w:rPr>
              <w:t xml:space="preserve">Всяка година </w:t>
            </w:r>
            <w:r w:rsidR="00B61602">
              <w:rPr>
                <w:rFonts w:eastAsia="Times New Roman"/>
                <w:bdr w:val="none" w:sz="0" w:space="0" w:color="auto"/>
                <w:lang w:val="bg-BG" w:eastAsia="bg-BG"/>
              </w:rPr>
              <w:t xml:space="preserve">след първата </w:t>
            </w:r>
            <w:r w:rsidRPr="000D6310">
              <w:rPr>
                <w:rFonts w:eastAsia="Times New Roman"/>
                <w:bdr w:val="none" w:sz="0" w:space="0" w:color="auto"/>
                <w:lang w:val="bg-BG" w:eastAsia="bg-BG"/>
              </w:rPr>
              <w:t>се провежда външна оценка</w:t>
            </w:r>
            <w:r w:rsidR="006E4046" w:rsidRPr="000D6310">
              <w:rPr>
                <w:rFonts w:eastAsia="Times New Roman"/>
                <w:bdr w:val="none" w:sz="0" w:space="0" w:color="auto"/>
                <w:lang w:val="bg-BG" w:eastAsia="bg-BG"/>
              </w:rPr>
              <w:t xml:space="preserve"> (междинна оценка)</w:t>
            </w:r>
            <w:r w:rsidRPr="000D6310">
              <w:rPr>
                <w:rFonts w:eastAsia="Times New Roman"/>
                <w:bdr w:val="none" w:sz="0" w:space="0" w:color="auto"/>
                <w:lang w:val="bg-BG" w:eastAsia="bg-BG"/>
              </w:rPr>
              <w:t xml:space="preserve"> от външен оценител. </w:t>
            </w:r>
            <w:r w:rsidR="006E4046" w:rsidRPr="000D6310">
              <w:rPr>
                <w:rFonts w:eastAsia="Times New Roman"/>
                <w:bdr w:val="none" w:sz="0" w:space="0" w:color="auto"/>
                <w:lang w:val="bg-BG" w:eastAsia="bg-BG"/>
              </w:rPr>
              <w:t xml:space="preserve">В рамките на този процес ще се анализират обобщените резултати от изпълнението на стратегията, като се оцени степента на постигане на заложените приоритети и мерки. Оценката ще включва преглед на положителните и отрицателните отклонения, което ще позволи, при необходимост, да се актуализира разпределението на публичния принос по мерките и да се обявят допълнителни покани. </w:t>
            </w:r>
          </w:p>
          <w:p w14:paraId="4CB7597B" w14:textId="0E59CBF2"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Окончателна оценка на изпълнението на стратегията. В годината, в която стратегията приключва, </w:t>
            </w:r>
            <w:r w:rsidR="00B61602">
              <w:rPr>
                <w:rFonts w:eastAsia="Times New Roman"/>
                <w:bdr w:val="none" w:sz="0" w:space="0" w:color="auto"/>
                <w:lang w:val="bg-BG" w:eastAsia="bg-BG"/>
              </w:rPr>
              <w:t xml:space="preserve">като за последната година няма да има междинна оценка, </w:t>
            </w:r>
            <w:r w:rsidRPr="000D6310">
              <w:rPr>
                <w:rFonts w:eastAsia="Times New Roman"/>
                <w:bdr w:val="none" w:sz="0" w:space="0" w:color="auto"/>
                <w:lang w:val="bg-BG" w:eastAsia="bg-BG"/>
              </w:rPr>
              <w:t>МИРГ ще възложи на външни експерти изготвянето на оценка за нейното прилагане.</w:t>
            </w:r>
          </w:p>
          <w:p w14:paraId="30F0A63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br/>
              <w:t>Тази окончателна оценка ще обхваща:</w:t>
            </w:r>
          </w:p>
          <w:p w14:paraId="1B25605A"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Анализ на ефективността и ефикасността на използваните мерки, инструменти и ресурси за изпълнението на стратегията;</w:t>
            </w:r>
          </w:p>
          <w:p w14:paraId="03EE2468"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Оценка на цялостното въздействие върху социално-икономическата ситуация на територията на МИРГ;</w:t>
            </w:r>
          </w:p>
          <w:p w14:paraId="61F756BD"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Оценка на степента на реализиране на приоритетите и мерките, както и устойчивостта на постигнатите резултати;</w:t>
            </w:r>
          </w:p>
          <w:p w14:paraId="68C769E6"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lastRenderedPageBreak/>
              <w:t>Изводи относно подхода и методите за прилагане на стратегията за ВОМР, както и резултатите от осъществяваните мерки.</w:t>
            </w:r>
          </w:p>
          <w:p w14:paraId="4536833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За оценката на стратегията е предвиден индикативен бюджет, който ще бъде финансиран в рамките на текущите разходи. Оценката ще бъде възложена на външен изпълнител.</w:t>
            </w:r>
          </w:p>
          <w:p w14:paraId="57545C3F"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По отношение на процедурата за оценка на проектите, представени по покани от МИРГ, тя ще бъде следвана стриктно.</w:t>
            </w:r>
          </w:p>
          <w:p w14:paraId="3785517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0939143" w14:textId="00B3055C"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Годишно представяне на напредъка  </w:t>
            </w:r>
          </w:p>
          <w:p w14:paraId="083865F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МИРГ организира годишно представяне на напредъка, което служи за целите на изготвянето на финалния отчет.  </w:t>
            </w:r>
          </w:p>
          <w:p w14:paraId="76ABCE0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80AD514" w14:textId="54062745"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6. Одобрение и изпращане на доклада  </w:t>
            </w:r>
          </w:p>
          <w:p w14:paraId="129D3C81" w14:textId="26070B95"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След одобрение на доклада от Общото събрание (ОС), той се изпраща на Министерството на земеделието</w:t>
            </w:r>
            <w:r w:rsidR="008F0A1E">
              <w:rPr>
                <w:rFonts w:eastAsia="Times New Roman"/>
                <w:bdr w:val="none" w:sz="0" w:space="0" w:color="auto"/>
                <w:lang w:val="bg-BG" w:eastAsia="bg-BG"/>
              </w:rPr>
              <w:t xml:space="preserve"> и</w:t>
            </w:r>
            <w:r w:rsidRPr="000D6310">
              <w:rPr>
                <w:rFonts w:eastAsia="Times New Roman"/>
                <w:bdr w:val="none" w:sz="0" w:space="0" w:color="auto"/>
                <w:lang w:val="bg-BG" w:eastAsia="bg-BG"/>
              </w:rPr>
              <w:t xml:space="preserve"> храните (МЗХ).  </w:t>
            </w:r>
          </w:p>
          <w:p w14:paraId="3526EB58"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0F53BB3" w14:textId="311F579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Тези правила осигуряват прозрачност, ефективност и навременно проследяване на напредъка по изпълнението на СВОМР.</w:t>
            </w:r>
          </w:p>
          <w:p w14:paraId="420C878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F80EFC9"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„Сливница, Костинброд, Брезник“ ще полага всички усилия за ефективно неутрализиране на възможни конфликти на интереси.</w:t>
            </w:r>
          </w:p>
          <w:p w14:paraId="607BB4A1"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CE7971C" w14:textId="09735C0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Система за самооценка  </w:t>
            </w:r>
          </w:p>
          <w:p w14:paraId="3B9D043C"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1B83D54"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ще отделя специално внимание на процеса на самооценка, поради значимата роля на местната общност в реализацията на Воденото от общностите местно развитие (ВОМР).  </w:t>
            </w:r>
          </w:p>
          <w:p w14:paraId="6415769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67345BD" w14:textId="5912517C"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Основни принципи на самооценката:  </w:t>
            </w:r>
          </w:p>
          <w:p w14:paraId="2F47370F" w14:textId="759718F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Цел на самооценката  </w:t>
            </w:r>
          </w:p>
          <w:p w14:paraId="5A17F44B"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Измерване на напредъка по изпълнението на СВОМР чрез базови, бюджетни, продуктови и резултатни индикатори.  </w:t>
            </w:r>
          </w:p>
          <w:p w14:paraId="6403C3C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Използване на информация, събрана чрез системата за наблюдение.  </w:t>
            </w:r>
          </w:p>
          <w:p w14:paraId="7F7A7DA9"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933AA78" w14:textId="33F3514C"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Участници в процеса  </w:t>
            </w:r>
          </w:p>
          <w:p w14:paraId="6E1F6AA0"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Самооценката ще се извършва от екипа на МИРГ, включително членове на Управителния съвет (УС).  </w:t>
            </w:r>
          </w:p>
          <w:p w14:paraId="464A5C5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Ще бъдат привлечени активни членове на МИРГ и при необходимост – експерти от други МИРГ за партньорска проверка.  </w:t>
            </w:r>
          </w:p>
          <w:p w14:paraId="2DC50B69"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Отговорността за координация и изпълнение на самооценката ще бъде на изпълнителния директор на МИРГ.  </w:t>
            </w:r>
          </w:p>
          <w:p w14:paraId="7B538F83"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FB582A9" w14:textId="6373A1C1"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Времеви график  </w:t>
            </w:r>
          </w:p>
          <w:p w14:paraId="016260CB"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Самооценката ще се извършва минимум веднъж годишно.  </w:t>
            </w:r>
          </w:p>
          <w:p w14:paraId="3628059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 Графикът за самооценката ще бъде съобразен с изпълнението на СВОМР и подготовката на годишните доклади за напредъка.  </w:t>
            </w:r>
          </w:p>
          <w:p w14:paraId="386B5463"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Резултатите от самооценката ще бъдат включени в годишния доклад.  </w:t>
            </w:r>
          </w:p>
          <w:p w14:paraId="089139CD"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6632D29" w14:textId="43B788F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Методи и инструменти  </w:t>
            </w:r>
          </w:p>
          <w:p w14:paraId="65C866DE"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Комбиниране на различни инструменти като:  </w:t>
            </w:r>
          </w:p>
          <w:p w14:paraId="541F3ED8"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Анализ на данни.  </w:t>
            </w:r>
          </w:p>
          <w:p w14:paraId="4DBAC96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Интервюта и проучвания.  </w:t>
            </w:r>
          </w:p>
          <w:p w14:paraId="11CD1B3C"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Мозъчна атака и фокус групи.  </w:t>
            </w:r>
          </w:p>
          <w:p w14:paraId="049A83B9"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Сравнение с добри практики и опит от други МИРГ.  </w:t>
            </w:r>
          </w:p>
          <w:p w14:paraId="36BC092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6B7F8CE" w14:textId="0D468ADE"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Етапи на процеса на самооценка:  </w:t>
            </w:r>
          </w:p>
          <w:p w14:paraId="3AD0D64C" w14:textId="44F2C29F"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Идентифициране на необходимостта  </w:t>
            </w:r>
          </w:p>
          <w:p w14:paraId="78B9E4D1"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МИРГ определя аспекти на СВОМР, които трябва да бъдат оценени, взема решение за започване на процеса и избира методите за оценка.  </w:t>
            </w:r>
          </w:p>
          <w:p w14:paraId="0E8C2382"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13AF630" w14:textId="059F721A"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Изготвяне на въпроси и план  </w:t>
            </w:r>
          </w:p>
          <w:p w14:paraId="3E035F9C"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Формулиране на въпроси за оценка и съставяне на предварителен план за тяхното разрешаване.  </w:t>
            </w:r>
          </w:p>
          <w:p w14:paraId="2277CB2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8B944B9" w14:textId="140B41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Събиране на данни  </w:t>
            </w:r>
          </w:p>
          <w:p w14:paraId="268E57D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Набиране на необходимите данни за провеждане на самооценката.  </w:t>
            </w:r>
          </w:p>
          <w:p w14:paraId="3DCC4C10"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18ED8CD" w14:textId="08146480"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Анализ и заключения  </w:t>
            </w:r>
          </w:p>
          <w:p w14:paraId="40202C41"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Обработка и анализ на данните, формулиране на заключения и отговори на зададените въпроси.  </w:t>
            </w:r>
          </w:p>
          <w:p w14:paraId="2D4E962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AE31628" w14:textId="31545CE4"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Приложение на резултатите  </w:t>
            </w:r>
          </w:p>
          <w:p w14:paraId="34D5DB04"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При необходимост, адаптиране и пренасочване на дейностите по СВОМР въз основа на резултатите от самооценката, включително провеждане на задължителни административни процедури.  </w:t>
            </w:r>
          </w:p>
          <w:p w14:paraId="0B40042B"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E9D100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Резултатите от самооценката ще бъдат представяни в годишните доклади за напредъка, които се отчитат пред съответните органи и заинтересовани страни.  </w:t>
            </w:r>
          </w:p>
          <w:p w14:paraId="4A7CB422"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58820DE" w14:textId="2D17632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Тази система за самооценка гарантира, че дейностите на МИРГ се развиват в съответствие с целите на стратегията и потребностите на общността, като осигурява прозрачност, ефективност и участие на заинтересованите страни.</w:t>
            </w:r>
          </w:p>
          <w:p w14:paraId="5AD5931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1B68D50" w14:textId="47F05EB9" w:rsidR="005E64CE" w:rsidRPr="000D6310" w:rsidRDefault="005E64CE" w:rsidP="00CF5520">
            <w:pPr>
              <w:spacing w:line="276" w:lineRule="auto"/>
              <w:jc w:val="both"/>
              <w:rPr>
                <w:b/>
                <w:bCs/>
                <w:lang w:val="bg-BG"/>
              </w:rPr>
            </w:pPr>
            <w:r w:rsidRPr="000D6310">
              <w:rPr>
                <w:b/>
                <w:bCs/>
                <w:lang w:val="bg-BG"/>
              </w:rPr>
              <w:t>Оценка на рисковете</w:t>
            </w:r>
          </w:p>
          <w:p w14:paraId="43580DBB" w14:textId="77777777" w:rsidR="005E64CE" w:rsidRPr="000D6310" w:rsidRDefault="005E64CE" w:rsidP="00CF5520">
            <w:pPr>
              <w:spacing w:line="276" w:lineRule="auto"/>
              <w:jc w:val="both"/>
              <w:rPr>
                <w:lang w:val="bg-BG"/>
              </w:rPr>
            </w:pPr>
          </w:p>
          <w:p w14:paraId="24138658" w14:textId="1CAF894E" w:rsidR="005E64CE" w:rsidRPr="000D6310" w:rsidRDefault="005E64CE" w:rsidP="00CF5520">
            <w:pPr>
              <w:spacing w:line="276" w:lineRule="auto"/>
              <w:jc w:val="both"/>
              <w:rPr>
                <w:lang w:val="bg-BG"/>
              </w:rPr>
            </w:pPr>
            <w:r w:rsidRPr="000D6310">
              <w:rPr>
                <w:lang w:val="bg-BG"/>
              </w:rPr>
              <w:t xml:space="preserve">При изпълнението на дейностите по мониторинг и оценка е възможно да се сблъскаме с пречки, свързани с </w:t>
            </w:r>
            <w:r w:rsidR="008B6AE2" w:rsidRPr="000D6310">
              <w:rPr>
                <w:lang w:val="bg-BG"/>
              </w:rPr>
              <w:t>мониторинга</w:t>
            </w:r>
            <w:r w:rsidRPr="000D6310">
              <w:rPr>
                <w:lang w:val="bg-BG"/>
              </w:rPr>
              <w:t xml:space="preserve">, оценяването и събирането на данни. Затова е необходимо предварително </w:t>
            </w:r>
            <w:r w:rsidRPr="000D6310">
              <w:rPr>
                <w:lang w:val="bg-BG"/>
              </w:rPr>
              <w:lastRenderedPageBreak/>
              <w:t xml:space="preserve">да бъдат прогнозирани потенциалните рискове и да се разработят мерки за тяхното предотвратяване.  </w:t>
            </w:r>
          </w:p>
          <w:p w14:paraId="1C15956B" w14:textId="77777777" w:rsidR="005E64CE" w:rsidRPr="000D6310" w:rsidRDefault="005E64CE" w:rsidP="00CF5520">
            <w:pPr>
              <w:spacing w:line="276" w:lineRule="auto"/>
              <w:jc w:val="both"/>
              <w:rPr>
                <w:lang w:val="bg-BG"/>
              </w:rPr>
            </w:pPr>
          </w:p>
          <w:p w14:paraId="0311ED3C" w14:textId="7504592B" w:rsidR="005E64CE" w:rsidRPr="000D6310" w:rsidRDefault="005E64CE" w:rsidP="00CF5520">
            <w:pPr>
              <w:spacing w:line="276" w:lineRule="auto"/>
              <w:jc w:val="both"/>
              <w:rPr>
                <w:lang w:val="bg-BG"/>
              </w:rPr>
            </w:pPr>
            <w:r w:rsidRPr="000D6310">
              <w:rPr>
                <w:lang w:val="bg-BG"/>
              </w:rPr>
              <w:t xml:space="preserve">Идентифицирани рискове: </w:t>
            </w:r>
          </w:p>
          <w:p w14:paraId="61C6D596" w14:textId="77777777" w:rsidR="005E64CE" w:rsidRPr="000D6310" w:rsidRDefault="005E64CE" w:rsidP="00CF5520">
            <w:pPr>
              <w:spacing w:line="276" w:lineRule="auto"/>
              <w:jc w:val="both"/>
              <w:rPr>
                <w:lang w:val="bg-BG"/>
              </w:rPr>
            </w:pPr>
            <w:r w:rsidRPr="000D6310">
              <w:rPr>
                <w:lang w:val="bg-BG"/>
              </w:rPr>
              <w:t xml:space="preserve">- Неспазване на ангажиментите от страна на бенефициентите за предоставяне на информация поради недостатъчна информираност.  </w:t>
            </w:r>
          </w:p>
          <w:p w14:paraId="23FCBD94" w14:textId="77777777" w:rsidR="005E64CE" w:rsidRPr="000D6310" w:rsidRDefault="005E64CE" w:rsidP="00CF5520">
            <w:pPr>
              <w:spacing w:line="276" w:lineRule="auto"/>
              <w:jc w:val="both"/>
              <w:rPr>
                <w:lang w:val="bg-BG"/>
              </w:rPr>
            </w:pPr>
            <w:r w:rsidRPr="000D6310">
              <w:rPr>
                <w:lang w:val="bg-BG"/>
              </w:rPr>
              <w:t xml:space="preserve">- Нарушения при проверките на място, породени от неясно дефинирани или неспазени процедурни изисквания.  </w:t>
            </w:r>
          </w:p>
          <w:p w14:paraId="32019854" w14:textId="77777777" w:rsidR="005E64CE" w:rsidRPr="000D6310" w:rsidRDefault="005E64CE" w:rsidP="00CF5520">
            <w:pPr>
              <w:spacing w:line="276" w:lineRule="auto"/>
              <w:jc w:val="both"/>
              <w:rPr>
                <w:lang w:val="bg-BG"/>
              </w:rPr>
            </w:pPr>
            <w:r w:rsidRPr="000D6310">
              <w:rPr>
                <w:lang w:val="bg-BG"/>
              </w:rPr>
              <w:t xml:space="preserve">- Липса на обективност при провеждането на самооценката.  </w:t>
            </w:r>
          </w:p>
          <w:p w14:paraId="023DA5E3" w14:textId="77777777" w:rsidR="005E64CE" w:rsidRPr="000D6310" w:rsidRDefault="005E64CE" w:rsidP="00CF5520">
            <w:pPr>
              <w:spacing w:line="276" w:lineRule="auto"/>
              <w:jc w:val="both"/>
              <w:rPr>
                <w:lang w:val="bg-BG"/>
              </w:rPr>
            </w:pPr>
          </w:p>
          <w:p w14:paraId="1211A100" w14:textId="5FEBD2D7" w:rsidR="005E64CE" w:rsidRPr="000D6310" w:rsidRDefault="005E64CE" w:rsidP="00CF5520">
            <w:pPr>
              <w:spacing w:line="276" w:lineRule="auto"/>
              <w:jc w:val="both"/>
              <w:rPr>
                <w:lang w:val="bg-BG"/>
              </w:rPr>
            </w:pPr>
            <w:r w:rsidRPr="000D6310">
              <w:rPr>
                <w:lang w:val="bg-BG"/>
              </w:rPr>
              <w:t xml:space="preserve">Превантивни мерки: </w:t>
            </w:r>
          </w:p>
          <w:p w14:paraId="495A44EF" w14:textId="77777777" w:rsidR="005E64CE" w:rsidRPr="000D6310" w:rsidRDefault="005E64CE" w:rsidP="00CF5520">
            <w:pPr>
              <w:spacing w:line="276" w:lineRule="auto"/>
              <w:jc w:val="both"/>
              <w:rPr>
                <w:lang w:val="bg-BG"/>
              </w:rPr>
            </w:pPr>
            <w:r w:rsidRPr="000D6310">
              <w:rPr>
                <w:lang w:val="bg-BG"/>
              </w:rPr>
              <w:t xml:space="preserve">- Планиране и редовно актуализиране на информационните бази данни.  </w:t>
            </w:r>
          </w:p>
          <w:p w14:paraId="27135DB1" w14:textId="77777777" w:rsidR="005E64CE" w:rsidRPr="000D6310" w:rsidRDefault="005E64CE" w:rsidP="00CF5520">
            <w:pPr>
              <w:spacing w:line="276" w:lineRule="auto"/>
              <w:jc w:val="both"/>
              <w:rPr>
                <w:lang w:val="bg-BG"/>
              </w:rPr>
            </w:pPr>
            <w:r w:rsidRPr="000D6310">
              <w:rPr>
                <w:lang w:val="bg-BG"/>
              </w:rPr>
              <w:t xml:space="preserve">- Изготвяне на ясни и ефективни процедури, придружени от стриктно спазване на определените срокове.  </w:t>
            </w:r>
          </w:p>
          <w:p w14:paraId="2CFE131D" w14:textId="77777777" w:rsidR="005E64CE" w:rsidRPr="000D6310" w:rsidRDefault="005E64CE" w:rsidP="00CF5520">
            <w:pPr>
              <w:spacing w:line="276" w:lineRule="auto"/>
              <w:jc w:val="both"/>
              <w:rPr>
                <w:lang w:val="bg-BG"/>
              </w:rPr>
            </w:pPr>
            <w:r w:rsidRPr="000D6310">
              <w:rPr>
                <w:lang w:val="bg-BG"/>
              </w:rPr>
              <w:t xml:space="preserve">- Повишаване на информираността на бенефициентите чрез различни инициативи.  </w:t>
            </w:r>
          </w:p>
          <w:p w14:paraId="2A3001C6" w14:textId="77777777" w:rsidR="005E64CE" w:rsidRPr="000D6310" w:rsidRDefault="005E64CE" w:rsidP="00CF5520">
            <w:pPr>
              <w:spacing w:line="276" w:lineRule="auto"/>
              <w:jc w:val="both"/>
              <w:rPr>
                <w:lang w:val="bg-BG"/>
              </w:rPr>
            </w:pPr>
            <w:r w:rsidRPr="000D6310">
              <w:rPr>
                <w:lang w:val="bg-BG"/>
              </w:rPr>
              <w:t xml:space="preserve">- Активно включване на членовете на МИРГ в процесите на мониторинг, оценка и самооценка при спазване на изискванията за избягване на конфликт на интереси.  </w:t>
            </w:r>
          </w:p>
          <w:p w14:paraId="0EC0D24A" w14:textId="77777777" w:rsidR="005E64CE" w:rsidRPr="000D6310" w:rsidRDefault="005E64CE" w:rsidP="00CF5520">
            <w:pPr>
              <w:spacing w:line="276" w:lineRule="auto"/>
              <w:jc w:val="both"/>
              <w:rPr>
                <w:lang w:val="bg-BG"/>
              </w:rPr>
            </w:pPr>
          </w:p>
          <w:p w14:paraId="16500DB1" w14:textId="2ECE038D" w:rsidR="005E64CE" w:rsidRPr="000D6310" w:rsidRDefault="005E64CE" w:rsidP="00CF5520">
            <w:pPr>
              <w:spacing w:line="276" w:lineRule="auto"/>
              <w:jc w:val="both"/>
              <w:rPr>
                <w:lang w:val="bg-BG"/>
              </w:rPr>
            </w:pPr>
            <w:r w:rsidRPr="000D6310">
              <w:rPr>
                <w:lang w:val="bg-BG"/>
              </w:rPr>
              <w:t xml:space="preserve">С внимателно планиране, ясно разпределение на задачите и придържане към сроковете сериозни пречки пред процесите на </w:t>
            </w:r>
            <w:r w:rsidR="008B6AE2" w:rsidRPr="000D6310">
              <w:rPr>
                <w:lang w:val="bg-BG"/>
              </w:rPr>
              <w:t xml:space="preserve">мониторинг </w:t>
            </w:r>
            <w:r w:rsidRPr="000D6310">
              <w:rPr>
                <w:lang w:val="bg-BG"/>
              </w:rPr>
              <w:t xml:space="preserve">и събиране на данни не би следвало да възникнат.  </w:t>
            </w:r>
          </w:p>
          <w:p w14:paraId="182A0A9B" w14:textId="77777777" w:rsidR="005E64CE" w:rsidRPr="000D6310" w:rsidRDefault="005E64CE" w:rsidP="00CF5520">
            <w:pPr>
              <w:spacing w:line="276" w:lineRule="auto"/>
              <w:jc w:val="both"/>
              <w:rPr>
                <w:lang w:val="bg-BG"/>
              </w:rPr>
            </w:pPr>
          </w:p>
          <w:p w14:paraId="1FE5A4D7" w14:textId="23251037" w:rsidR="005E64CE" w:rsidRPr="000D6310" w:rsidRDefault="005E64CE" w:rsidP="00CF5520">
            <w:pPr>
              <w:spacing w:line="276" w:lineRule="auto"/>
              <w:jc w:val="both"/>
              <w:rPr>
                <w:lang w:val="bg-BG"/>
              </w:rPr>
            </w:pPr>
            <w:r w:rsidRPr="000D6310">
              <w:rPr>
                <w:lang w:val="bg-BG"/>
              </w:rPr>
              <w:t xml:space="preserve">Роля на екипа: </w:t>
            </w:r>
          </w:p>
          <w:p w14:paraId="47F19F5A" w14:textId="77777777" w:rsidR="005E64CE" w:rsidRPr="000D6310" w:rsidRDefault="005E64CE" w:rsidP="00CF5520">
            <w:pPr>
              <w:spacing w:line="276" w:lineRule="auto"/>
              <w:jc w:val="both"/>
              <w:rPr>
                <w:lang w:val="bg-BG"/>
              </w:rPr>
            </w:pPr>
            <w:r w:rsidRPr="000D6310">
              <w:rPr>
                <w:lang w:val="bg-BG"/>
              </w:rPr>
              <w:t xml:space="preserve">Екипната работа между служителите на МИРГ и взаимодействието между изпълнителния екип и другите органи на организацията ще гарантират своевременно планиране и изпълнение на графиците. Отговорността на екипа ще осигури спазването на изискванията на Управляващия орган на ПРСР и договорените срокове.  </w:t>
            </w:r>
          </w:p>
          <w:p w14:paraId="1B7B11F8" w14:textId="77777777" w:rsidR="005E64CE" w:rsidRPr="000D6310" w:rsidRDefault="005E64CE" w:rsidP="00CF5520">
            <w:pPr>
              <w:spacing w:line="276" w:lineRule="auto"/>
              <w:jc w:val="both"/>
              <w:rPr>
                <w:lang w:val="bg-BG"/>
              </w:rPr>
            </w:pPr>
          </w:p>
          <w:p w14:paraId="5B6D1B80" w14:textId="704F094F" w:rsidR="005E64CE" w:rsidRPr="000D6310" w:rsidRDefault="005E64CE" w:rsidP="00CF5520">
            <w:pPr>
              <w:spacing w:line="276" w:lineRule="auto"/>
              <w:jc w:val="both"/>
              <w:rPr>
                <w:lang w:val="bg-BG"/>
              </w:rPr>
            </w:pPr>
            <w:r w:rsidRPr="000D6310">
              <w:rPr>
                <w:lang w:val="bg-BG"/>
              </w:rPr>
              <w:t xml:space="preserve">Гарантиране на прозрачност: </w:t>
            </w:r>
          </w:p>
          <w:p w14:paraId="03C4F77D" w14:textId="77777777" w:rsidR="005E64CE" w:rsidRPr="000D6310" w:rsidRDefault="005E64CE" w:rsidP="00CF5520">
            <w:pPr>
              <w:spacing w:line="276" w:lineRule="auto"/>
              <w:jc w:val="both"/>
              <w:rPr>
                <w:lang w:val="bg-BG"/>
              </w:rPr>
            </w:pPr>
            <w:r w:rsidRPr="000D6310">
              <w:rPr>
                <w:lang w:val="bg-BG"/>
              </w:rPr>
              <w:t xml:space="preserve">Прозрачността и откритостта към бенефициентите, съчетани с оказването на подкрепа при кандидатстване и изпълнение на проектите, ще допринесат за събирането на необходимата информация за поддържане на информационната база данни на МИРГ.  </w:t>
            </w:r>
          </w:p>
          <w:p w14:paraId="36571ECC" w14:textId="77777777" w:rsidR="005E64CE" w:rsidRPr="000D6310" w:rsidRDefault="005E64CE" w:rsidP="00CF5520">
            <w:pPr>
              <w:spacing w:line="276" w:lineRule="auto"/>
              <w:jc w:val="both"/>
              <w:rPr>
                <w:lang w:val="bg-BG"/>
              </w:rPr>
            </w:pPr>
          </w:p>
          <w:p w14:paraId="47454E47" w14:textId="3AF8A7ED" w:rsidR="005E64CE" w:rsidRPr="000D6310" w:rsidRDefault="005E64CE" w:rsidP="00CF5520">
            <w:pPr>
              <w:spacing w:line="276" w:lineRule="auto"/>
              <w:jc w:val="both"/>
              <w:rPr>
                <w:lang w:val="bg-BG"/>
              </w:rPr>
            </w:pPr>
            <w:r w:rsidRPr="000D6310">
              <w:rPr>
                <w:lang w:val="bg-BG"/>
              </w:rPr>
              <w:t xml:space="preserve">Мониторинг и самооценка: </w:t>
            </w:r>
          </w:p>
          <w:p w14:paraId="48D8CF49" w14:textId="77777777" w:rsidR="005E64CE" w:rsidRPr="000D6310" w:rsidRDefault="005E64CE" w:rsidP="00CF5520">
            <w:pPr>
              <w:spacing w:line="276" w:lineRule="auto"/>
              <w:jc w:val="both"/>
              <w:rPr>
                <w:lang w:val="bg-BG"/>
              </w:rPr>
            </w:pPr>
            <w:r w:rsidRPr="000D6310">
              <w:rPr>
                <w:lang w:val="bg-BG"/>
              </w:rPr>
              <w:t xml:space="preserve">Разработената система за управление и мониторинг на изпълнението на СВОМР, както и оценката на прогреса и самооценката, ще позволят своевременно прогнозиране и разрешаване на евентуални проблеми. Това ще гарантира безпрепятственото постигане на целите на стратегията.  </w:t>
            </w:r>
          </w:p>
          <w:p w14:paraId="40950706" w14:textId="77777777" w:rsidR="005E64CE" w:rsidRPr="000D6310" w:rsidRDefault="005E64CE" w:rsidP="00CF5520">
            <w:pPr>
              <w:spacing w:line="276" w:lineRule="auto"/>
              <w:jc w:val="both"/>
              <w:rPr>
                <w:lang w:val="bg-BG"/>
              </w:rPr>
            </w:pPr>
          </w:p>
          <w:p w14:paraId="303B5369" w14:textId="0998837A" w:rsidR="005E64CE" w:rsidRPr="000D6310" w:rsidRDefault="005E64CE" w:rsidP="00CF5520">
            <w:pPr>
              <w:spacing w:line="276" w:lineRule="auto"/>
              <w:jc w:val="both"/>
              <w:rPr>
                <w:lang w:val="bg-BG"/>
              </w:rPr>
            </w:pPr>
            <w:r w:rsidRPr="000D6310">
              <w:rPr>
                <w:lang w:val="bg-BG"/>
              </w:rPr>
              <w:t>Управление на форсмажорни обстоятелства:</w:t>
            </w:r>
          </w:p>
          <w:p w14:paraId="4E628D8B" w14:textId="77777777" w:rsidR="005E64CE" w:rsidRPr="000D6310" w:rsidRDefault="005E64CE" w:rsidP="00CF5520">
            <w:pPr>
              <w:spacing w:line="276" w:lineRule="auto"/>
              <w:jc w:val="both"/>
              <w:rPr>
                <w:lang w:val="bg-BG"/>
              </w:rPr>
            </w:pPr>
            <w:r w:rsidRPr="000D6310">
              <w:rPr>
                <w:lang w:val="bg-BG"/>
              </w:rPr>
              <w:t>При добро планиране и екипна координация ще бъде възможно да се преодолеят непредвидени обстоятелства, а възникналите закъснения ще могат да се наваксат без нарушение на сроковете по договора.</w:t>
            </w:r>
          </w:p>
          <w:p w14:paraId="757B8D3B" w14:textId="77777777" w:rsidR="009D5821" w:rsidRPr="000D6310" w:rsidRDefault="009D5821" w:rsidP="00CF5520">
            <w:pPr>
              <w:spacing w:line="276" w:lineRule="auto"/>
              <w:jc w:val="both"/>
              <w:rPr>
                <w:lang w:val="bg-BG"/>
              </w:rPr>
            </w:pPr>
          </w:p>
          <w:p w14:paraId="1FE612A9" w14:textId="77777777" w:rsidR="009D5821" w:rsidRPr="000D6310" w:rsidRDefault="009D5821"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Мониторингът ще се базира на следните параметри:</w:t>
            </w:r>
          </w:p>
          <w:p w14:paraId="5866AB8B" w14:textId="77777777"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lastRenderedPageBreak/>
              <w:t>Ефективност;</w:t>
            </w:r>
          </w:p>
          <w:p w14:paraId="75CFDEA4" w14:textId="77777777"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Ефикасност;</w:t>
            </w:r>
          </w:p>
          <w:p w14:paraId="429D300A" w14:textId="77777777"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Въздействие върху местните общности;</w:t>
            </w:r>
          </w:p>
          <w:p w14:paraId="24B7B8C9" w14:textId="06E7B8F8"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Устойчивост.</w:t>
            </w:r>
          </w:p>
        </w:tc>
      </w:tr>
      <w:bookmarkEnd w:id="17"/>
    </w:tbl>
    <w:p w14:paraId="14843537" w14:textId="77777777" w:rsidR="007502EF" w:rsidRPr="000D6310" w:rsidRDefault="007502EF" w:rsidP="0055756E">
      <w:pPr>
        <w:pStyle w:val="ListParagraph"/>
        <w:spacing w:after="0"/>
        <w:ind w:left="0"/>
        <w:rPr>
          <w:rFonts w:ascii="Times New Roman" w:hAnsi="Times New Roman"/>
          <w:i/>
          <w:sz w:val="24"/>
          <w:szCs w:val="24"/>
          <w:lang w:val="bg-BG"/>
        </w:rPr>
      </w:pPr>
    </w:p>
    <w:p w14:paraId="521F4D55" w14:textId="77777777" w:rsidR="007C77C8" w:rsidRPr="000D6310" w:rsidRDefault="007C77C8" w:rsidP="007C77C8">
      <w:pPr>
        <w:pStyle w:val="ListParagraph"/>
        <w:ind w:left="0"/>
        <w:rPr>
          <w:rFonts w:ascii="Times New Roman" w:hAnsi="Times New Roman"/>
          <w:i/>
          <w:sz w:val="24"/>
          <w:szCs w:val="24"/>
          <w:lang w:val="bg-BG"/>
        </w:rPr>
      </w:pPr>
    </w:p>
    <w:p w14:paraId="525CC26C" w14:textId="0CA81DDB" w:rsidR="00182CEB" w:rsidRPr="000D6310" w:rsidRDefault="00F55780"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XII. </w:t>
      </w:r>
      <w:r w:rsidR="00EA2807" w:rsidRPr="00F473E4">
        <w:rPr>
          <w:rFonts w:ascii="Times New Roman" w:hAnsi="Times New Roman" w:cs="Times New Roman"/>
          <w:b/>
          <w:sz w:val="24"/>
          <w:szCs w:val="24"/>
          <w:lang w:val="bg-BG"/>
        </w:rPr>
        <w:t xml:space="preserve">Популяризиране </w:t>
      </w:r>
      <w:r w:rsidR="00D47E31" w:rsidRPr="00F473E4">
        <w:rPr>
          <w:rFonts w:ascii="Times New Roman" w:hAnsi="Times New Roman" w:cs="Times New Roman"/>
          <w:b/>
          <w:sz w:val="24"/>
          <w:szCs w:val="24"/>
          <w:lang w:val="bg-BG"/>
        </w:rPr>
        <w:t>на стратегията на МИРГ – дейности по</w:t>
      </w:r>
      <w:r w:rsidR="007502EF" w:rsidRPr="00F473E4">
        <w:rPr>
          <w:rFonts w:ascii="Times New Roman" w:hAnsi="Times New Roman" w:cs="Times New Roman"/>
          <w:b/>
          <w:sz w:val="24"/>
          <w:szCs w:val="24"/>
          <w:lang w:val="bg-BG"/>
        </w:rPr>
        <w:t xml:space="preserve"> видимост, прозрачност и комуникация</w:t>
      </w:r>
      <w:r w:rsidR="00D47E31" w:rsidRPr="00F473E4">
        <w:rPr>
          <w:rFonts w:ascii="Times New Roman" w:hAnsi="Times New Roman" w:cs="Times New Roman"/>
          <w:b/>
          <w:sz w:val="24"/>
          <w:szCs w:val="24"/>
          <w:lang w:val="bg-BG"/>
        </w:rPr>
        <w:t xml:space="preserve"> (дейности за популяриз</w:t>
      </w:r>
      <w:r w:rsidR="008D3BC8" w:rsidRPr="00F473E4">
        <w:rPr>
          <w:rFonts w:ascii="Times New Roman" w:hAnsi="Times New Roman" w:cs="Times New Roman"/>
          <w:b/>
          <w:sz w:val="24"/>
          <w:szCs w:val="24"/>
          <w:lang w:val="bg-BG"/>
        </w:rPr>
        <w:t>иране, комуникационна стратегия</w:t>
      </w:r>
      <w:r w:rsidR="000970B8" w:rsidRPr="00F473E4">
        <w:rPr>
          <w:rFonts w:ascii="Times New Roman" w:hAnsi="Times New Roman" w:cs="Times New Roman"/>
          <w:b/>
          <w:sz w:val="24"/>
          <w:szCs w:val="24"/>
          <w:lang w:val="bg-BG"/>
        </w:rPr>
        <w:t>, канали за комуникация</w:t>
      </w:r>
      <w:r w:rsidR="00D47E31" w:rsidRPr="00F473E4">
        <w:rPr>
          <w:rFonts w:ascii="Times New Roman" w:hAnsi="Times New Roman" w:cs="Times New Roman"/>
          <w:b/>
          <w:sz w:val="24"/>
          <w:szCs w:val="24"/>
          <w:lang w:val="bg-BG"/>
        </w:rPr>
        <w:t xml:space="preserve"> и др.</w:t>
      </w:r>
      <w:r w:rsidR="008D3BC8" w:rsidRPr="00F473E4">
        <w:rPr>
          <w:rFonts w:ascii="Times New Roman" w:hAnsi="Times New Roman" w:cs="Times New Roman"/>
          <w:b/>
          <w:sz w:val="24"/>
          <w:szCs w:val="24"/>
          <w:lang w:val="bg-BG"/>
        </w:rPr>
        <w:t>)</w:t>
      </w:r>
      <w:r w:rsidR="00E604F1" w:rsidRPr="00F473E4">
        <w:rPr>
          <w:rFonts w:ascii="Times New Roman" w:hAnsi="Times New Roman" w:cs="Times New Roman"/>
          <w:b/>
          <w:sz w:val="24"/>
          <w:szCs w:val="24"/>
          <w:lang w:val="bg-BG"/>
        </w:rPr>
        <w:t>.</w:t>
      </w:r>
    </w:p>
    <w:p w14:paraId="5E64A40B" w14:textId="77777777" w:rsidR="00DF2D39" w:rsidRPr="000D6310" w:rsidRDefault="00DF2D39" w:rsidP="00F473E4">
      <w:pPr>
        <w:pStyle w:val="ListParagraph"/>
        <w:tabs>
          <w:tab w:val="left" w:pos="567"/>
          <w:tab w:val="left" w:pos="851"/>
          <w:tab w:val="left" w:pos="993"/>
        </w:tabs>
        <w:spacing w:after="0"/>
        <w:ind w:left="567" w:firstLine="513"/>
        <w:rPr>
          <w:rFonts w:ascii="Times New Roman" w:hAnsi="Times New Roman"/>
          <w:sz w:val="24"/>
          <w:szCs w:val="24"/>
          <w:lang w:val="bg-BG"/>
        </w:rPr>
      </w:pP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182CEB" w:rsidRPr="00725846" w14:paraId="27B864CF"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0135C21" w14:textId="77777777" w:rsidR="00182CEB" w:rsidRPr="000D6310" w:rsidRDefault="008D3BC8" w:rsidP="00290027">
            <w:pPr>
              <w:pStyle w:val="Body"/>
              <w:spacing w:before="240" w:after="0"/>
              <w:jc w:val="right"/>
              <w:rPr>
                <w:rFonts w:ascii="Times New Roman" w:hAnsi="Times New Roman"/>
                <w:sz w:val="20"/>
                <w:szCs w:val="20"/>
                <w:lang w:val="bg-BG"/>
              </w:rPr>
            </w:pPr>
            <w:bookmarkStart w:id="18" w:name="_Hlk182404993"/>
            <w:r w:rsidRPr="000D6310">
              <w:rPr>
                <w:rFonts w:ascii="Times New Roman" w:hAnsi="Times New Roman"/>
                <w:sz w:val="20"/>
                <w:szCs w:val="20"/>
                <w:lang w:val="bg-BG"/>
              </w:rPr>
              <w:t>Текстово поле [до 6 000 символа]</w:t>
            </w:r>
          </w:p>
          <w:p w14:paraId="6BE70835" w14:textId="4C632AFB"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Дейности по видимост, прозрачност и комуникация </w:t>
            </w:r>
          </w:p>
          <w:p w14:paraId="5C797580" w14:textId="67B96A04"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Дейностите за популяризиране, комуникационна стратегия, канали за комуникация започват веднага след подписването на договора за финансиране на Стратегията за ВОМР. Това е основно задължение на екипа на МИРГ, който ще изпълнява тези дейности съгласно настоящата комуникационна стратегия, изискванията за мярка „Текущи разходи и популяризиране на СВОМР“ и приложимата нормативна уредба.</w:t>
            </w:r>
          </w:p>
          <w:p w14:paraId="3A9D8FEF"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Дейностите ще се осъществяват при спазване на следните нормативни изисквания:</w:t>
            </w:r>
          </w:p>
          <w:p w14:paraId="49A794E5" w14:textId="77777777" w:rsidR="00EE5FE3" w:rsidRPr="000D6310" w:rsidRDefault="00EE5FE3" w:rsidP="0029002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ind w:left="0" w:firstLine="0"/>
              <w:jc w:val="both"/>
              <w:rPr>
                <w:rFonts w:eastAsia="Times New Roman"/>
                <w:bdr w:val="none" w:sz="0" w:space="0" w:color="auto"/>
                <w:lang w:val="bg-BG" w:eastAsia="bg-BG"/>
              </w:rPr>
            </w:pPr>
            <w:r w:rsidRPr="000D6310">
              <w:rPr>
                <w:rFonts w:eastAsia="Times New Roman"/>
                <w:b/>
                <w:bCs/>
                <w:bdr w:val="none" w:sz="0" w:space="0" w:color="auto"/>
                <w:lang w:val="bg-BG" w:eastAsia="bg-BG"/>
              </w:rPr>
              <w:t>Единният наръчник на бенефициента за прилагане на правилата за информация и комуникация 2014–2020 г.</w:t>
            </w:r>
            <w:r w:rsidRPr="000D6310">
              <w:rPr>
                <w:rFonts w:eastAsia="Times New Roman"/>
                <w:bdr w:val="none" w:sz="0" w:space="0" w:color="auto"/>
                <w:lang w:val="bg-BG" w:eastAsia="bg-BG"/>
              </w:rPr>
              <w:t>, съгласно Приложение № 2 от Националната комуникационна стратегия за програмния период 2014–2020 г.;</w:t>
            </w:r>
          </w:p>
          <w:p w14:paraId="3D080390" w14:textId="77777777" w:rsidR="00EE5FE3" w:rsidRPr="000D6310" w:rsidRDefault="00EE5FE3" w:rsidP="0029002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ind w:left="0" w:firstLine="0"/>
              <w:jc w:val="both"/>
              <w:rPr>
                <w:rFonts w:eastAsia="Times New Roman"/>
                <w:bdr w:val="none" w:sz="0" w:space="0" w:color="auto"/>
                <w:lang w:val="bg-BG" w:eastAsia="bg-BG"/>
              </w:rPr>
            </w:pPr>
            <w:r w:rsidRPr="000D6310">
              <w:rPr>
                <w:rFonts w:eastAsia="Times New Roman"/>
                <w:b/>
                <w:bCs/>
                <w:bdr w:val="none" w:sz="0" w:space="0" w:color="auto"/>
                <w:lang w:val="bg-BG" w:eastAsia="bg-BG"/>
              </w:rPr>
              <w:t>Раздел ІІ, точка 2.2 от Приложение ХІІ от Регламент (ЕС) № 1303/2013</w:t>
            </w:r>
            <w:r w:rsidRPr="000D6310">
              <w:rPr>
                <w:rFonts w:eastAsia="Times New Roman"/>
                <w:bdr w:val="none" w:sz="0" w:space="0" w:color="auto"/>
                <w:lang w:val="bg-BG" w:eastAsia="bg-BG"/>
              </w:rPr>
              <w:t xml:space="preserve"> на Европейския парламент и Съвета от 17 декември 2013 г., който определя общи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включително изискванията за мерките за информация и публичност.</w:t>
            </w:r>
          </w:p>
          <w:p w14:paraId="663A2194"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Цели на комуникационната стратегия</w:t>
            </w:r>
          </w:p>
          <w:p w14:paraId="777D7424" w14:textId="5ADE414F"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Основната цел на комуникационната стратегия е да популяризира подкрепата, предоставена от ЕФМДР чрез ПМДР 2021–2027 г., както и целите и резултатите на Стратегията за ВОМР на МИРГ.</w:t>
            </w:r>
          </w:p>
          <w:p w14:paraId="22DD7833"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Мерките за публичност и информация, заложени в стратегията, са насочени към:</w:t>
            </w:r>
          </w:p>
          <w:p w14:paraId="2558FE64" w14:textId="77777777" w:rsidR="00EE5FE3" w:rsidRPr="000D6310" w:rsidRDefault="00EE5FE3" w:rsidP="0029002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jc w:val="both"/>
              <w:rPr>
                <w:rFonts w:eastAsia="Times New Roman"/>
                <w:bdr w:val="none" w:sz="0" w:space="0" w:color="auto"/>
                <w:lang w:val="bg-BG" w:eastAsia="bg-BG"/>
              </w:rPr>
            </w:pPr>
            <w:r w:rsidRPr="000D6310">
              <w:rPr>
                <w:rFonts w:eastAsia="Times New Roman"/>
                <w:bdr w:val="none" w:sz="0" w:space="0" w:color="auto"/>
                <w:lang w:val="bg-BG" w:eastAsia="bg-BG"/>
              </w:rPr>
              <w:t>Популяризиране на Стратегията за ВОМР;</w:t>
            </w:r>
          </w:p>
          <w:p w14:paraId="62240F34" w14:textId="77777777" w:rsidR="00EE5FE3" w:rsidRPr="000D6310" w:rsidRDefault="00EE5FE3" w:rsidP="0029002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jc w:val="both"/>
              <w:rPr>
                <w:rFonts w:eastAsia="Times New Roman"/>
                <w:bdr w:val="none" w:sz="0" w:space="0" w:color="auto"/>
                <w:lang w:val="bg-BG" w:eastAsia="bg-BG"/>
              </w:rPr>
            </w:pPr>
            <w:r w:rsidRPr="000D6310">
              <w:rPr>
                <w:rFonts w:eastAsia="Times New Roman"/>
                <w:bdr w:val="none" w:sz="0" w:space="0" w:color="auto"/>
                <w:lang w:val="bg-BG" w:eastAsia="bg-BG"/>
              </w:rPr>
              <w:t>Включване на възможно най-голям брой заинтересовани страни в процеса на реализация;</w:t>
            </w:r>
          </w:p>
          <w:p w14:paraId="1C6825AB" w14:textId="77777777" w:rsidR="00EE5FE3" w:rsidRDefault="00EE5FE3" w:rsidP="0029002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jc w:val="both"/>
              <w:rPr>
                <w:rFonts w:eastAsia="Times New Roman"/>
                <w:bdr w:val="none" w:sz="0" w:space="0" w:color="auto"/>
                <w:lang w:val="bg-BG" w:eastAsia="bg-BG"/>
              </w:rPr>
            </w:pPr>
            <w:r w:rsidRPr="000D6310">
              <w:rPr>
                <w:rFonts w:eastAsia="Times New Roman"/>
                <w:bdr w:val="none" w:sz="0" w:space="0" w:color="auto"/>
                <w:lang w:val="bg-BG" w:eastAsia="bg-BG"/>
              </w:rPr>
              <w:t>Гарантиране на прозрачност в управлението и изпълнението на стратегията.</w:t>
            </w:r>
          </w:p>
          <w:p w14:paraId="0AA52516" w14:textId="77777777" w:rsidR="00290027" w:rsidRPr="000D6310"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B49AB03" w14:textId="31988AB7" w:rsidR="00EE5FE3" w:rsidRPr="00290027"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290027">
              <w:rPr>
                <w:rFonts w:eastAsia="Times New Roman"/>
                <w:b/>
                <w:bCs/>
                <w:bdr w:val="none" w:sz="0" w:space="0" w:color="auto"/>
                <w:lang w:val="bg-BG" w:eastAsia="bg-BG"/>
              </w:rPr>
              <w:t>Главн</w:t>
            </w:r>
            <w:r w:rsidR="00290027" w:rsidRPr="00290027">
              <w:rPr>
                <w:rFonts w:eastAsia="Times New Roman"/>
                <w:b/>
                <w:bCs/>
                <w:bdr w:val="none" w:sz="0" w:space="0" w:color="auto"/>
                <w:lang w:val="bg-BG" w:eastAsia="bg-BG"/>
              </w:rPr>
              <w:t>и</w:t>
            </w:r>
            <w:r w:rsidRPr="00290027">
              <w:rPr>
                <w:rFonts w:eastAsia="Times New Roman"/>
                <w:b/>
                <w:bCs/>
                <w:bdr w:val="none" w:sz="0" w:space="0" w:color="auto"/>
                <w:lang w:val="bg-BG" w:eastAsia="bg-BG"/>
              </w:rPr>
              <w:t xml:space="preserve"> цели:</w:t>
            </w:r>
          </w:p>
          <w:p w14:paraId="14325348"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Гарантиране на прозрачност в процесите по изпълнение на Стратегията за ВОМР.  </w:t>
            </w:r>
          </w:p>
          <w:p w14:paraId="69B1A5AE"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Активизиране на заинтересованите страни за активно участие в реализирането на стратегията.  </w:t>
            </w:r>
          </w:p>
          <w:p w14:paraId="65586E77" w14:textId="77777777" w:rsidR="00EE5FE3" w:rsidRPr="00290027"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
                <w:bCs/>
                <w:bdr w:val="none" w:sz="0" w:space="0" w:color="auto"/>
                <w:lang w:val="bg-BG" w:eastAsia="bg-BG"/>
              </w:rPr>
            </w:pPr>
            <w:r w:rsidRPr="00290027">
              <w:rPr>
                <w:rFonts w:eastAsia="Times New Roman"/>
                <w:b/>
                <w:bCs/>
                <w:bdr w:val="none" w:sz="0" w:space="0" w:color="auto"/>
                <w:lang w:val="bg-BG" w:eastAsia="bg-BG"/>
              </w:rPr>
              <w:t>Специфични цели:</w:t>
            </w:r>
          </w:p>
          <w:p w14:paraId="71ED2889" w14:textId="006384A0"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Осигуряване на максимална публичност и прозрачност на процеса на управление и изпълнение на стратегията, както и на нейните резултати;</w:t>
            </w:r>
          </w:p>
          <w:p w14:paraId="3238FB4B"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Популяризиране на СВОМР като инструмент за местно развитие и подпомагане;</w:t>
            </w:r>
          </w:p>
          <w:p w14:paraId="4F0D38E6"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Привличане на бенефициенти и насърчаване на участието на всички заинтересовани страни в</w:t>
            </w:r>
          </w:p>
          <w:p w14:paraId="494CA26D"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изпълнение на стратегията за ВОМР;</w:t>
            </w:r>
          </w:p>
          <w:p w14:paraId="47DBA658" w14:textId="625FED64"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Повишаване информираността и компетентността на заинтересованите страни при изпълнение и управление на проектите и стратегията;</w:t>
            </w:r>
          </w:p>
          <w:p w14:paraId="50894FB7"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Комуникационната стратегия ще се изпълнява при спазването на следните основни принципи:</w:t>
            </w:r>
          </w:p>
          <w:p w14:paraId="3EC3FFD7"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Равнопоставеност;</w:t>
            </w:r>
          </w:p>
          <w:p w14:paraId="003AA537"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Навременност;</w:t>
            </w:r>
          </w:p>
          <w:p w14:paraId="64E0D4BE"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Адаптивност;</w:t>
            </w:r>
          </w:p>
          <w:p w14:paraId="204E6BD9"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Партньорство.</w:t>
            </w:r>
          </w:p>
          <w:p w14:paraId="5F2DEAB6" w14:textId="7A12A136"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Отговорности за прилагането на комуникационната стратегия има екипът на МИРГ през целия период до приключване на изпълнението на стратегията за ВОМР.</w:t>
            </w:r>
          </w:p>
          <w:p w14:paraId="48BD907E" w14:textId="21172B6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Мерките за информация и публичност, заложени в комуникационната стратегия на МИРГ, ще спомогнат за популяризирането на подкрепата, предоставяна от ЕФМДР, както и на Стратегията за ВОМР. Те ще насърчат включването на възможно най-широк кръг от обществото в изпълнението на стратегията, като същевременно осигурят прозрачност в управленския процес. Това ще допринесе за повишаване на доверието в отговорните институции.</w:t>
            </w:r>
          </w:p>
          <w:p w14:paraId="40742466" w14:textId="77777777" w:rsidR="00EE5FE3" w:rsidRPr="00290027"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
                <w:bCs/>
                <w:bdr w:val="none" w:sz="0" w:space="0" w:color="auto"/>
                <w:lang w:val="bg-BG" w:eastAsia="bg-BG"/>
              </w:rPr>
            </w:pPr>
            <w:r w:rsidRPr="00290027">
              <w:rPr>
                <w:rFonts w:eastAsia="Times New Roman"/>
                <w:b/>
                <w:bCs/>
                <w:bdr w:val="none" w:sz="0" w:space="0" w:color="auto"/>
                <w:lang w:val="bg-BG" w:eastAsia="bg-BG"/>
              </w:rPr>
              <w:t>Целеви групи на комуникационната стратегия:</w:t>
            </w:r>
          </w:p>
          <w:p w14:paraId="42A5341F"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Потенциални бенефициенти</w:t>
            </w:r>
          </w:p>
          <w:p w14:paraId="56CD65A6"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Бенефициенти, които изпълняват проекти в рамките на стратегията за ВОМР;</w:t>
            </w:r>
          </w:p>
          <w:p w14:paraId="6B34B9DF" w14:textId="260E5089" w:rsidR="00EE5FE3"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Целеви групи на мерките от стратегията – рибарски общности, други представители на рибарската област.</w:t>
            </w:r>
          </w:p>
          <w:p w14:paraId="01DF6D6A" w14:textId="77777777" w:rsidR="00290027"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2B0A17A" w14:textId="4D8FAE52" w:rsidR="00290027" w:rsidRPr="00290027"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290027">
              <w:rPr>
                <w:rFonts w:eastAsia="Times New Roman"/>
                <w:b/>
                <w:bCs/>
                <w:bdr w:val="none" w:sz="0" w:space="0" w:color="auto"/>
                <w:lang w:val="bg-BG" w:eastAsia="bg-BG"/>
              </w:rPr>
              <w:t>Основни комуникационни канали:</w:t>
            </w:r>
          </w:p>
          <w:p w14:paraId="791D4E66" w14:textId="4F9580F4" w:rsidR="00290027"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w:t>
            </w:r>
            <w:r>
              <w:t xml:space="preserve"> </w:t>
            </w:r>
            <w:r w:rsidRPr="00290027">
              <w:rPr>
                <w:rFonts w:eastAsia="Times New Roman"/>
                <w:bdr w:val="none" w:sz="0" w:space="0" w:color="auto"/>
                <w:lang w:val="bg-BG" w:eastAsia="bg-BG"/>
              </w:rPr>
              <w:t>Интернет страницата на МИРГ</w:t>
            </w:r>
            <w:r>
              <w:rPr>
                <w:rFonts w:eastAsia="Times New Roman"/>
                <w:bdr w:val="none" w:sz="0" w:space="0" w:color="auto"/>
                <w:lang w:val="bg-BG" w:eastAsia="bg-BG"/>
              </w:rPr>
              <w:t>;</w:t>
            </w:r>
          </w:p>
          <w:p w14:paraId="304B245A" w14:textId="0F4A3243" w:rsidR="00290027"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Създаване и поддържане на страница/канал в социалните мрежи;</w:t>
            </w:r>
          </w:p>
          <w:p w14:paraId="6C4B64B2" w14:textId="2B6789C0" w:rsidR="00290027"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Организиране на събития за изпълнението на дейностите на подхода ВОМР</w:t>
            </w:r>
            <w:r w:rsidR="002D22EA">
              <w:rPr>
                <w:rFonts w:eastAsia="Times New Roman"/>
                <w:bdr w:val="none" w:sz="0" w:space="0" w:color="auto"/>
                <w:lang w:val="bg-BG" w:eastAsia="bg-BG"/>
              </w:rPr>
              <w:t>;</w:t>
            </w:r>
          </w:p>
          <w:p w14:paraId="5E80323D" w14:textId="40242BD1" w:rsidR="002D22EA" w:rsidRDefault="002D22EA" w:rsidP="0029002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Pr>
                <w:rFonts w:eastAsia="Times New Roman"/>
                <w:bdr w:val="none" w:sz="0" w:space="0" w:color="auto"/>
                <w:lang w:val="bg-BG" w:eastAsia="bg-BG"/>
              </w:rPr>
              <w:t>- Публикации в местни/регионални/национални печатни и/или електронни медии.</w:t>
            </w:r>
          </w:p>
          <w:p w14:paraId="023716C3" w14:textId="77777777" w:rsidR="00290027" w:rsidRPr="000D6310" w:rsidRDefault="00290027"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p>
          <w:p w14:paraId="489B0AB3" w14:textId="4C772748" w:rsidR="00EE5FE3" w:rsidRPr="005568F3"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
                <w:bCs/>
                <w:bdr w:val="none" w:sz="0" w:space="0" w:color="auto"/>
                <w:lang w:val="bg-BG" w:eastAsia="bg-BG"/>
              </w:rPr>
            </w:pPr>
            <w:r w:rsidRPr="005568F3">
              <w:rPr>
                <w:rFonts w:eastAsia="Times New Roman"/>
                <w:b/>
                <w:bCs/>
                <w:bdr w:val="none" w:sz="0" w:space="0" w:color="auto"/>
                <w:lang w:val="bg-BG" w:eastAsia="bg-BG"/>
              </w:rPr>
              <w:t>Комуникационната стратегия на МИРГ включва няколко ключови етапа:</w:t>
            </w:r>
          </w:p>
          <w:p w14:paraId="4B368112" w14:textId="21E3571C"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Въвеждаща информационна и рекламна кампания </w:t>
            </w:r>
          </w:p>
          <w:p w14:paraId="05025BBF"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Активна кампания чрез разнообразни комуникационни канали ще популяризира одобрената Стратегия за ВОМР. Основната цел е да се повиши информираността на по-голямата част от населението в региона и да се създаде положителна обществена нагласа към финансовата подкрепа, предоставяна от ЕФМДР.  </w:t>
            </w:r>
          </w:p>
          <w:p w14:paraId="2AD59EEF" w14:textId="6D555238"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Популяризиране на приема на проекти </w:t>
            </w:r>
          </w:p>
          <w:p w14:paraId="603F0D97"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Организирането на информационни събития като срещи, семинари и обучения ще подпомага както подготовката на проектни предложения, така и тяхното изпълнение и отчитане. Тези дейности ще осигурят прозрачност, навременна информация за кандидатстване, критерии за избор, срокове и допълнителни процедури. Събитията също така ще насърчат ангажираността на заинтересованите страни.  </w:t>
            </w:r>
          </w:p>
          <w:p w14:paraId="0E352ED6" w14:textId="310B71ED"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Интернет страницата на МИРГ </w:t>
            </w:r>
          </w:p>
          <w:p w14:paraId="2952869C" w14:textId="7777777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На официалната интернет страница на МИРГ ще бъде публикувана актуална информация, свързана с изпълнението на Стратегията за ВОМР, за да се осигури лесен достъп до данни за всички заинтересовани.  </w:t>
            </w:r>
          </w:p>
          <w:p w14:paraId="2D26833A" w14:textId="67249482"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4. Популяризиране на изпълнението на Стратегията за ВОМР</w:t>
            </w:r>
          </w:p>
          <w:p w14:paraId="0CD4C0E6" w14:textId="1D3DFBC7"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Чрез различни комуникационни дейности ще се акцентира върху подкрепата от ЕФМДР чрез ПМДР 2021–2027 г., както и върху постигнатите резултати от изпълнението на Стратегията за ВОМР, с цел увеличаване на обществената осведоменост и ангажираност.  </w:t>
            </w:r>
          </w:p>
          <w:p w14:paraId="01C89283" w14:textId="1B4890FB"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Изборът на комуникационни средства и дейности при изпълнението на комуникационната стратегия по различните етапи ще се съобразява със:</w:t>
            </w:r>
          </w:p>
          <w:p w14:paraId="06A964C4" w14:textId="77777777"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Спецификата на посланието;</w:t>
            </w:r>
          </w:p>
          <w:p w14:paraId="2B8B5706" w14:textId="77777777"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Характеристиките на целевата група;</w:t>
            </w:r>
          </w:p>
          <w:p w14:paraId="1B9644E8" w14:textId="77777777"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Възможните дейности и форми за осъществяване на комуникацията.</w:t>
            </w:r>
          </w:p>
          <w:p w14:paraId="60E33DCD" w14:textId="63C6F75B"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Основните комуникационни канали, които ще бъдат използвани при изпълнението на дейностите по информиране и публичност са следните:</w:t>
            </w:r>
          </w:p>
          <w:p w14:paraId="08C6C235" w14:textId="77777777"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Местни медии - Електронни медии; Печатни медии; Онлайн медии;</w:t>
            </w:r>
          </w:p>
          <w:p w14:paraId="4C1531D6" w14:textId="77777777"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Директна комуникация (събития, инф. дни, семинари, обучения и други);</w:t>
            </w:r>
          </w:p>
          <w:p w14:paraId="4DD3340C" w14:textId="6425BCA0" w:rsidR="00EE5FE3" w:rsidRPr="000D6310" w:rsidRDefault="00EE5FE3" w:rsidP="005568F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Външна реклама (рекламни табла, банери и други).</w:t>
            </w:r>
          </w:p>
          <w:p w14:paraId="4ADAE43F" w14:textId="0CD9A03C" w:rsidR="00EE5FE3"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В резултат на изпълнението на дейностите, заложени в настоящата комуникационна стратегия до 2027 г., се очаква потенциалните бенефициенти и заинтересованите страни, към които е насочена подкрепата от ЕФМДР, да получават редовна и изчерпателна информация. Тази информация ще обхваща конкретните възможности, предоставяни от стратегията, условията и документите за кандидатстване, както и контактите за връзка с отговорните лица и институции.  </w:t>
            </w:r>
          </w:p>
          <w:p w14:paraId="4B9B8133" w14:textId="6A3E9C64" w:rsidR="009A0732" w:rsidRPr="000D6310" w:rsidRDefault="00EE5FE3" w:rsidP="00290027">
            <w:pPr>
              <w:pBdr>
                <w:top w:val="none" w:sz="0" w:space="0" w:color="auto"/>
                <w:left w:val="none" w:sz="0" w:space="0" w:color="auto"/>
                <w:bottom w:val="none" w:sz="0" w:space="0" w:color="auto"/>
                <w:right w:val="none" w:sz="0" w:space="0" w:color="auto"/>
                <w:between w:val="none" w:sz="0" w:space="0" w:color="auto"/>
                <w:bar w:val="none" w:sz="0" w:color="auto"/>
              </w:pBdr>
              <w:spacing w:before="240" w:line="276" w:lineRule="auto"/>
              <w:jc w:val="both"/>
              <w:rPr>
                <w:lang w:val="bg-BG"/>
              </w:rPr>
            </w:pPr>
            <w:r w:rsidRPr="000D6310">
              <w:rPr>
                <w:rFonts w:eastAsia="Times New Roman"/>
                <w:bdr w:val="none" w:sz="0" w:space="0" w:color="auto"/>
                <w:lang w:val="bg-BG" w:eastAsia="bg-BG"/>
              </w:rPr>
              <w:lastRenderedPageBreak/>
              <w:t>Осъществяването на мерките от Комуникационния план ще доведе до активизиране на целевите групи за участие и ще гарантира цялостна прозрачност в процесите по изпълнение на стратегията за ВОМР.</w:t>
            </w:r>
          </w:p>
        </w:tc>
      </w:tr>
      <w:bookmarkEnd w:id="18"/>
    </w:tbl>
    <w:p w14:paraId="3BD6A467" w14:textId="77777777" w:rsidR="007C77C8" w:rsidRPr="000D6310" w:rsidRDefault="007C77C8" w:rsidP="007C77C8">
      <w:pPr>
        <w:pStyle w:val="ListParagraph"/>
        <w:ind w:left="0"/>
        <w:jc w:val="both"/>
        <w:rPr>
          <w:rFonts w:ascii="Times New Roman" w:eastAsia="Times New Roman" w:hAnsi="Times New Roman" w:cs="Times New Roman"/>
          <w:sz w:val="24"/>
          <w:szCs w:val="24"/>
          <w:lang w:val="bg-BG"/>
        </w:rPr>
      </w:pPr>
    </w:p>
    <w:p w14:paraId="68D2CDE6" w14:textId="30AB38F3" w:rsidR="00182CEB"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XIII. </w:t>
      </w:r>
      <w:r w:rsidR="008D3BC8" w:rsidRPr="00F473E4">
        <w:rPr>
          <w:rFonts w:ascii="Times New Roman" w:hAnsi="Times New Roman" w:cs="Times New Roman"/>
          <w:b/>
          <w:sz w:val="24"/>
          <w:szCs w:val="24"/>
          <w:lang w:val="bg-BG"/>
        </w:rPr>
        <w:t xml:space="preserve">Съответствие </w:t>
      </w:r>
      <w:r w:rsidR="00EA2807" w:rsidRPr="00F473E4">
        <w:rPr>
          <w:rFonts w:ascii="Times New Roman" w:hAnsi="Times New Roman" w:cs="Times New Roman"/>
          <w:b/>
          <w:sz w:val="24"/>
          <w:szCs w:val="24"/>
          <w:lang w:val="bg-BG"/>
        </w:rPr>
        <w:t xml:space="preserve">на стратегията за ВОМР </w:t>
      </w:r>
      <w:r w:rsidR="008D3BC8" w:rsidRPr="00F473E4">
        <w:rPr>
          <w:rFonts w:ascii="Times New Roman" w:hAnsi="Times New Roman" w:cs="Times New Roman"/>
          <w:b/>
          <w:sz w:val="24"/>
          <w:szCs w:val="24"/>
          <w:lang w:val="bg-BG"/>
        </w:rPr>
        <w:t>с хоризонталните политики на ЕС по отношение на действията за гарантиране на равенство, приобщаване и недискриминация</w:t>
      </w:r>
      <w:r w:rsidR="00AF0920" w:rsidRPr="00F473E4">
        <w:rPr>
          <w:rFonts w:ascii="Times New Roman" w:hAnsi="Times New Roman" w:cs="Times New Roman"/>
          <w:b/>
          <w:sz w:val="24"/>
          <w:szCs w:val="24"/>
          <w:lang w:val="bg-BG"/>
        </w:rPr>
        <w:t xml:space="preserve"> (подробно описание как избраните видове дейности ще допринесат за постигането на хоризонталните </w:t>
      </w:r>
      <w:r w:rsidR="00FF6D35" w:rsidRPr="00F473E4">
        <w:rPr>
          <w:rFonts w:ascii="Times New Roman" w:hAnsi="Times New Roman" w:cs="Times New Roman"/>
          <w:b/>
          <w:sz w:val="24"/>
          <w:szCs w:val="24"/>
          <w:lang w:val="bg-BG"/>
        </w:rPr>
        <w:t>принципи</w:t>
      </w:r>
      <w:r w:rsidR="00AF0920" w:rsidRPr="00F473E4">
        <w:rPr>
          <w:rFonts w:ascii="Times New Roman" w:hAnsi="Times New Roman" w:cs="Times New Roman"/>
          <w:b/>
          <w:sz w:val="24"/>
          <w:szCs w:val="24"/>
          <w:lang w:val="bg-BG"/>
        </w:rPr>
        <w:t xml:space="preserve"> на ЕС</w:t>
      </w:r>
      <w:r w:rsidR="00017153" w:rsidRPr="00F473E4">
        <w:rPr>
          <w:rFonts w:ascii="Times New Roman" w:hAnsi="Times New Roman" w:cs="Times New Roman"/>
          <w:b/>
          <w:sz w:val="24"/>
          <w:szCs w:val="24"/>
          <w:lang w:val="bg-BG"/>
        </w:rPr>
        <w:t xml:space="preserve"> (заложени в чл. 9 на Регламент (ЕС) 2021/1060 на Европейския парламент и на Съвета)</w:t>
      </w:r>
      <w:r w:rsidR="00AF0920" w:rsidRPr="00F473E4">
        <w:rPr>
          <w:rFonts w:ascii="Times New Roman" w:hAnsi="Times New Roman" w:cs="Times New Roman"/>
          <w:b/>
          <w:sz w:val="24"/>
          <w:szCs w:val="24"/>
          <w:lang w:val="bg-BG"/>
        </w:rPr>
        <w:t xml:space="preserve">, </w:t>
      </w:r>
      <w:r w:rsidR="006F583E" w:rsidRPr="00F473E4">
        <w:rPr>
          <w:rFonts w:ascii="Times New Roman" w:hAnsi="Times New Roman" w:cs="Times New Roman"/>
          <w:b/>
          <w:sz w:val="24"/>
          <w:szCs w:val="24"/>
          <w:lang w:val="bg-BG"/>
        </w:rPr>
        <w:t xml:space="preserve">вкл. </w:t>
      </w:r>
      <w:r w:rsidR="00AF0920" w:rsidRPr="00F473E4">
        <w:rPr>
          <w:rFonts w:ascii="Times New Roman" w:hAnsi="Times New Roman" w:cs="Times New Roman"/>
          <w:b/>
          <w:sz w:val="24"/>
          <w:szCs w:val="24"/>
          <w:lang w:val="bg-BG"/>
        </w:rPr>
        <w:t>задължителна референция към действия за прилагане и изпълнение на Хартата на основните права и на Конвенцията на ООН за правата на хората с увреждания</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(КПХУ) в</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съответствие с</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Решение</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2010/48/ЕО на</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Съвета)</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182CEB" w:rsidRPr="00725846" w14:paraId="6883B8EE"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AF14231" w14:textId="77777777" w:rsidR="00182CEB" w:rsidRPr="00282344" w:rsidRDefault="008D3BC8" w:rsidP="009A0732">
            <w:pPr>
              <w:pStyle w:val="Body"/>
              <w:jc w:val="right"/>
              <w:rPr>
                <w:rFonts w:ascii="Times New Roman" w:hAnsi="Times New Roman"/>
                <w:sz w:val="20"/>
                <w:szCs w:val="20"/>
                <w:lang w:val="bg-BG"/>
              </w:rPr>
            </w:pPr>
            <w:r w:rsidRPr="00282344">
              <w:rPr>
                <w:rFonts w:ascii="Times New Roman" w:hAnsi="Times New Roman"/>
                <w:sz w:val="20"/>
                <w:szCs w:val="20"/>
                <w:lang w:val="bg-BG"/>
              </w:rPr>
              <w:t xml:space="preserve">Текстово поле [до </w:t>
            </w:r>
            <w:r w:rsidR="00CC1939" w:rsidRPr="00282344">
              <w:rPr>
                <w:rFonts w:ascii="Times New Roman" w:hAnsi="Times New Roman"/>
                <w:sz w:val="20"/>
                <w:szCs w:val="20"/>
                <w:lang w:val="bg-BG"/>
              </w:rPr>
              <w:t>10 </w:t>
            </w:r>
            <w:r w:rsidRPr="00282344">
              <w:rPr>
                <w:rFonts w:ascii="Times New Roman" w:hAnsi="Times New Roman"/>
                <w:sz w:val="20"/>
                <w:szCs w:val="20"/>
                <w:lang w:val="bg-BG"/>
              </w:rPr>
              <w:t>000 символа]</w:t>
            </w:r>
          </w:p>
          <w:p w14:paraId="5C73CBAB" w14:textId="3EE57EB6"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Стратегията за Водено от общностите местно развитие (ВОМР) на МИРГ „Сливница, Костинброд, Брезник“ гарантира зачитане на основните права, включително спазването на Хартата на основните права на ЕС, както и прилагане на принципите за равенство и недискриминация.</w:t>
            </w:r>
          </w:p>
          <w:p w14:paraId="6159465F" w14:textId="35EABA65"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„Сливница, Костинброд, Брезник“ се ангажира да:</w:t>
            </w:r>
          </w:p>
          <w:p w14:paraId="0CB5EE74" w14:textId="77777777" w:rsidR="00AD6F80" w:rsidRPr="000D6310" w:rsidRDefault="00AD6F8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Насърчава равенството между половете и интегрирането на социалните аспекти на пола във всички етапи – от планиране до оценка.</w:t>
            </w:r>
          </w:p>
          <w:p w14:paraId="1C2A0510" w14:textId="77777777" w:rsidR="00ED177C" w:rsidRPr="000D6310" w:rsidRDefault="00ED177C">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Спазва Хартата на основните права на ЕС при изпълнение на стратегията.</w:t>
            </w:r>
          </w:p>
          <w:p w14:paraId="3A899CB3" w14:textId="77777777" w:rsidR="00AD6F80" w:rsidRPr="000D6310" w:rsidRDefault="00AD6F8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Предотвратява дискриминация на база пол, раса, етнос, религия, увреждане, възраст или сексуална ориентация, и осигурява достъпност за хора с увреждания по време на цялостния процес.</w:t>
            </w:r>
          </w:p>
          <w:p w14:paraId="4C4D6095" w14:textId="77777777" w:rsidR="00AD6F80" w:rsidRPr="000D6310" w:rsidRDefault="00AD6F8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Преследва целите на СВОМР в съответствие с устойчивото развитие, залегнало в член 11 от ДФЕС, като отчита ООН целите за устойчиво развитие, Парижкото споразумение и принципа „ненанасяне на значителни вреди“.</w:t>
            </w:r>
          </w:p>
          <w:p w14:paraId="4EE930A9"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shd w:val="clear" w:color="auto" w:fill="FEFEFE"/>
                <w:lang w:val="bg-BG"/>
              </w:rPr>
            </w:pPr>
            <w:r w:rsidRPr="000D6310">
              <w:rPr>
                <w:b/>
                <w:bCs/>
                <w:shd w:val="clear" w:color="auto" w:fill="FEFEFE"/>
                <w:lang w:val="bg-BG"/>
              </w:rPr>
              <w:t>Допринасяне за утвърждаване на принципа на равните възможности</w:t>
            </w:r>
            <w:r w:rsidRPr="000D6310">
              <w:rPr>
                <w:shd w:val="clear" w:color="auto" w:fill="FEFEFE"/>
                <w:lang w:val="bg-BG"/>
              </w:rPr>
              <w:t xml:space="preserve">. </w:t>
            </w:r>
          </w:p>
          <w:p w14:paraId="771385C2"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Правото на равенство пред закона и защита от дискриминация е основно и универсално, признато от международни документи като Всеобщата декларация за правата на човека, Конвенцията на ООН за премахване на всички форми на дискриминация срещу жените, Международната конвенция за премахване на расовата дискриминация, както и пактовете на ООН за граждански, политически, икономически, социални и културни права, и Конвенцията за защита на човешките права и основните свободи.</w:t>
            </w:r>
          </w:p>
          <w:p w14:paraId="42FF5FC8" w14:textId="73A2B588"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В Стратегията за водено от общностите местно развитие (ВОМР) на </w:t>
            </w:r>
            <w:r w:rsidR="00ED177C" w:rsidRPr="000D6310">
              <w:rPr>
                <w:rFonts w:eastAsia="Times New Roman"/>
                <w:bdr w:val="none" w:sz="0" w:space="0" w:color="auto"/>
                <w:lang w:val="bg-BG" w:eastAsia="bg-BG"/>
              </w:rPr>
              <w:t>МИРГ „Сливница, Костинброд, Брезник“</w:t>
            </w:r>
            <w:r w:rsidRPr="000D6310">
              <w:rPr>
                <w:rFonts w:eastAsia="Times New Roman"/>
                <w:bdr w:val="none" w:sz="0" w:space="0" w:color="auto"/>
                <w:lang w:val="bg-BG" w:eastAsia="bg-BG"/>
              </w:rPr>
              <w:t xml:space="preserve"> е заложено осигуряването на равен достъп на всички заинтересовани </w:t>
            </w:r>
            <w:r w:rsidRPr="000D6310">
              <w:rPr>
                <w:rFonts w:eastAsia="Times New Roman"/>
                <w:bdr w:val="none" w:sz="0" w:space="0" w:color="auto"/>
                <w:lang w:val="bg-BG" w:eastAsia="bg-BG"/>
              </w:rPr>
              <w:lastRenderedPageBreak/>
              <w:t>страни – включително хора с увреждания и представители на малцинствени и уязвими групи – до финансови ресурси, инфраструктурни обекти, продукти и услуги, създадени чрез стратегията.</w:t>
            </w:r>
          </w:p>
          <w:p w14:paraId="5A0A62AE"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Чрез инструменти за прозрачност, публичност и информираност, свързани с възможностите за финансиране, стратегията ще насърчава достъпа на всички потенциални бенефициенти и широката общественост до проектите. Това ще позволи както пълноценно участие в изпълнението на финансирани от ЕС проекти, така и ефективно използване на стимулите за развитие, които предлагат.</w:t>
            </w:r>
          </w:p>
          <w:p w14:paraId="5B78A40C" w14:textId="39B54352"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Активното включване на младите хора в решенията и действията на местно ниво е също важна стъпка към изграждането на по-демократично и проспериращо общество. Проблемите на младежите, свързани с професионалната им реализация и мястото им в обществения живот, са основен приоритет за </w:t>
            </w:r>
            <w:r w:rsidR="00ED177C" w:rsidRPr="000D6310">
              <w:rPr>
                <w:rFonts w:eastAsia="Times New Roman"/>
                <w:bdr w:val="none" w:sz="0" w:space="0" w:color="auto"/>
                <w:lang w:val="bg-BG" w:eastAsia="bg-BG"/>
              </w:rPr>
              <w:t>МИРГ „Сливница, Костинброд, Брезник“</w:t>
            </w:r>
            <w:r w:rsidRPr="000D6310">
              <w:rPr>
                <w:rFonts w:eastAsia="Times New Roman"/>
                <w:bdr w:val="none" w:sz="0" w:space="0" w:color="auto"/>
                <w:lang w:val="bg-BG" w:eastAsia="bg-BG"/>
              </w:rPr>
              <w:t>.</w:t>
            </w:r>
          </w:p>
          <w:p w14:paraId="3AF40BE0" w14:textId="77777777" w:rsidR="00077687" w:rsidRPr="000D6310" w:rsidRDefault="00077687" w:rsidP="009A0732">
            <w:pPr>
              <w:spacing w:before="120" w:line="276" w:lineRule="auto"/>
              <w:ind w:firstLine="224"/>
              <w:jc w:val="both"/>
              <w:rPr>
                <w:b/>
                <w:bCs/>
                <w:shd w:val="clear" w:color="auto" w:fill="FEFEFE"/>
                <w:lang w:val="bg-BG"/>
              </w:rPr>
            </w:pPr>
            <w:r w:rsidRPr="000D6310">
              <w:rPr>
                <w:b/>
                <w:bCs/>
                <w:shd w:val="clear" w:color="auto" w:fill="FEFEFE"/>
                <w:lang w:val="bg-BG"/>
              </w:rPr>
              <w:t>Прилагане на принципа „Равенство между половете“</w:t>
            </w:r>
          </w:p>
          <w:p w14:paraId="3CAF42EF" w14:textId="4FBA15CF" w:rsidR="00077687" w:rsidRPr="000D6310" w:rsidRDefault="00077687"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Равенството между половете е основен принцип на ЕС, който се взема предвид и насърчава през всички етапи от разработването и изпълнението на СВОМР, включително по отношение на мониторинг, докладване и оценка. Стратегията за водено от общностите местно развитие (ВОМР) на </w:t>
            </w:r>
            <w:r w:rsidR="00ED177C" w:rsidRPr="000D6310">
              <w:rPr>
                <w:rFonts w:eastAsia="Times New Roman"/>
                <w:bdr w:val="none" w:sz="0" w:space="0" w:color="auto"/>
                <w:lang w:val="bg-BG" w:eastAsia="bg-BG"/>
              </w:rPr>
              <w:t>МИРГ</w:t>
            </w:r>
            <w:r w:rsidRPr="000D6310">
              <w:rPr>
                <w:rFonts w:eastAsia="Times New Roman"/>
                <w:bdr w:val="none" w:sz="0" w:space="0" w:color="auto"/>
                <w:lang w:val="bg-BG" w:eastAsia="bg-BG"/>
              </w:rPr>
              <w:t xml:space="preserve"> следва напълно този подход. Чрез своя Устав и управленски органи, МИГ гарантира, че равенството между мъжете и жените, интеграцията на принципа за равенство между половете и отчитането на социалните аспекти на пола са заложени и се насърчават през целия процес на подготовка, изпълнение, мониторинг, докладване и оценка на СВОМР.</w:t>
            </w:r>
          </w:p>
          <w:p w14:paraId="2AA7B18D" w14:textId="091AD5CD" w:rsidR="00077687" w:rsidRPr="000D6310" w:rsidRDefault="00077687"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По време на подготовката на Стратегията за ВОМР на </w:t>
            </w:r>
            <w:r w:rsidR="00ED177C" w:rsidRPr="000D6310">
              <w:rPr>
                <w:rFonts w:eastAsia="Times New Roman"/>
                <w:bdr w:val="none" w:sz="0" w:space="0" w:color="auto"/>
                <w:lang w:val="bg-BG" w:eastAsia="bg-BG"/>
              </w:rPr>
              <w:t>МИРГ</w:t>
            </w:r>
            <w:r w:rsidRPr="000D6310">
              <w:rPr>
                <w:rFonts w:eastAsia="Times New Roman"/>
                <w:bdr w:val="none" w:sz="0" w:space="0" w:color="auto"/>
                <w:lang w:val="bg-BG" w:eastAsia="bg-BG"/>
              </w:rPr>
              <w:t xml:space="preserve"> са приложени принципите за равенство между половете и недискриминация въз основа на пол, расов или етнически произход, религия или убеждения, увреждане, възраст или сексуална ориентация, в съответствие с Регламент (ЕС) 1303/2013 и Регламент (ЕС) 1305/2013, както и с Програмата за развитие на селските райони 2023-2027 г. МИ</w:t>
            </w:r>
            <w:r w:rsidR="00ED177C" w:rsidRPr="000D6310">
              <w:rPr>
                <w:rFonts w:eastAsia="Times New Roman"/>
                <w:bdr w:val="none" w:sz="0" w:space="0" w:color="auto"/>
                <w:lang w:val="bg-BG" w:eastAsia="bg-BG"/>
              </w:rPr>
              <w:t>Р</w:t>
            </w:r>
            <w:r w:rsidRPr="000D6310">
              <w:rPr>
                <w:rFonts w:eastAsia="Times New Roman"/>
                <w:bdr w:val="none" w:sz="0" w:space="0" w:color="auto"/>
                <w:lang w:val="bg-BG" w:eastAsia="bg-BG"/>
              </w:rPr>
              <w:t>Г гарантира, че тези принципи ще се прилагат и на етапите на изпълнение, мониторинг и оценка на Стратегията, като допустимите кандидати за финансиране се определят единствено според специфичните изисквания на всяка мярка и насоките по Регламент (ЕС) 1305/2013. Изпълнители на дейностите по СВОМР могат да бъдат всички потенциални кандидати, без значение от раса, етнос, религия, увреждания, възраст или сексуална ориентация.</w:t>
            </w:r>
          </w:p>
          <w:p w14:paraId="7E53492F" w14:textId="4AE3A6B1" w:rsidR="00077687" w:rsidRPr="000D6310" w:rsidRDefault="00077687"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При прилагането на Стратегията за ВОМР на </w:t>
            </w:r>
            <w:r w:rsidR="00ED177C" w:rsidRPr="000D6310">
              <w:rPr>
                <w:rFonts w:eastAsia="Times New Roman"/>
                <w:bdr w:val="none" w:sz="0" w:space="0" w:color="auto"/>
                <w:lang w:val="bg-BG" w:eastAsia="bg-BG"/>
              </w:rPr>
              <w:t>МИРГ „Сливница, Костинброд, Брезник“</w:t>
            </w:r>
            <w:r w:rsidRPr="000D6310">
              <w:rPr>
                <w:rFonts w:eastAsia="Times New Roman"/>
                <w:bdr w:val="none" w:sz="0" w:space="0" w:color="auto"/>
                <w:lang w:val="bg-BG" w:eastAsia="bg-BG"/>
              </w:rPr>
              <w:t xml:space="preserve"> ще се спазва и националната правна рамка, която регулира недопускането на дискриминационни практики, включително Кодекса на труда, Закона за защита от дискриминация и други релевантни законодателни актове.</w:t>
            </w:r>
          </w:p>
          <w:p w14:paraId="7A5EB63B"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Устойчиво развитие и опазване на околната среда</w:t>
            </w:r>
          </w:p>
          <w:p w14:paraId="61E69246" w14:textId="77442D78"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Рационалното използване на ограничените природни ресурси и защитата на околната среда от негативното въздействие на човешката дейност са основни приоритети за развитието на територията на </w:t>
            </w:r>
            <w:r w:rsidR="00ED177C" w:rsidRPr="000D6310">
              <w:rPr>
                <w:rFonts w:eastAsia="Times New Roman"/>
                <w:bdr w:val="none" w:sz="0" w:space="0" w:color="auto"/>
                <w:lang w:val="bg-BG" w:eastAsia="bg-BG"/>
              </w:rPr>
              <w:t xml:space="preserve">МИРГ „Сливница, Костинброд, Брезник“ </w:t>
            </w:r>
            <w:r w:rsidRPr="000D6310">
              <w:rPr>
                <w:rFonts w:eastAsia="Times New Roman"/>
                <w:bdr w:val="none" w:sz="0" w:space="0" w:color="auto"/>
                <w:lang w:val="bg-BG" w:eastAsia="bg-BG"/>
              </w:rPr>
              <w:t>и ключови елементи за постигане на устойчивост. Устойчивото развитие изисква икономическият растеж да се осъществява успоредно със социалното сближаване, подобряването на условията за живот и постоянната грижа за околната среда.</w:t>
            </w:r>
          </w:p>
          <w:p w14:paraId="658676C5" w14:textId="0D915313"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Подкрепата за устойчиво потребление, кръговата икономика, управлението на отпадъците, както и информационни кампании и опазването на биоразнообразието ще допринесат за запазването на привлекателността на територията на МИРГ. Насърчаването на биологично земеделие и инвестиции в селскостопански и неселскостопански дейности ще създадат условия за развитие на алтернативни икономически сектори, като туризъм, занаяти и услуги за отдих, и ще осигурят устойчиви икономически възможности за местните жители.</w:t>
            </w:r>
          </w:p>
          <w:p w14:paraId="7287609E" w14:textId="65507E18"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В рамките на СВОМР на МИРГ „Сливница, Костинброд, Брезник“, принципите на устойчиво развитие, свързани с икономическото развитие, социалната сфера и опазването на околната среда, са интегрирани в мерките и индикаторите за мониторинг.</w:t>
            </w:r>
          </w:p>
          <w:p w14:paraId="4E9293AB" w14:textId="0655AC0A"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За да се осигури приносът на Стратегията към опазването на околната среда, МИГ ще наблюдава прилагането на всички принципи на устойчиво развитие от одобрените кандидати, които ще получат финансиране по Стратегията за ВОМР. Информацията от </w:t>
            </w:r>
            <w:r w:rsidR="008B6AE2" w:rsidRPr="000D6310">
              <w:rPr>
                <w:rFonts w:eastAsia="Times New Roman"/>
                <w:bdr w:val="none" w:sz="0" w:space="0" w:color="auto"/>
                <w:lang w:val="bg-BG" w:eastAsia="bg-BG"/>
              </w:rPr>
              <w:t>мониторинга</w:t>
            </w:r>
            <w:r w:rsidRPr="000D6310">
              <w:rPr>
                <w:rFonts w:eastAsia="Times New Roman"/>
                <w:bdr w:val="none" w:sz="0" w:space="0" w:color="auto"/>
                <w:lang w:val="bg-BG" w:eastAsia="bg-BG"/>
              </w:rPr>
              <w:t xml:space="preserve"> и оценката ще бъде събирана и докладвана от МИГ.</w:t>
            </w:r>
          </w:p>
          <w:p w14:paraId="147C7931"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Насърчаване на заетостта и конкурентоспособността</w:t>
            </w:r>
          </w:p>
          <w:p w14:paraId="34432DE4" w14:textId="06421290"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Проектите, свързани с увеличаването на заетостта и конкурентоспособността, ще подпомогнат развитието на микро-, малки и средни предприятия, както и предприятия в земеделието и преработвателния сектор. Тези мерки също ще насърчат въвеждането на нови технологии и създаването на нови работни места, което ще доведе до подобряване на икономическата и социалната среда в общините Сливница и Брезник.</w:t>
            </w:r>
          </w:p>
          <w:p w14:paraId="7A31EDFB" w14:textId="0B4F4109"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lang w:val="bg-BG"/>
              </w:rPr>
            </w:pPr>
            <w:r w:rsidRPr="000D6310">
              <w:rPr>
                <w:rFonts w:eastAsia="Times New Roman"/>
                <w:bdr w:val="none" w:sz="0" w:space="0" w:color="auto"/>
                <w:lang w:val="bg-BG" w:eastAsia="bg-BG"/>
              </w:rPr>
              <w:t>Чрез изпълнението на стратегията, МИРГ „Сливница, Костинброд, Брезник“ гарантира защита на основните права, прилагане на принципа на равенство и устойчиво развитие, като активно подкрепя заетостта, социалната интеграция и екологичната устойчивост.</w:t>
            </w:r>
          </w:p>
        </w:tc>
      </w:tr>
    </w:tbl>
    <w:p w14:paraId="3AA9098B" w14:textId="77777777" w:rsidR="007C77C8" w:rsidRPr="000D6310" w:rsidRDefault="007C77C8" w:rsidP="007C77C8">
      <w:pPr>
        <w:pStyle w:val="ListParagraph"/>
        <w:ind w:left="0"/>
        <w:jc w:val="both"/>
        <w:rPr>
          <w:rFonts w:ascii="Times New Roman" w:eastAsia="Times New Roman" w:hAnsi="Times New Roman" w:cs="Times New Roman"/>
          <w:sz w:val="24"/>
          <w:szCs w:val="24"/>
          <w:lang w:val="bg-BG"/>
        </w:rPr>
      </w:pPr>
    </w:p>
    <w:p w14:paraId="4B1FC7C2" w14:textId="6C854F9F" w:rsidR="00182CEB" w:rsidRPr="000D6310" w:rsidRDefault="00F55780" w:rsidP="000F0EB6">
      <w:pPr>
        <w:pStyle w:val="Heading1"/>
        <w:jc w:val="both"/>
        <w:rPr>
          <w:rFonts w:ascii="Times New Roman" w:hAnsi="Times New Roman" w:cs="Times New Roman"/>
          <w:b/>
          <w:sz w:val="24"/>
          <w:szCs w:val="24"/>
          <w:lang w:val="bg-BG"/>
        </w:rPr>
      </w:pPr>
      <w:r w:rsidRPr="005C2ED6">
        <w:rPr>
          <w:rFonts w:ascii="Times New Roman" w:hAnsi="Times New Roman" w:cs="Times New Roman"/>
          <w:b/>
          <w:sz w:val="24"/>
          <w:szCs w:val="24"/>
          <w:lang w:val="bg-BG"/>
        </w:rPr>
        <w:t xml:space="preserve">XIV. </w:t>
      </w:r>
      <w:r w:rsidR="008D3BC8" w:rsidRPr="005C2ED6">
        <w:rPr>
          <w:rFonts w:ascii="Times New Roman" w:hAnsi="Times New Roman" w:cs="Times New Roman"/>
          <w:b/>
          <w:sz w:val="24"/>
          <w:szCs w:val="24"/>
          <w:lang w:val="bg-BG"/>
        </w:rPr>
        <w:t xml:space="preserve">Допълняемост и съгласуваност на стратегията </w:t>
      </w:r>
      <w:r w:rsidR="00EA2807" w:rsidRPr="005C2ED6">
        <w:rPr>
          <w:rFonts w:ascii="Times New Roman" w:hAnsi="Times New Roman" w:cs="Times New Roman"/>
          <w:b/>
          <w:sz w:val="24"/>
          <w:szCs w:val="24"/>
          <w:lang w:val="bg-BG"/>
        </w:rPr>
        <w:t xml:space="preserve">за ВОМР </w:t>
      </w:r>
      <w:r w:rsidR="008D3BC8" w:rsidRPr="005C2ED6">
        <w:rPr>
          <w:rFonts w:ascii="Times New Roman" w:hAnsi="Times New Roman" w:cs="Times New Roman"/>
          <w:b/>
          <w:sz w:val="24"/>
          <w:szCs w:val="24"/>
          <w:lang w:val="bg-BG"/>
        </w:rPr>
        <w:t>с местни и регионални планове за териториално развитие</w:t>
      </w:r>
      <w:r w:rsidR="00E604F1" w:rsidRPr="005C2ED6">
        <w:rPr>
          <w:rFonts w:ascii="Times New Roman" w:hAnsi="Times New Roman" w:cs="Times New Roman"/>
          <w:b/>
          <w:sz w:val="24"/>
          <w:szCs w:val="24"/>
          <w:lang w:val="bg-BG"/>
        </w:rPr>
        <w:t>.</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182CEB" w:rsidRPr="00725846" w14:paraId="1CC6F546"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889AC74" w14:textId="77777777" w:rsidR="00182CEB" w:rsidRDefault="008D3BC8" w:rsidP="00683ED1">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6 000 символа]</w:t>
            </w:r>
          </w:p>
          <w:p w14:paraId="3BF8BC58" w14:textId="665C4B43"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0"/>
                <w:szCs w:val="20"/>
                <w:lang w:val="bg-BG"/>
              </w:rPr>
              <w:t xml:space="preserve">      </w:t>
            </w:r>
            <w:r w:rsidRPr="004E3A25">
              <w:rPr>
                <w:rFonts w:ascii="Times New Roman" w:hAnsi="Times New Roman"/>
                <w:sz w:val="24"/>
                <w:szCs w:val="24"/>
                <w:lang w:val="bg-BG"/>
              </w:rPr>
              <w:t xml:space="preserve">Стратегията за водено от общностите местно развитие определя средносрочните цели и приоритети за устойчиво местно развитие на територията на МИРГ „Сливница, Костинброд, Брезник“  в контекста на идентифицираните проблеми и потребности на развитието и стратегическия пакет от общински, областни, регионални и национални документи, формиращи </w:t>
            </w:r>
            <w:r w:rsidRPr="004E3A25">
              <w:rPr>
                <w:rFonts w:ascii="Times New Roman" w:hAnsi="Times New Roman"/>
                <w:sz w:val="24"/>
                <w:szCs w:val="24"/>
                <w:lang w:val="bg-BG"/>
              </w:rPr>
              <w:lastRenderedPageBreak/>
              <w:t>основните цели, приоритети и политики на развитие през текущия период, както и периода 2014-2020г. и финансовата подкрепа на ЕФМДР. Основният стратегически документ, който задава рамката на развитието на Европейския съюз до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г., е стратегията „Европа 202</w:t>
            </w:r>
            <w:r w:rsidR="006F09AD">
              <w:rPr>
                <w:rFonts w:ascii="Times New Roman" w:hAnsi="Times New Roman"/>
                <w:sz w:val="24"/>
                <w:szCs w:val="24"/>
                <w:lang w:val="bg-BG"/>
              </w:rPr>
              <w:t>7</w:t>
            </w:r>
            <w:r w:rsidRPr="004E3A25">
              <w:rPr>
                <w:rFonts w:ascii="Times New Roman" w:hAnsi="Times New Roman"/>
                <w:sz w:val="24"/>
                <w:szCs w:val="24"/>
                <w:lang w:val="bg-BG"/>
              </w:rPr>
              <w:t>”. Стратегията адресира очакваните резултати на развитието до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г. по отношение на заетостта, иновациите, образованието, борбата с климатични промени и енергийна зависимост, бедността. В изпълнение на стратегията „Европа 202</w:t>
            </w:r>
            <w:r w:rsidR="006F09AD">
              <w:rPr>
                <w:rFonts w:ascii="Times New Roman" w:hAnsi="Times New Roman"/>
                <w:sz w:val="24"/>
                <w:szCs w:val="24"/>
                <w:lang w:val="bg-BG"/>
              </w:rPr>
              <w:t>7</w:t>
            </w:r>
            <w:r w:rsidRPr="004E3A25">
              <w:rPr>
                <w:rFonts w:ascii="Times New Roman" w:hAnsi="Times New Roman"/>
                <w:sz w:val="24"/>
                <w:szCs w:val="24"/>
                <w:lang w:val="bg-BG"/>
              </w:rPr>
              <w:t>“, основен стратегически документ, който очертава политиките за развитие на национално ниво за следващите години е Национална програма за развитие на България до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г. (НПР БГ 202</w:t>
            </w:r>
            <w:r w:rsidR="006F09AD">
              <w:rPr>
                <w:rFonts w:ascii="Times New Roman" w:hAnsi="Times New Roman"/>
                <w:sz w:val="24"/>
                <w:szCs w:val="24"/>
                <w:lang w:val="bg-BG"/>
              </w:rPr>
              <w:t>7</w:t>
            </w:r>
            <w:r w:rsidRPr="004E3A25">
              <w:rPr>
                <w:rFonts w:ascii="Times New Roman" w:hAnsi="Times New Roman"/>
                <w:sz w:val="24"/>
                <w:szCs w:val="24"/>
                <w:lang w:val="bg-BG"/>
              </w:rPr>
              <w:t xml:space="preserve">). Той е интегриран документ, показващ връзката между приоритетите на ЕС и националните приоритети на България, като служи за база на програмирането на останалите стратегически документи във връзка с изпълнението на националните политики и на политиките на ЕС. Основните цели, които се поставят в програмата, са повишаване на жизнения стандарт чрез конкурентоспособно образование и обучение, създаване на условия за качествена заетост и социално включване и гарантиране на достъпно и качествено образование; изграждане на инфраструктурни мрежи, осигуряващи оптимални условия за развитие на икономиката и качествена и здравословна околна среда за населението; повишаване на конкурентоспособността на икономиката чрез осигуряване на благоприятна бизнес среда, насърчаване на инвестициите, прилагане на иновативни решения и повишаване на ресурсната ефективност. Националната стратегия за регионално развитие (НСРР) 2012-2022 г. е основният документ, който определя стратегическата рамка на държавната политика за постигане на балансирано и устойчиво развитие на районите на страната и за преодоляване на вътрешнорегионалните и междурегионалните различия/неравенства в контекста на общоевропейската политика за сближаване и постигане на интелигентен, устойчив и приобщаващ растеж. НСРР определя дългосрочните цели и приоритети на политиката за регионално развитие, която има интегрален характер, дава възможност за координация на секторните политики на територията и съдейства за тяхното синхронизиране. Националната концепция за пространствено развитие 2013-2025 г., също има водеща роля в обвързването на приоритетите на оперативната програма за развитие на регионите за следващия програмен период 2021-2027 г. с документите за стратегическо регионално развитие и пространствено планиране. Чрез планираните проекти в Програмата за реализация ще се постигне икономическо, социално и териториално сближаване, каквито са и заложените цели в НКПР 2013-2025 г. Територията на МИРГ „Сливница, Костинброд, Брезник“ попада на територията на Югозападен район за планиране. В тази връзка, стратегията за ВОМР на МИРГ съответства, допълва и не противоречи на Интегрираната териториална стратегия за развитие на Югозападен район и съответства на изброените национални стратегически документи. Както СВОМР, така и  Интегрираната териториална стратегия  се основават на участието на голям брой заинтересовани страни в процеса на тяхното изготвяне и впоследствие – на тяхното изпълнение. Това сходство в процесите на изготвяне и изпълнение се отразява и в сходство и съответствие в тяхното съдържание, при отчитане на мащаба на инвестициите и целевата административна единица. За ИСТР това е Югозападния район, който е от ниво 2 (NUTS 2) и не представлява административно-териториална единица, а е обособен за целите на планирането, програмирането, управлението, ресурсното осигуряване, наблюдението и оценката в съответствие с изискванията на общата класификация на </w:t>
            </w:r>
            <w:r w:rsidRPr="004E3A25">
              <w:rPr>
                <w:rFonts w:ascii="Times New Roman" w:hAnsi="Times New Roman"/>
                <w:sz w:val="24"/>
                <w:szCs w:val="24"/>
                <w:lang w:val="bg-BG"/>
              </w:rPr>
              <w:lastRenderedPageBreak/>
              <w:t xml:space="preserve">териториалните единици за статистически цели, прилагана в Европейския съюз. За СВОМР това е ниво сдружение от общини (LAU 1, бивша NUTS 4) и общини (LAU 2, бивша NUTS 5).  </w:t>
            </w:r>
          </w:p>
          <w:p w14:paraId="505E4A1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Основните принципи, върху които се основава Интегрираната териториална стратегия за развитие на Югозападен район, са:</w:t>
            </w:r>
          </w:p>
          <w:p w14:paraId="4C4E4C0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Партньорство между всички власти, институции, заинтересовани лица и структури на гражданското общество в процеса на реализиране на стратегическите намерения;</w:t>
            </w:r>
          </w:p>
          <w:p w14:paraId="72C83874"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Координация вътре в и между управленските звена на всички равнища, носещи отговорността за постигане на очакваното състояние на региона към хоризонта на планирането – 2027 г.;</w:t>
            </w:r>
          </w:p>
          <w:p w14:paraId="062AC104"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Концентрация на усилията, човешките и финансовите ресурси за осъществяване на набелязаните в стратегията цели;</w:t>
            </w:r>
          </w:p>
          <w:p w14:paraId="313B6822"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Тясно обвързване и интегриране на заложените в различните програми действия за постигане на комплексен социално-икономически ефект. Ще се търсят механизми за териториално фокусиране на интервенциите, които чрез интегриран подход ще позволят да бъде оползотворен местният потенциал по най-добрия начин, както и да бъдат адресирани местните проблеми и предизвикателства. Реализирането на интегрирани териториални инвестиции, както и прилагането на воденото от общността местно развитие, ще позволи да се постигнат синергийни ефекти от реализираните интервенции.</w:t>
            </w:r>
          </w:p>
          <w:p w14:paraId="4F16A43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Принципите на Интегрираната териториална стратегия за развитие съвпадат напълно с принципите за прилагане на СВОМР на МИРГ „Сливница, Костинброд, Брезник“, като за изпълнението на стратегията се разчита също на партньорство на всички сектори – публичен, стопански и нестопански на територията на МИГ за нейното развитие; в допълнение – за успешното прилагане на СВОМР е необходима много добра координация в МИРГ, между МИРГ и местната общност и между МИРГ и институциите, отговорни за прилагането на подхода ВОМР; изпълнението на СВОМР също както и на Интегрираната териториална стратегия за развитие разчита на концентрация на усилията, човешките и финансовите ресурси за осъществяване на набелязаните в стратегията цели, както и на тясното обвързване и интегриране на заложените в различните програми, включени в СВОМР, действия за постигане на комплексен екологичен, социално-икономически ефект на територията на МИРГ „Сливница, Костинброд, Брезник“. Основна синергия между Интегрираната териториална стратегия за развитие и СВОМР се забелязва в един от основните принципи на Интегрираната териториална стратегия за развитие, който е свързан с реализирането на интегрирани териториални инвестиции, както и прилагането на воденото от общността местно развитие, което ще позволи да се постигнат синергийни ефекти от реализираните интервенции. Освен пълното съответствие между основните принципи на Интегрираната териториална стратегия за развитие и СВОМР на МИГ „Сливница, Костинброд, Брезник“ между двата стратегически документа е налице съответствие и допълняемост при техните приоритети и цели.</w:t>
            </w:r>
          </w:p>
          <w:p w14:paraId="32A7815E" w14:textId="7D851ED2" w:rsidR="00ED1330"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Заложените приоритети в СВОМР на МИГ „Сливница, Костинброд, Брезник“ са както следва: </w:t>
            </w:r>
          </w:p>
          <w:p w14:paraId="76FC5E91" w14:textId="6E5D4E9C"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lastRenderedPageBreak/>
              <w:t>Приоритет I - Подобряване на условията за живот на територията на МИРГ.</w:t>
            </w:r>
          </w:p>
          <w:p w14:paraId="7757E19E" w14:textId="77777777"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Приоритет II - Насърчаване на устойчивото рибарство и опазването на водните биологични ресурси</w:t>
            </w:r>
            <w:r>
              <w:rPr>
                <w:rFonts w:ascii="Times New Roman" w:hAnsi="Times New Roman"/>
                <w:sz w:val="24"/>
                <w:szCs w:val="24"/>
                <w:lang w:val="bg-BG"/>
              </w:rPr>
              <w:t>.</w:t>
            </w:r>
          </w:p>
          <w:p w14:paraId="5D2095C7" w14:textId="77777777"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 xml:space="preserve"> Приоритет III - Насърчаване на устойчивите дейности, свързани с аквакултурите, и на преработването и предлагането на пазара на продукти от риболов и аквакултури.</w:t>
            </w:r>
          </w:p>
          <w:p w14:paraId="5757DE03" w14:textId="269F23CD"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 xml:space="preserve"> Приоритет IV – Изграждане на сътрудничество между сектори и структури в рибарската територия, между местната власт и секторите на частния бизнес. Осъществяване на връзки и сътрудничество между териториите на отделните МИРГ.</w:t>
            </w:r>
          </w:p>
          <w:p w14:paraId="422D3B3A" w14:textId="11E1F5B7" w:rsidR="003035F5" w:rsidRPr="004E3A2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 xml:space="preserve"> Приоритет V - Успешно изпълнение на СВОМР на МИРГ Сливница, Костинброд, Брезник.</w:t>
            </w:r>
          </w:p>
          <w:p w14:paraId="6765BCC7" w14:textId="05C98533"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Всички </w:t>
            </w:r>
            <w:r w:rsidR="003035F5">
              <w:rPr>
                <w:rFonts w:ascii="Times New Roman" w:hAnsi="Times New Roman"/>
                <w:sz w:val="24"/>
                <w:szCs w:val="24"/>
                <w:lang w:val="bg-BG"/>
              </w:rPr>
              <w:t>пет</w:t>
            </w:r>
            <w:r w:rsidRPr="004E3A25">
              <w:rPr>
                <w:rFonts w:ascii="Times New Roman" w:hAnsi="Times New Roman"/>
                <w:sz w:val="24"/>
                <w:szCs w:val="24"/>
                <w:lang w:val="bg-BG"/>
              </w:rPr>
              <w:t xml:space="preserve"> приоритета на СВОМР съответстват на Стратегическите  приоритети на Интегрираната териториална стратегия за развитие:</w:t>
            </w:r>
          </w:p>
          <w:p w14:paraId="450819C6"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1: Насърчаване на иновативния и интелигентен икономически преход;</w:t>
            </w:r>
          </w:p>
          <w:p w14:paraId="62D1A7F4"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2: Съхранение и развитие на човешкия капитал чрез осигуряване на достъп до качествени услуги;</w:t>
            </w:r>
          </w:p>
          <w:p w14:paraId="2025327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3: По-добре свързан и устойчив район;</w:t>
            </w:r>
          </w:p>
          <w:p w14:paraId="4E0E4F4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Включените в нея специфични цели и дейности покриват целият обхват на стратегията за ВОМР на МИРГ „Сливница, Костинброд, Брезник“ – включени са дейности за подкрепа на икономиката, на заетостта, на образованието, за опазване на околната среда и биоразнообразието, за подобряване на условията за живот. Заложените в Стратегията на МИРГ „Сливница, Костинброд, Брезник“ цели и приоритети директно кореспондират с целите на регионалния план, като насочват подкрепата за преодоляване на вътрешнорегионалните диспропорции. </w:t>
            </w:r>
          </w:p>
          <w:p w14:paraId="16054D23"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Три са стратегическите цели са заложени в Областната стратегия за развитие на Софийска област 2014-2020 г: </w:t>
            </w:r>
          </w:p>
          <w:p w14:paraId="646CFD7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w:t>
            </w:r>
            <w:r w:rsidRPr="004E3A25">
              <w:rPr>
                <w:rFonts w:ascii="Times New Roman" w:hAnsi="Times New Roman"/>
                <w:sz w:val="24"/>
                <w:szCs w:val="24"/>
                <w:lang w:val="bg-BG"/>
              </w:rPr>
              <w:tab/>
              <w:t xml:space="preserve">Икономическо развитие </w:t>
            </w:r>
          </w:p>
          <w:p w14:paraId="4444E8E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w:t>
            </w:r>
            <w:r w:rsidRPr="004E3A25">
              <w:rPr>
                <w:rFonts w:ascii="Times New Roman" w:hAnsi="Times New Roman"/>
                <w:sz w:val="24"/>
                <w:szCs w:val="24"/>
                <w:lang w:val="bg-BG"/>
              </w:rPr>
              <w:tab/>
              <w:t xml:space="preserve">Социално развитие </w:t>
            </w:r>
          </w:p>
          <w:p w14:paraId="22A850A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w:t>
            </w:r>
            <w:r w:rsidRPr="004E3A25">
              <w:rPr>
                <w:rFonts w:ascii="Times New Roman" w:hAnsi="Times New Roman"/>
                <w:sz w:val="24"/>
                <w:szCs w:val="24"/>
                <w:lang w:val="bg-BG"/>
              </w:rPr>
              <w:tab/>
              <w:t xml:space="preserve">Опазване на околната среда и действия по изменението на климата </w:t>
            </w:r>
          </w:p>
          <w:p w14:paraId="2E2B8D0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Всички тези цели съответстват на формулираните приоритети на СВОМР на МИРГ „Сливница, Костинброд, Брезник“.</w:t>
            </w:r>
          </w:p>
          <w:p w14:paraId="57CE4EB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Приетата визия, която определя рамката за реализация на Плана за интегрирано развитие на община Сливница / ПИРО/, е следната: Община Сливница – интегрирана в регионалното и националното пространство, развиваща своите потенциали за постигане на балансирано и устойчиво развитие със синергия между съхранено природно и културно наследство и осигуряване на  качествен и достоен живот на своите жители. Стратегическите цели залегнали в </w:t>
            </w:r>
            <w:r w:rsidRPr="004E3A25">
              <w:rPr>
                <w:rFonts w:ascii="Times New Roman" w:hAnsi="Times New Roman"/>
                <w:sz w:val="24"/>
                <w:szCs w:val="24"/>
                <w:lang w:val="bg-BG"/>
              </w:rPr>
              <w:lastRenderedPageBreak/>
              <w:t>ПИРО на община  Сливница за периода 2020-2027 г. са свързани с използване на местния потенциал за развитие на икономиката и подобряване средата за живот на хората в общината, повишаване на заетостта и доходите на населението.</w:t>
            </w:r>
          </w:p>
          <w:p w14:paraId="20AF728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Стратегическа цел 1: Реализиране потенциала на местната икономика;</w:t>
            </w:r>
          </w:p>
          <w:p w14:paraId="05C9F5B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Стратегическа цел 2 :Социално сближаване чрез създаване на условия за развитие и реализация ва човешкия капитал;</w:t>
            </w:r>
          </w:p>
          <w:p w14:paraId="2FE468A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Стратегическа цел 3: Свързаност и устойчиво и балансирано развитие на територията; Поставените цели съответстват напълно на заложените приоритети на СВОМР на МИРГ „Сливница, Костинброд, Брезник“, тъй като са насочени към стимулиране на икономическия растеж, подкрепа на бизнеса и местната общност, привличане на инвеститори и откриване на работни места. Насочени са още към постигане на екологична и социална устойчивост, балансирано развитие на територията и опазване и съхранение на природното и културно богатство. </w:t>
            </w:r>
          </w:p>
          <w:p w14:paraId="68900CE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Планът за интегрирано развитие на община Костинброд 2021-2027 г. също се намира в тясна връзка с Националната стратегия за регионално развитие 2012-2022 г. и поставените в нея цели, като ще допринесе за постигането на всяка една от тях. Определените стратегически цели показват посоката за развитие и времевия хоризонт в основните проблемни области – социална сфера, икономическо развитие, околна среда, инфраструктура и др.</w:t>
            </w:r>
          </w:p>
          <w:p w14:paraId="794C279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1. Развитие на конкурентоспособна икономика, основаваща се на местния демографски, природен и културно-исторически потенциал.</w:t>
            </w:r>
          </w:p>
          <w:p w14:paraId="79981A6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2. Повишаване качеството на живот и развитие на човешкия капитал</w:t>
            </w:r>
          </w:p>
          <w:p w14:paraId="5B3AE5E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3. Изграждане на модерна и достъпна инфраструктура и качествена жизнена среда, с акцент върху устойчивото развитие на територията</w:t>
            </w:r>
          </w:p>
          <w:p w14:paraId="7D93613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4. Интелигентно управление при предоставянето на ефективни публични услуги и повишаване на административния капацитет.</w:t>
            </w:r>
          </w:p>
          <w:p w14:paraId="1A05EDC0"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Най- важни приоритети заложени в Плана за интегрирано развитие на община Брезник през периода 2021-2027г. са:</w:t>
            </w:r>
          </w:p>
          <w:p w14:paraId="707EA601"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1: Създаване на благоприятни условия за инвестиции, заетост и развитие, повишаване конкурентоспособността на местната икономика.</w:t>
            </w:r>
          </w:p>
          <w:p w14:paraId="45B36A9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2: Създаване на привлекателна и безопасна жизнена среда, чрез</w:t>
            </w:r>
          </w:p>
          <w:p w14:paraId="0F0D61B3"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инвестиции за балансирано териториално развитие, подобряване на инфраструктурата и устройствена политика.</w:t>
            </w:r>
          </w:p>
          <w:p w14:paraId="0F69DC02"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3: Подобряване качеството на живот чрез осигуряване на условия за развитието на човешкия капитал.</w:t>
            </w:r>
          </w:p>
          <w:p w14:paraId="6B29F33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lastRenderedPageBreak/>
              <w:t>Приоритет 4: Повишаване компетентността, ефективността и прозрачността на общинска администрация в услуга на гражданите и бизнеса.</w:t>
            </w:r>
          </w:p>
          <w:p w14:paraId="43658C68"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Формулираните в стратегията на МИРГ „Сливница, Костинброд, Брезник“ основна цел и приоритети напълно съответстват на поставените цели в приложимите ПИРО на трите общини, тъй като са свързани с постигане на екологична, социална и икономическа устойчивост на територията, чрез икономически растеж, създаване на нови работни места, устойчиво управление на природните и културни ресурси,  насърчаване на местното предприемачество, използване и опазване на уникалните  природни и културни богатства, развитие на териториалната идентичност и насърчаване на туризма. Стратегията за ВОМР на МИРГ „Сливница, Костинброд, Брезник“ е насочена към устойчиво развитие на територията и разкриване на капацитета на местния потенциал. Основен момент в прилагането на местна политика е използвания инструмент „Водено от общностите местно развитие“, който предлага интегриран подход за решаване на идентифицираните проблеми чрез финансиране от различни фондове на наличния местен потенциал. Територията на МИРГ „Сливница, Костинброд, Брезник“ обхваща територията на трите общини Сливница, Костинброд и Брезник. На същата територия са създадени и функционират  местни инициативни групи по линия на ЕЗФРСР, където общините  участват в различни партньорства с други общини. Стратегията на МИРГ “Сливница – Костинброд – Брезник“ ще допълни  териториални стратегии на МИГ, като насочи усилията си в различни дейности на регионалната политика. Предвид ограничения времеви хоризонт и финансов ресурс за действие на Стратегията за ВОМР са дефинирани и подбрани цели и мерки, които биха имали най-траен и устойчив резултат за територията. В същото време това ще позволи да се обвържат целите и приоритетите, формулирани в стратегията на МИРГ „Сливница, Костинброд, Брезник“ с прилаганите от държавата мерки, да се допълнят целите и интервенциите, за да се постигнат по-добри общи резултати на територията. Стратегията за ВОМР на МИРГ „Сливница, Костинброд, Брезник“ си поставя цели, приоритети и интервенции на действие, които са в пряко съответствие с приложимите стратегически документи, имащи отношение към развитието на територията за текущия период.</w:t>
            </w:r>
          </w:p>
          <w:p w14:paraId="29C8476D"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 разработване на Стратегията и избора на мерки са следвани следните принципи:</w:t>
            </w:r>
          </w:p>
          <w:p w14:paraId="0368EBA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Тясна взаимовръзка с националните цели и приоритети на основополагащите стратегически документи за развитие на страната през текущия и програмния период 2014-2020 г., като:</w:t>
            </w:r>
          </w:p>
          <w:p w14:paraId="6B2625D6" w14:textId="52768653"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Националната програма за развитие „България 202</w:t>
            </w:r>
            <w:r w:rsidR="006F09AD">
              <w:rPr>
                <w:rFonts w:ascii="Times New Roman" w:hAnsi="Times New Roman"/>
                <w:sz w:val="24"/>
                <w:szCs w:val="24"/>
                <w:lang w:val="bg-BG"/>
              </w:rPr>
              <w:t>7</w:t>
            </w:r>
            <w:r w:rsidRPr="004E3A25">
              <w:rPr>
                <w:rFonts w:ascii="Times New Roman" w:hAnsi="Times New Roman"/>
                <w:sz w:val="24"/>
                <w:szCs w:val="24"/>
                <w:lang w:val="bg-BG"/>
              </w:rPr>
              <w:t>”, Националната стратегия за регионално развитие на Република България за периода 2012-2022 г., Националната концепция за пространствено развитие за периода 2013-2025 г., както и различни секторни стратегии и политики;</w:t>
            </w:r>
          </w:p>
          <w:p w14:paraId="3186625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Отчитане на целите и приоритетите, дефинирани в стратегическите документи от по-високо ниво - Областната стратегия за развитие на Софийска област 2014-2020г..</w:t>
            </w:r>
          </w:p>
          <w:p w14:paraId="0B77E7D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Съобразяване с потенциала на МИРГ и фокусиране върху значими за развитието на територията цели – План за интегрирано развитие на община Сливница за периода 2021-2027 г., План за </w:t>
            </w:r>
            <w:r w:rsidRPr="004E3A25">
              <w:rPr>
                <w:rFonts w:ascii="Times New Roman" w:hAnsi="Times New Roman"/>
                <w:sz w:val="24"/>
                <w:szCs w:val="24"/>
                <w:lang w:val="bg-BG"/>
              </w:rPr>
              <w:lastRenderedPageBreak/>
              <w:t>интегрирано развитие на община Костинброд за периода 2021-2027 г.,  План за интегрирано развитие на община Брезник за периода 2021-2027 г</w:t>
            </w:r>
          </w:p>
          <w:p w14:paraId="12061872"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Базира се върху изготвения социално-икономически анализ и SWOT-анализ, където са синтезирани основните проблеми, текущото състояние, тенденциите и бъдещия потенциал и възможности за развитие на МИРГ „Сливница, Костинброд, Брезник“;</w:t>
            </w:r>
          </w:p>
          <w:p w14:paraId="0EE49220"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Стратегическата рамка е с отворен и динамичен характер, което гарантира адекватен отговор на промените в средата за развитие, в която се реализира.</w:t>
            </w:r>
          </w:p>
          <w:p w14:paraId="71C69EC1" w14:textId="77777777" w:rsidR="00ED1330" w:rsidRPr="004E3A25" w:rsidRDefault="00ED1330" w:rsidP="00ED1330">
            <w:pPr>
              <w:pStyle w:val="Body"/>
              <w:jc w:val="both"/>
              <w:rPr>
                <w:rFonts w:ascii="Times New Roman" w:hAnsi="Times New Roman"/>
                <w:sz w:val="20"/>
                <w:szCs w:val="20"/>
                <w:lang w:val="bg-BG"/>
              </w:rPr>
            </w:pPr>
            <w:r w:rsidRPr="004E3A25">
              <w:rPr>
                <w:rFonts w:ascii="Times New Roman" w:hAnsi="Times New Roman"/>
                <w:sz w:val="24"/>
                <w:szCs w:val="24"/>
                <w:lang w:val="bg-BG"/>
              </w:rPr>
              <w:t>Стратегията за ВОМР на МИРГ „Сливница, Костинброд, Брезник“ включва мерки, като всяка една от тях  отговаря от една страна на конкретни нужди и формулирани приоритети за територията на МИРГ „Сливница, Костинброд, Брезник“, и от друга страна съответстват и допълват мерките залегнали в регионалните и национални планове. Реализацията на предвидените в стратегията за развитие мерки и дейности в различни сектори ще въздейства за създаване на по-добри условия за балансирано и устойчиво социално- икономическо и териториално развитие на територията, преодоляване на вътрешнорегионални диспропорции, подобряване на инвестиционния климат и постигане на по-високо качество на живот. Приоритетите на стратегията са насочени към изграждане на конкурентоспособна икономика, на приобщаващо общество с висока степен на заетост и постигане на устойчива заетост. В контекста на демографския срив тези приоритети ще бъдат реализирани с цел стабилизиране на демографската и икономическа структура на района. Изпълнението на целите в областта на социалното включване е тясно свързано с изпълнението на политиките по осигуряване на заетост и учене през целия живот.</w:t>
            </w:r>
            <w:r w:rsidRPr="004E3A25">
              <w:rPr>
                <w:rFonts w:ascii="Times New Roman" w:hAnsi="Times New Roman"/>
                <w:sz w:val="20"/>
                <w:szCs w:val="20"/>
                <w:lang w:val="bg-BG"/>
              </w:rPr>
              <w:t xml:space="preserve"> </w:t>
            </w:r>
          </w:p>
          <w:p w14:paraId="1D3F3452" w14:textId="77777777" w:rsidR="00ED1330" w:rsidRPr="000D6310" w:rsidRDefault="00ED1330" w:rsidP="00683ED1">
            <w:pPr>
              <w:pStyle w:val="Body"/>
              <w:jc w:val="right"/>
              <w:rPr>
                <w:lang w:val="bg-BG"/>
              </w:rPr>
            </w:pPr>
          </w:p>
        </w:tc>
      </w:tr>
    </w:tbl>
    <w:p w14:paraId="17BC3CD9" w14:textId="77777777" w:rsidR="00182CEB" w:rsidRPr="000D6310" w:rsidRDefault="00182CEB" w:rsidP="00683ED1">
      <w:pPr>
        <w:pStyle w:val="ListParagraph"/>
        <w:widowControl w:val="0"/>
        <w:spacing w:line="240" w:lineRule="auto"/>
        <w:ind w:left="0"/>
        <w:rPr>
          <w:lang w:val="bg-BG"/>
        </w:rPr>
      </w:pPr>
    </w:p>
    <w:p w14:paraId="2B771013" w14:textId="77777777" w:rsidR="00182CEB" w:rsidRPr="000D6310" w:rsidRDefault="00182CEB" w:rsidP="00683ED1">
      <w:pPr>
        <w:rPr>
          <w:lang w:val="bg-BG"/>
        </w:rPr>
      </w:pPr>
    </w:p>
    <w:p w14:paraId="11B06812" w14:textId="77777777" w:rsidR="00970CA7" w:rsidRPr="000D6310" w:rsidRDefault="00970CA7" w:rsidP="00683ED1">
      <w:pPr>
        <w:rPr>
          <w:lang w:val="bg-BG"/>
        </w:rPr>
      </w:pPr>
    </w:p>
    <w:sectPr w:rsidR="00970CA7" w:rsidRPr="000D6310" w:rsidSect="00206BEE">
      <w:pgSz w:w="12240" w:h="15840"/>
      <w:pgMar w:top="1008" w:right="1041" w:bottom="576" w:left="100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AE94" w14:textId="77777777" w:rsidR="00A43271" w:rsidRDefault="00A43271">
      <w:r>
        <w:separator/>
      </w:r>
    </w:p>
  </w:endnote>
  <w:endnote w:type="continuationSeparator" w:id="0">
    <w:p w14:paraId="7A99AC64" w14:textId="77777777" w:rsidR="00A43271" w:rsidRDefault="00A43271">
      <w:r>
        <w:continuationSeparator/>
      </w:r>
    </w:p>
  </w:endnote>
  <w:endnote w:id="1">
    <w:p w14:paraId="7CCCCE5B" w14:textId="77777777" w:rsidR="00970CA7" w:rsidRPr="00970CA7" w:rsidRDefault="00970CA7" w:rsidP="00970CA7">
      <w:pPr>
        <w:ind w:right="-63"/>
        <w:rPr>
          <w:color w:val="000000"/>
          <w:sz w:val="20"/>
          <w:szCs w:val="22"/>
          <w:u w:color="000000"/>
          <w:lang w:val="bg-BG"/>
        </w:rPr>
      </w:pPr>
      <w:r w:rsidRPr="00970CA7">
        <w:rPr>
          <w:color w:val="000000"/>
          <w:sz w:val="20"/>
          <w:szCs w:val="22"/>
          <w:u w:color="000000"/>
          <w:lang w:val="bg-BG"/>
        </w:rPr>
        <w:endnoteRef/>
      </w:r>
      <w:r w:rsidRPr="00970CA7">
        <w:rPr>
          <w:color w:val="000000"/>
          <w:sz w:val="20"/>
          <w:szCs w:val="22"/>
          <w:u w:color="000000"/>
          <w:lang w:val="bg-BG"/>
        </w:rPr>
        <w:t xml:space="preserve"> Сектори, които са включени в „</w:t>
      </w:r>
      <w:r>
        <w:rPr>
          <w:color w:val="000000"/>
          <w:sz w:val="20"/>
          <w:szCs w:val="22"/>
          <w:u w:color="000000"/>
          <w:lang w:val="bg-BG"/>
        </w:rPr>
        <w:t xml:space="preserve">устойчивата </w:t>
      </w:r>
      <w:r w:rsidRPr="00970CA7">
        <w:rPr>
          <w:color w:val="000000"/>
          <w:sz w:val="20"/>
          <w:szCs w:val="22"/>
          <w:u w:color="000000"/>
          <w:lang w:val="bg-BG"/>
        </w:rPr>
        <w:t>синя икономика“:</w:t>
      </w:r>
    </w:p>
    <w:p w14:paraId="58157DC2"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 xml:space="preserve">Аквакултури: отглеждането на риба, миди и водни растения в морето или във вътрешните води </w:t>
      </w:r>
    </w:p>
    <w:p w14:paraId="4B8654DE"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Риболов (дълбоководен риболов/риболов с парагади),</w:t>
      </w:r>
    </w:p>
    <w:p w14:paraId="7B7296DF"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Възобновяема енергия (син въглерод): производство на чисто електричество от офшорна вятърна енергия, биогорива, градиенти на соленост, вълни и приливи и др.</w:t>
      </w:r>
    </w:p>
    <w:p w14:paraId="7612DB20"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Пристанищна дейност</w:t>
      </w:r>
    </w:p>
    <w:p w14:paraId="4C6D4D0A"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Дейности за опазване на морските екосистеми (с постоянен характер)</w:t>
      </w:r>
    </w:p>
    <w:p w14:paraId="18316090"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Морска биотехнология, изследвания и развитие (с постоянен характер)</w:t>
      </w:r>
    </w:p>
    <w:p w14:paraId="39522551"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Биопроспекция: систематично и организирано търсене на полезни продукти, получени от биоресурси, включително растения, микроорганизми, животни и т.н., които могат да бъдат доразвити за комерсиализация и общи ползи за обществото</w:t>
      </w:r>
    </w:p>
    <w:p w14:paraId="1F6E6653"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Морски превоз</w:t>
      </w:r>
    </w:p>
    <w:p w14:paraId="69584615"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Cs w:val="24"/>
          <w:lang w:val="bg-BG"/>
        </w:rPr>
      </w:pPr>
      <w:r w:rsidRPr="00970CA7">
        <w:rPr>
          <w:rFonts w:ascii="Times New Roman" w:hAnsi="Times New Roman" w:cs="Times New Roman"/>
          <w:sz w:val="20"/>
          <w:lang w:val="bg-BG"/>
        </w:rPr>
        <w:t>Туризъм (крайбрежен, морски туризъм)</w:t>
      </w:r>
    </w:p>
    <w:p w14:paraId="7A857BDA" w14:textId="77777777" w:rsidR="00970CA7" w:rsidRPr="00970CA7" w:rsidRDefault="00970CA7" w:rsidP="001F5F32">
      <w:pPr>
        <w:pStyle w:val="EndnoteText"/>
        <w:rPr>
          <w:lang w:val="bg-BG"/>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5D04" w14:textId="5BA62B93" w:rsidR="00182CEB" w:rsidRDefault="008D3BC8">
    <w:pPr>
      <w:pStyle w:val="Footer"/>
      <w:jc w:val="right"/>
    </w:pPr>
    <w:r>
      <w:fldChar w:fldCharType="begin"/>
    </w:r>
    <w:r>
      <w:instrText xml:space="preserve"> PAGE </w:instrText>
    </w:r>
    <w:r>
      <w:fldChar w:fldCharType="separate"/>
    </w:r>
    <w:r w:rsidR="00117297">
      <w:rPr>
        <w:noProof/>
      </w:rPr>
      <w:t>82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C85A" w14:textId="77777777" w:rsidR="00A43271" w:rsidRDefault="00A43271">
      <w:r>
        <w:separator/>
      </w:r>
    </w:p>
  </w:footnote>
  <w:footnote w:type="continuationSeparator" w:id="0">
    <w:p w14:paraId="69059526" w14:textId="77777777" w:rsidR="00A43271" w:rsidRDefault="00A43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D8E"/>
    <w:multiLevelType w:val="hybridMultilevel"/>
    <w:tmpl w:val="09FA16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8B0960"/>
    <w:multiLevelType w:val="hybridMultilevel"/>
    <w:tmpl w:val="D4BA801A"/>
    <w:styleLink w:val="Numbered"/>
    <w:lvl w:ilvl="0" w:tplc="F4864BBC">
      <w:start w:val="1"/>
      <w:numFmt w:val="decimal"/>
      <w:lvlText w:val="%1."/>
      <w:lvlJc w:val="left"/>
      <w:pPr>
        <w:ind w:left="6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F03144">
      <w:start w:val="1"/>
      <w:numFmt w:val="decimal"/>
      <w:lvlText w:val="%2."/>
      <w:lvlJc w:val="left"/>
      <w:pPr>
        <w:ind w:left="14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42CFFE">
      <w:start w:val="1"/>
      <w:numFmt w:val="decimal"/>
      <w:lvlText w:val="%3."/>
      <w:lvlJc w:val="left"/>
      <w:pPr>
        <w:ind w:left="22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C5DCA">
      <w:start w:val="1"/>
      <w:numFmt w:val="decimal"/>
      <w:lvlText w:val="%4."/>
      <w:lvlJc w:val="left"/>
      <w:pPr>
        <w:ind w:left="30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FEE6B0">
      <w:start w:val="1"/>
      <w:numFmt w:val="decimal"/>
      <w:lvlText w:val="%5."/>
      <w:lvlJc w:val="left"/>
      <w:pPr>
        <w:ind w:left="38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34E916">
      <w:start w:val="1"/>
      <w:numFmt w:val="decimal"/>
      <w:lvlText w:val="%6."/>
      <w:lvlJc w:val="left"/>
      <w:pPr>
        <w:ind w:left="46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E8A66">
      <w:start w:val="1"/>
      <w:numFmt w:val="decimal"/>
      <w:lvlText w:val="%7."/>
      <w:lvlJc w:val="left"/>
      <w:pPr>
        <w:ind w:left="54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06C48E">
      <w:start w:val="1"/>
      <w:numFmt w:val="decimal"/>
      <w:lvlText w:val="%8."/>
      <w:lvlJc w:val="left"/>
      <w:pPr>
        <w:ind w:left="62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44A652">
      <w:start w:val="1"/>
      <w:numFmt w:val="decimal"/>
      <w:lvlText w:val="%9."/>
      <w:lvlJc w:val="left"/>
      <w:pPr>
        <w:ind w:left="70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2169AD"/>
    <w:multiLevelType w:val="hybridMultilevel"/>
    <w:tmpl w:val="E1B8E0A8"/>
    <w:lvl w:ilvl="0" w:tplc="04020001">
      <w:start w:val="1"/>
      <w:numFmt w:val="bullet"/>
      <w:lvlText w:val=""/>
      <w:lvlJc w:val="left"/>
      <w:pPr>
        <w:ind w:left="742" w:hanging="360"/>
      </w:pPr>
      <w:rPr>
        <w:rFonts w:ascii="Symbol" w:hAnsi="Symbol" w:hint="default"/>
      </w:rPr>
    </w:lvl>
    <w:lvl w:ilvl="1" w:tplc="04020003" w:tentative="1">
      <w:start w:val="1"/>
      <w:numFmt w:val="bullet"/>
      <w:lvlText w:val="o"/>
      <w:lvlJc w:val="left"/>
      <w:pPr>
        <w:ind w:left="1462" w:hanging="360"/>
      </w:pPr>
      <w:rPr>
        <w:rFonts w:ascii="Courier New" w:hAnsi="Courier New" w:cs="Courier New" w:hint="default"/>
      </w:rPr>
    </w:lvl>
    <w:lvl w:ilvl="2" w:tplc="04020005" w:tentative="1">
      <w:start w:val="1"/>
      <w:numFmt w:val="bullet"/>
      <w:lvlText w:val=""/>
      <w:lvlJc w:val="left"/>
      <w:pPr>
        <w:ind w:left="2182" w:hanging="360"/>
      </w:pPr>
      <w:rPr>
        <w:rFonts w:ascii="Wingdings" w:hAnsi="Wingdings" w:hint="default"/>
      </w:rPr>
    </w:lvl>
    <w:lvl w:ilvl="3" w:tplc="04020001" w:tentative="1">
      <w:start w:val="1"/>
      <w:numFmt w:val="bullet"/>
      <w:lvlText w:val=""/>
      <w:lvlJc w:val="left"/>
      <w:pPr>
        <w:ind w:left="2902" w:hanging="360"/>
      </w:pPr>
      <w:rPr>
        <w:rFonts w:ascii="Symbol" w:hAnsi="Symbol" w:hint="default"/>
      </w:rPr>
    </w:lvl>
    <w:lvl w:ilvl="4" w:tplc="04020003" w:tentative="1">
      <w:start w:val="1"/>
      <w:numFmt w:val="bullet"/>
      <w:lvlText w:val="o"/>
      <w:lvlJc w:val="left"/>
      <w:pPr>
        <w:ind w:left="3622" w:hanging="360"/>
      </w:pPr>
      <w:rPr>
        <w:rFonts w:ascii="Courier New" w:hAnsi="Courier New" w:cs="Courier New" w:hint="default"/>
      </w:rPr>
    </w:lvl>
    <w:lvl w:ilvl="5" w:tplc="04020005" w:tentative="1">
      <w:start w:val="1"/>
      <w:numFmt w:val="bullet"/>
      <w:lvlText w:val=""/>
      <w:lvlJc w:val="left"/>
      <w:pPr>
        <w:ind w:left="4342" w:hanging="360"/>
      </w:pPr>
      <w:rPr>
        <w:rFonts w:ascii="Wingdings" w:hAnsi="Wingdings" w:hint="default"/>
      </w:rPr>
    </w:lvl>
    <w:lvl w:ilvl="6" w:tplc="04020001" w:tentative="1">
      <w:start w:val="1"/>
      <w:numFmt w:val="bullet"/>
      <w:lvlText w:val=""/>
      <w:lvlJc w:val="left"/>
      <w:pPr>
        <w:ind w:left="5062" w:hanging="360"/>
      </w:pPr>
      <w:rPr>
        <w:rFonts w:ascii="Symbol" w:hAnsi="Symbol" w:hint="default"/>
      </w:rPr>
    </w:lvl>
    <w:lvl w:ilvl="7" w:tplc="04020003" w:tentative="1">
      <w:start w:val="1"/>
      <w:numFmt w:val="bullet"/>
      <w:lvlText w:val="o"/>
      <w:lvlJc w:val="left"/>
      <w:pPr>
        <w:ind w:left="5782" w:hanging="360"/>
      </w:pPr>
      <w:rPr>
        <w:rFonts w:ascii="Courier New" w:hAnsi="Courier New" w:cs="Courier New" w:hint="default"/>
      </w:rPr>
    </w:lvl>
    <w:lvl w:ilvl="8" w:tplc="04020005" w:tentative="1">
      <w:start w:val="1"/>
      <w:numFmt w:val="bullet"/>
      <w:lvlText w:val=""/>
      <w:lvlJc w:val="left"/>
      <w:pPr>
        <w:ind w:left="6502" w:hanging="360"/>
      </w:pPr>
      <w:rPr>
        <w:rFonts w:ascii="Wingdings" w:hAnsi="Wingdings" w:hint="default"/>
      </w:rPr>
    </w:lvl>
  </w:abstractNum>
  <w:abstractNum w:abstractNumId="3" w15:restartNumberingAfterBreak="0">
    <w:nsid w:val="0BE214D5"/>
    <w:multiLevelType w:val="multilevel"/>
    <w:tmpl w:val="CCB2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F3DCA"/>
    <w:multiLevelType w:val="multilevel"/>
    <w:tmpl w:val="5672E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046CC"/>
    <w:multiLevelType w:val="hybridMultilevel"/>
    <w:tmpl w:val="147666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A14A2D"/>
    <w:multiLevelType w:val="multilevel"/>
    <w:tmpl w:val="A444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E50970"/>
    <w:multiLevelType w:val="hybridMultilevel"/>
    <w:tmpl w:val="881C40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9F45E0C"/>
    <w:multiLevelType w:val="hybridMultilevel"/>
    <w:tmpl w:val="93DCC7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C297775"/>
    <w:multiLevelType w:val="multilevel"/>
    <w:tmpl w:val="1B5E4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F5606"/>
    <w:multiLevelType w:val="hybridMultilevel"/>
    <w:tmpl w:val="372AA128"/>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E6540E9"/>
    <w:multiLevelType w:val="multilevel"/>
    <w:tmpl w:val="C2943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8E7535"/>
    <w:multiLevelType w:val="multilevel"/>
    <w:tmpl w:val="9FD43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1D2536"/>
    <w:multiLevelType w:val="multilevel"/>
    <w:tmpl w:val="83D4BD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7B705D"/>
    <w:multiLevelType w:val="multilevel"/>
    <w:tmpl w:val="C96CB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4242AD"/>
    <w:multiLevelType w:val="multilevel"/>
    <w:tmpl w:val="696C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E52FEB"/>
    <w:multiLevelType w:val="hybridMultilevel"/>
    <w:tmpl w:val="1CAA2C5C"/>
    <w:lvl w:ilvl="0" w:tplc="04090001">
      <w:start w:val="1"/>
      <w:numFmt w:val="bullet"/>
      <w:lvlText w:val=""/>
      <w:lvlJc w:val="left"/>
      <w:pPr>
        <w:ind w:left="720" w:hanging="360"/>
      </w:pPr>
      <w:rPr>
        <w:rFonts w:ascii="Symbol" w:hAnsi="Symbol" w:hint="default"/>
        <w:b/>
        <w:bCs/>
        <w:color w:val="535353" w:themeColor="background2"/>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2347DA"/>
    <w:multiLevelType w:val="hybridMultilevel"/>
    <w:tmpl w:val="758E3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7839D7"/>
    <w:multiLevelType w:val="multilevel"/>
    <w:tmpl w:val="44FA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5C4E40"/>
    <w:multiLevelType w:val="hybridMultilevel"/>
    <w:tmpl w:val="6234CA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1AC41C5"/>
    <w:multiLevelType w:val="hybridMultilevel"/>
    <w:tmpl w:val="758E34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035608"/>
    <w:multiLevelType w:val="hybridMultilevel"/>
    <w:tmpl w:val="87AC43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6EC277B"/>
    <w:multiLevelType w:val="multilevel"/>
    <w:tmpl w:val="C12C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972DD"/>
    <w:multiLevelType w:val="hybridMultilevel"/>
    <w:tmpl w:val="AD38D9EA"/>
    <w:styleLink w:val="ImportedStyle3"/>
    <w:lvl w:ilvl="0" w:tplc="A3C09EC8">
      <w:start w:val="1"/>
      <w:numFmt w:val="decimal"/>
      <w:lvlText w:val="%1."/>
      <w:lvlJc w:val="left"/>
      <w:pPr>
        <w:tabs>
          <w:tab w:val="num" w:pos="864"/>
        </w:tabs>
        <w:ind w:left="63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961832">
      <w:start w:val="1"/>
      <w:numFmt w:val="decimal"/>
      <w:lvlText w:val="%2."/>
      <w:lvlJc w:val="left"/>
      <w:pPr>
        <w:tabs>
          <w:tab w:val="num" w:pos="1404"/>
        </w:tabs>
        <w:ind w:left="1174"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CC3722">
      <w:start w:val="1"/>
      <w:numFmt w:val="lowerRoman"/>
      <w:suff w:val="nothing"/>
      <w:lvlText w:val="%3."/>
      <w:lvlJc w:val="left"/>
      <w:pPr>
        <w:ind w:left="1714" w:firstLine="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CD892">
      <w:start w:val="1"/>
      <w:numFmt w:val="decimal"/>
      <w:lvlText w:val="%4."/>
      <w:lvlJc w:val="left"/>
      <w:pPr>
        <w:tabs>
          <w:tab w:val="num" w:pos="2664"/>
        </w:tabs>
        <w:ind w:left="243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02C1A8">
      <w:start w:val="1"/>
      <w:numFmt w:val="lowerLetter"/>
      <w:lvlText w:val="%5."/>
      <w:lvlJc w:val="left"/>
      <w:pPr>
        <w:tabs>
          <w:tab w:val="num" w:pos="3384"/>
        </w:tabs>
        <w:ind w:left="315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12693E">
      <w:start w:val="1"/>
      <w:numFmt w:val="lowerRoman"/>
      <w:suff w:val="nothing"/>
      <w:lvlText w:val="%6."/>
      <w:lvlJc w:val="left"/>
      <w:pPr>
        <w:ind w:left="3874" w:firstLine="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90DA4C">
      <w:start w:val="1"/>
      <w:numFmt w:val="decimal"/>
      <w:lvlText w:val="%7."/>
      <w:lvlJc w:val="left"/>
      <w:pPr>
        <w:tabs>
          <w:tab w:val="num" w:pos="4824"/>
        </w:tabs>
        <w:ind w:left="459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028DA2">
      <w:start w:val="1"/>
      <w:numFmt w:val="lowerLetter"/>
      <w:lvlText w:val="%8."/>
      <w:lvlJc w:val="left"/>
      <w:pPr>
        <w:tabs>
          <w:tab w:val="num" w:pos="5544"/>
        </w:tabs>
        <w:ind w:left="531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FE94F2">
      <w:start w:val="1"/>
      <w:numFmt w:val="lowerRoman"/>
      <w:suff w:val="nothing"/>
      <w:lvlText w:val="%9."/>
      <w:lvlJc w:val="left"/>
      <w:pPr>
        <w:ind w:left="6034" w:firstLine="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8A66808"/>
    <w:multiLevelType w:val="hybridMultilevel"/>
    <w:tmpl w:val="71A2BE3A"/>
    <w:lvl w:ilvl="0" w:tplc="BB02D31C">
      <w:numFmt w:val="bullet"/>
      <w:lvlText w:val="-"/>
      <w:lvlJc w:val="left"/>
      <w:pPr>
        <w:ind w:left="720" w:hanging="360"/>
      </w:pPr>
      <w:rPr>
        <w:rFonts w:ascii="Times New Roman" w:eastAsia="Arial Unicode MS"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395245C8"/>
    <w:multiLevelType w:val="multilevel"/>
    <w:tmpl w:val="B33A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0C0C20"/>
    <w:multiLevelType w:val="hybridMultilevel"/>
    <w:tmpl w:val="E26613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3BE924CD"/>
    <w:multiLevelType w:val="multilevel"/>
    <w:tmpl w:val="E702C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B6131D"/>
    <w:multiLevelType w:val="hybridMultilevel"/>
    <w:tmpl w:val="E2B860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03021E1"/>
    <w:multiLevelType w:val="multilevel"/>
    <w:tmpl w:val="FEE0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F6632C"/>
    <w:multiLevelType w:val="hybridMultilevel"/>
    <w:tmpl w:val="552265E4"/>
    <w:lvl w:ilvl="0" w:tplc="69345124">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37A4EBB"/>
    <w:multiLevelType w:val="hybridMultilevel"/>
    <w:tmpl w:val="2A52F1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88132A7"/>
    <w:multiLevelType w:val="hybridMultilevel"/>
    <w:tmpl w:val="EFD8E8EA"/>
    <w:styleLink w:val="ImportedStyle4"/>
    <w:lvl w:ilvl="0" w:tplc="FF808E56">
      <w:start w:val="1"/>
      <w:numFmt w:val="bullet"/>
      <w:lvlText w:val="▪"/>
      <w:lvlJc w:val="left"/>
      <w:pPr>
        <w:ind w:left="1653" w:hanging="14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9C98D6">
      <w:start w:val="1"/>
      <w:numFmt w:val="bullet"/>
      <w:lvlText w:val="▪"/>
      <w:lvlJc w:val="left"/>
      <w:pPr>
        <w:tabs>
          <w:tab w:val="num" w:pos="1152"/>
        </w:tabs>
        <w:ind w:left="9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0E747E">
      <w:start w:val="1"/>
      <w:numFmt w:val="bullet"/>
      <w:lvlText w:val="▪"/>
      <w:lvlJc w:val="left"/>
      <w:pPr>
        <w:tabs>
          <w:tab w:val="num" w:pos="1872"/>
        </w:tabs>
        <w:ind w:left="16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18EAFE">
      <w:start w:val="1"/>
      <w:numFmt w:val="bullet"/>
      <w:lvlText w:val="•"/>
      <w:lvlJc w:val="left"/>
      <w:pPr>
        <w:tabs>
          <w:tab w:val="num" w:pos="2592"/>
        </w:tabs>
        <w:ind w:left="23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8AD342">
      <w:start w:val="1"/>
      <w:numFmt w:val="bullet"/>
      <w:lvlText w:val="o"/>
      <w:lvlJc w:val="left"/>
      <w:pPr>
        <w:tabs>
          <w:tab w:val="num" w:pos="3312"/>
        </w:tabs>
        <w:ind w:left="3060" w:firstLine="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18B0FA">
      <w:start w:val="1"/>
      <w:numFmt w:val="bullet"/>
      <w:lvlText w:val="▪"/>
      <w:lvlJc w:val="left"/>
      <w:pPr>
        <w:tabs>
          <w:tab w:val="num" w:pos="4032"/>
        </w:tabs>
        <w:ind w:left="37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9CA672">
      <w:start w:val="1"/>
      <w:numFmt w:val="bullet"/>
      <w:lvlText w:val="•"/>
      <w:lvlJc w:val="left"/>
      <w:pPr>
        <w:tabs>
          <w:tab w:val="num" w:pos="4752"/>
        </w:tabs>
        <w:ind w:left="45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B219A2">
      <w:start w:val="1"/>
      <w:numFmt w:val="bullet"/>
      <w:lvlText w:val="o"/>
      <w:lvlJc w:val="left"/>
      <w:pPr>
        <w:tabs>
          <w:tab w:val="num" w:pos="5472"/>
        </w:tabs>
        <w:ind w:left="5220" w:firstLine="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8024B8">
      <w:start w:val="1"/>
      <w:numFmt w:val="bullet"/>
      <w:lvlText w:val="▪"/>
      <w:lvlJc w:val="left"/>
      <w:pPr>
        <w:tabs>
          <w:tab w:val="num" w:pos="6192"/>
        </w:tabs>
        <w:ind w:left="59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48B46180"/>
    <w:multiLevelType w:val="multilevel"/>
    <w:tmpl w:val="7A5A4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8700F7"/>
    <w:multiLevelType w:val="multilevel"/>
    <w:tmpl w:val="4E5C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F85771"/>
    <w:multiLevelType w:val="hybridMultilevel"/>
    <w:tmpl w:val="8E920F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4E3B7CE3"/>
    <w:multiLevelType w:val="multilevel"/>
    <w:tmpl w:val="CF3CC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40070D"/>
    <w:multiLevelType w:val="hybridMultilevel"/>
    <w:tmpl w:val="D1DA558C"/>
    <w:lvl w:ilvl="0" w:tplc="04090001">
      <w:start w:val="1"/>
      <w:numFmt w:val="bullet"/>
      <w:lvlText w:val=""/>
      <w:lvlJc w:val="left"/>
      <w:pPr>
        <w:ind w:left="720" w:hanging="360"/>
      </w:pPr>
      <w:rPr>
        <w:rFonts w:ascii="Symbol" w:hAnsi="Symbol" w:hint="default"/>
        <w:b/>
        <w:bCs/>
        <w:color w:val="4F81BD" w:themeColor="accent1"/>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0093C12"/>
    <w:multiLevelType w:val="hybridMultilevel"/>
    <w:tmpl w:val="B330E55E"/>
    <w:lvl w:ilvl="0" w:tplc="04090001">
      <w:start w:val="1"/>
      <w:numFmt w:val="bullet"/>
      <w:lvlText w:val=""/>
      <w:lvlJc w:val="left"/>
      <w:pPr>
        <w:ind w:left="720" w:hanging="360"/>
      </w:pPr>
      <w:rPr>
        <w:rFonts w:ascii="Symbol" w:hAnsi="Symbol" w:hint="default"/>
        <w:b/>
        <w:bCs/>
        <w:color w:val="4F81BD" w:themeColor="accent1"/>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1656719"/>
    <w:multiLevelType w:val="hybridMultilevel"/>
    <w:tmpl w:val="C458DF60"/>
    <w:lvl w:ilvl="0" w:tplc="6FC09AA8">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51847259"/>
    <w:multiLevelType w:val="hybridMultilevel"/>
    <w:tmpl w:val="01C2AD40"/>
    <w:styleLink w:val="ImportedStyle1"/>
    <w:lvl w:ilvl="0" w:tplc="E8708F92">
      <w:start w:val="1"/>
      <w:numFmt w:val="upperRoman"/>
      <w:lvlText w:val="%1."/>
      <w:lvlJc w:val="left"/>
      <w:pPr>
        <w:tabs>
          <w:tab w:val="num" w:pos="576"/>
        </w:tabs>
        <w:ind w:left="3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46EB2C">
      <w:start w:val="1"/>
      <w:numFmt w:val="lowerLetter"/>
      <w:suff w:val="nothing"/>
      <w:lvlText w:val="%2."/>
      <w:lvlJc w:val="left"/>
      <w:pPr>
        <w:ind w:left="117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2CC3A0">
      <w:start w:val="1"/>
      <w:numFmt w:val="lowerRoman"/>
      <w:lvlText w:val="%3."/>
      <w:lvlJc w:val="left"/>
      <w:pPr>
        <w:tabs>
          <w:tab w:val="num" w:pos="2106"/>
        </w:tabs>
        <w:ind w:left="1890" w:firstLine="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FA8C38">
      <w:start w:val="1"/>
      <w:numFmt w:val="decimal"/>
      <w:suff w:val="nothing"/>
      <w:lvlText w:val="%4."/>
      <w:lvlJc w:val="left"/>
      <w:pPr>
        <w:ind w:left="261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06608E">
      <w:start w:val="1"/>
      <w:numFmt w:val="lowerLetter"/>
      <w:suff w:val="nothing"/>
      <w:lvlText w:val="%5."/>
      <w:lvlJc w:val="left"/>
      <w:pPr>
        <w:ind w:left="333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986594">
      <w:start w:val="1"/>
      <w:numFmt w:val="lowerRoman"/>
      <w:lvlText w:val="%6."/>
      <w:lvlJc w:val="left"/>
      <w:pPr>
        <w:tabs>
          <w:tab w:val="num" w:pos="4266"/>
        </w:tabs>
        <w:ind w:left="4050" w:firstLine="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5EF60C">
      <w:start w:val="1"/>
      <w:numFmt w:val="decimal"/>
      <w:suff w:val="nothing"/>
      <w:lvlText w:val="%7."/>
      <w:lvlJc w:val="left"/>
      <w:pPr>
        <w:ind w:left="477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2A4DCC">
      <w:start w:val="1"/>
      <w:numFmt w:val="lowerLetter"/>
      <w:suff w:val="nothing"/>
      <w:lvlText w:val="%8."/>
      <w:lvlJc w:val="left"/>
      <w:pPr>
        <w:ind w:left="549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325DB0">
      <w:start w:val="1"/>
      <w:numFmt w:val="lowerRoman"/>
      <w:lvlText w:val="%9."/>
      <w:lvlJc w:val="left"/>
      <w:pPr>
        <w:tabs>
          <w:tab w:val="num" w:pos="6426"/>
        </w:tabs>
        <w:ind w:left="6210" w:firstLine="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5259644E"/>
    <w:multiLevelType w:val="hybridMultilevel"/>
    <w:tmpl w:val="92E609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536A603B"/>
    <w:multiLevelType w:val="multilevel"/>
    <w:tmpl w:val="2752E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C509F2"/>
    <w:multiLevelType w:val="hybridMultilevel"/>
    <w:tmpl w:val="936AC6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571D2CBD"/>
    <w:multiLevelType w:val="multilevel"/>
    <w:tmpl w:val="1854B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B62D5B"/>
    <w:multiLevelType w:val="hybridMultilevel"/>
    <w:tmpl w:val="7B54DD0E"/>
    <w:styleLink w:val="ImportedStyle5"/>
    <w:lvl w:ilvl="0" w:tplc="EC5ABA0C">
      <w:start w:val="1"/>
      <w:numFmt w:val="upperRoman"/>
      <w:suff w:val="nothing"/>
      <w:lvlText w:val="%1."/>
      <w:lvlJc w:val="left"/>
      <w:pPr>
        <w:ind w:left="28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BE2E46">
      <w:start w:val="1"/>
      <w:numFmt w:val="lowerLetter"/>
      <w:lvlText w:val="%2."/>
      <w:lvlJc w:val="left"/>
      <w:pPr>
        <w:tabs>
          <w:tab w:val="num" w:pos="792"/>
        </w:tabs>
        <w:ind w:left="64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E05502">
      <w:start w:val="1"/>
      <w:numFmt w:val="lowerRoman"/>
      <w:suff w:val="nothing"/>
      <w:lvlText w:val="%3."/>
      <w:lvlJc w:val="left"/>
      <w:pPr>
        <w:ind w:left="1364" w:hanging="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29A0752">
      <w:start w:val="1"/>
      <w:numFmt w:val="decimal"/>
      <w:lvlText w:val="%4."/>
      <w:lvlJc w:val="left"/>
      <w:pPr>
        <w:tabs>
          <w:tab w:val="num" w:pos="2232"/>
        </w:tabs>
        <w:ind w:left="208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1CBBDE">
      <w:start w:val="1"/>
      <w:numFmt w:val="lowerLetter"/>
      <w:lvlText w:val="%5."/>
      <w:lvlJc w:val="left"/>
      <w:pPr>
        <w:tabs>
          <w:tab w:val="num" w:pos="2952"/>
        </w:tabs>
        <w:ind w:left="280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2E6D1A">
      <w:start w:val="1"/>
      <w:numFmt w:val="lowerRoman"/>
      <w:suff w:val="nothing"/>
      <w:lvlText w:val="%6."/>
      <w:lvlJc w:val="left"/>
      <w:pPr>
        <w:ind w:left="3524" w:hanging="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B89A0A">
      <w:start w:val="1"/>
      <w:numFmt w:val="decimal"/>
      <w:lvlText w:val="%7."/>
      <w:lvlJc w:val="left"/>
      <w:pPr>
        <w:tabs>
          <w:tab w:val="num" w:pos="4392"/>
        </w:tabs>
        <w:ind w:left="424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88293A">
      <w:start w:val="1"/>
      <w:numFmt w:val="lowerLetter"/>
      <w:lvlText w:val="%8."/>
      <w:lvlJc w:val="left"/>
      <w:pPr>
        <w:tabs>
          <w:tab w:val="num" w:pos="5112"/>
        </w:tabs>
        <w:ind w:left="496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E88178">
      <w:start w:val="1"/>
      <w:numFmt w:val="lowerRoman"/>
      <w:suff w:val="nothing"/>
      <w:lvlText w:val="%9."/>
      <w:lvlJc w:val="left"/>
      <w:pPr>
        <w:ind w:left="5684" w:hanging="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5999792D"/>
    <w:multiLevelType w:val="hybridMultilevel"/>
    <w:tmpl w:val="0A1426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5AD1579A"/>
    <w:multiLevelType w:val="hybridMultilevel"/>
    <w:tmpl w:val="001EF0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B616A48"/>
    <w:multiLevelType w:val="hybridMultilevel"/>
    <w:tmpl w:val="11C29EAE"/>
    <w:lvl w:ilvl="0" w:tplc="CB58A394">
      <w:start w:val="1"/>
      <w:numFmt w:val="bullet"/>
      <w:lvlText w:val=""/>
      <w:lvlJc w:val="left"/>
      <w:pPr>
        <w:ind w:left="83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D8A3502"/>
    <w:multiLevelType w:val="multilevel"/>
    <w:tmpl w:val="8B189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146C7A"/>
    <w:multiLevelType w:val="multilevel"/>
    <w:tmpl w:val="90F2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B32D10"/>
    <w:multiLevelType w:val="multilevel"/>
    <w:tmpl w:val="EFE0E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9E4612"/>
    <w:multiLevelType w:val="hybridMultilevel"/>
    <w:tmpl w:val="E6E0BF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15:restartNumberingAfterBreak="0">
    <w:nsid w:val="60AA2C54"/>
    <w:multiLevelType w:val="multilevel"/>
    <w:tmpl w:val="81A8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940E36"/>
    <w:multiLevelType w:val="hybridMultilevel"/>
    <w:tmpl w:val="A26204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65506A48"/>
    <w:multiLevelType w:val="hybridMultilevel"/>
    <w:tmpl w:val="E3082FEA"/>
    <w:lvl w:ilvl="0" w:tplc="04090001">
      <w:start w:val="1"/>
      <w:numFmt w:val="bullet"/>
      <w:lvlText w:val=""/>
      <w:lvlJc w:val="left"/>
      <w:pPr>
        <w:ind w:left="1040" w:hanging="360"/>
      </w:pPr>
      <w:rPr>
        <w:rFonts w:ascii="Symbol" w:hAnsi="Symbol" w:hint="default"/>
        <w:b/>
        <w:bCs/>
        <w:color w:val="4F81BD" w:themeColor="accent1"/>
        <w:sz w:val="36"/>
        <w:szCs w:val="36"/>
      </w:rPr>
    </w:lvl>
    <w:lvl w:ilvl="1" w:tplc="FFFFFFFF" w:tentative="1">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56" w15:restartNumberingAfterBreak="0">
    <w:nsid w:val="65BD531B"/>
    <w:multiLevelType w:val="hybridMultilevel"/>
    <w:tmpl w:val="758E34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A2968D6"/>
    <w:multiLevelType w:val="multilevel"/>
    <w:tmpl w:val="3FF06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BD0887"/>
    <w:multiLevelType w:val="multilevel"/>
    <w:tmpl w:val="C6AE9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2225318"/>
    <w:multiLevelType w:val="multilevel"/>
    <w:tmpl w:val="194E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331AF2"/>
    <w:multiLevelType w:val="hybridMultilevel"/>
    <w:tmpl w:val="DE504C04"/>
    <w:styleLink w:val="ImportedStyle2"/>
    <w:lvl w:ilvl="0" w:tplc="A9CC7878">
      <w:start w:val="1"/>
      <w:numFmt w:val="bullet"/>
      <w:lvlText w:val="·"/>
      <w:lvlJc w:val="left"/>
      <w:pPr>
        <w:ind w:left="1473" w:hanging="1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42F420">
      <w:start w:val="1"/>
      <w:numFmt w:val="bullet"/>
      <w:lvlText w:val="o"/>
      <w:lvlJc w:val="left"/>
      <w:pPr>
        <w:ind w:left="1473" w:hanging="1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A8F794">
      <w:start w:val="1"/>
      <w:numFmt w:val="bullet"/>
      <w:lvlText w:val="▪"/>
      <w:lvlJc w:val="left"/>
      <w:pPr>
        <w:ind w:left="2193" w:hanging="1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386B10">
      <w:start w:val="1"/>
      <w:numFmt w:val="bullet"/>
      <w:lvlText w:val="·"/>
      <w:lvlJc w:val="left"/>
      <w:pPr>
        <w:ind w:left="2913" w:hanging="1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F43F12">
      <w:start w:val="1"/>
      <w:numFmt w:val="bullet"/>
      <w:lvlText w:val="o"/>
      <w:lvlJc w:val="left"/>
      <w:pPr>
        <w:ind w:left="3633" w:hanging="1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F4D5FA">
      <w:start w:val="1"/>
      <w:numFmt w:val="bullet"/>
      <w:lvlText w:val="▪"/>
      <w:lvlJc w:val="left"/>
      <w:pPr>
        <w:tabs>
          <w:tab w:val="num" w:pos="576"/>
        </w:tabs>
        <w:ind w:left="3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E63B64">
      <w:start w:val="1"/>
      <w:numFmt w:val="bullet"/>
      <w:lvlText w:val="•"/>
      <w:lvlJc w:val="left"/>
      <w:pPr>
        <w:tabs>
          <w:tab w:val="num" w:pos="2016"/>
        </w:tabs>
        <w:ind w:left="18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6EEF4">
      <w:start w:val="1"/>
      <w:numFmt w:val="bullet"/>
      <w:suff w:val="nothing"/>
      <w:lvlText w:val="o"/>
      <w:lvlJc w:val="left"/>
      <w:pPr>
        <w:ind w:left="2520" w:firstLine="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30FF54">
      <w:start w:val="1"/>
      <w:numFmt w:val="bullet"/>
      <w:lvlText w:val="▪"/>
      <w:lvlJc w:val="left"/>
      <w:pPr>
        <w:tabs>
          <w:tab w:val="num" w:pos="3456"/>
        </w:tabs>
        <w:ind w:left="32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74617738"/>
    <w:multiLevelType w:val="hybridMultilevel"/>
    <w:tmpl w:val="CC7AF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750B02B4"/>
    <w:multiLevelType w:val="multilevel"/>
    <w:tmpl w:val="C61E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883194"/>
    <w:multiLevelType w:val="multilevel"/>
    <w:tmpl w:val="951C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981656"/>
    <w:multiLevelType w:val="hybridMultilevel"/>
    <w:tmpl w:val="34366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70C6952"/>
    <w:multiLevelType w:val="multilevel"/>
    <w:tmpl w:val="8A42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B9569B"/>
    <w:multiLevelType w:val="multilevel"/>
    <w:tmpl w:val="9210F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E25AF5"/>
    <w:multiLevelType w:val="multilevel"/>
    <w:tmpl w:val="40EA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A8054E6"/>
    <w:multiLevelType w:val="hybridMultilevel"/>
    <w:tmpl w:val="912843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15:restartNumberingAfterBreak="0">
    <w:nsid w:val="7BF245E6"/>
    <w:multiLevelType w:val="hybridMultilevel"/>
    <w:tmpl w:val="A1D298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0" w15:restartNumberingAfterBreak="0">
    <w:nsid w:val="7FF93F81"/>
    <w:multiLevelType w:val="multilevel"/>
    <w:tmpl w:val="D08AF9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13436">
    <w:abstractNumId w:val="40"/>
  </w:num>
  <w:num w:numId="2" w16cid:durableId="246429536">
    <w:abstractNumId w:val="60"/>
  </w:num>
  <w:num w:numId="3" w16cid:durableId="501047297">
    <w:abstractNumId w:val="23"/>
  </w:num>
  <w:num w:numId="4" w16cid:durableId="1080449814">
    <w:abstractNumId w:val="32"/>
  </w:num>
  <w:num w:numId="5" w16cid:durableId="2137987257">
    <w:abstractNumId w:val="45"/>
  </w:num>
  <w:num w:numId="6" w16cid:durableId="1522667507">
    <w:abstractNumId w:val="1"/>
  </w:num>
  <w:num w:numId="7" w16cid:durableId="405493076">
    <w:abstractNumId w:val="5"/>
  </w:num>
  <w:num w:numId="8" w16cid:durableId="1699770864">
    <w:abstractNumId w:val="58"/>
  </w:num>
  <w:num w:numId="9" w16cid:durableId="504128780">
    <w:abstractNumId w:val="2"/>
  </w:num>
  <w:num w:numId="10" w16cid:durableId="1624072148">
    <w:abstractNumId w:val="3"/>
  </w:num>
  <w:num w:numId="11" w16cid:durableId="1703554223">
    <w:abstractNumId w:val="6"/>
  </w:num>
  <w:num w:numId="12" w16cid:durableId="1012604224">
    <w:abstractNumId w:val="67"/>
  </w:num>
  <w:num w:numId="13" w16cid:durableId="1614629609">
    <w:abstractNumId w:val="62"/>
  </w:num>
  <w:num w:numId="14" w16cid:durableId="1904900405">
    <w:abstractNumId w:val="17"/>
  </w:num>
  <w:num w:numId="15" w16cid:durableId="1994749111">
    <w:abstractNumId w:val="64"/>
  </w:num>
  <w:num w:numId="16" w16cid:durableId="2095784251">
    <w:abstractNumId w:val="20"/>
  </w:num>
  <w:num w:numId="17" w16cid:durableId="1631011018">
    <w:abstractNumId w:val="70"/>
  </w:num>
  <w:num w:numId="18" w16cid:durableId="1496845729">
    <w:abstractNumId w:val="16"/>
  </w:num>
  <w:num w:numId="19" w16cid:durableId="621233497">
    <w:abstractNumId w:val="38"/>
  </w:num>
  <w:num w:numId="20" w16cid:durableId="265698087">
    <w:abstractNumId w:val="37"/>
  </w:num>
  <w:num w:numId="21" w16cid:durableId="1918515481">
    <w:abstractNumId w:val="55"/>
  </w:num>
  <w:num w:numId="22" w16cid:durableId="1674451190">
    <w:abstractNumId w:val="27"/>
  </w:num>
  <w:num w:numId="23" w16cid:durableId="1270620240">
    <w:abstractNumId w:val="53"/>
  </w:num>
  <w:num w:numId="24" w16cid:durableId="2115784101">
    <w:abstractNumId w:val="63"/>
  </w:num>
  <w:num w:numId="25" w16cid:durableId="1093282123">
    <w:abstractNumId w:val="65"/>
  </w:num>
  <w:num w:numId="26" w16cid:durableId="271476988">
    <w:abstractNumId w:val="15"/>
  </w:num>
  <w:num w:numId="27" w16cid:durableId="661280876">
    <w:abstractNumId w:val="25"/>
  </w:num>
  <w:num w:numId="28" w16cid:durableId="1048335930">
    <w:abstractNumId w:val="50"/>
  </w:num>
  <w:num w:numId="29" w16cid:durableId="1216282708">
    <w:abstractNumId w:val="18"/>
  </w:num>
  <w:num w:numId="30" w16cid:durableId="802233011">
    <w:abstractNumId w:val="13"/>
  </w:num>
  <w:num w:numId="31" w16cid:durableId="823935835">
    <w:abstractNumId w:val="36"/>
  </w:num>
  <w:num w:numId="32" w16cid:durableId="191113412">
    <w:abstractNumId w:val="4"/>
  </w:num>
  <w:num w:numId="33" w16cid:durableId="1378817102">
    <w:abstractNumId w:val="11"/>
  </w:num>
  <w:num w:numId="34" w16cid:durableId="1366903736">
    <w:abstractNumId w:val="49"/>
  </w:num>
  <w:num w:numId="35" w16cid:durableId="2047216949">
    <w:abstractNumId w:val="34"/>
  </w:num>
  <w:num w:numId="36" w16cid:durableId="157959582">
    <w:abstractNumId w:val="66"/>
  </w:num>
  <w:num w:numId="37" w16cid:durableId="1651903963">
    <w:abstractNumId w:val="42"/>
  </w:num>
  <w:num w:numId="38" w16cid:durableId="417364294">
    <w:abstractNumId w:val="44"/>
  </w:num>
  <w:num w:numId="39" w16cid:durableId="1597666428">
    <w:abstractNumId w:val="14"/>
  </w:num>
  <w:num w:numId="40" w16cid:durableId="1291016037">
    <w:abstractNumId w:val="12"/>
  </w:num>
  <w:num w:numId="41" w16cid:durableId="186336858">
    <w:abstractNumId w:val="57"/>
  </w:num>
  <w:num w:numId="42" w16cid:durableId="720402344">
    <w:abstractNumId w:val="51"/>
  </w:num>
  <w:num w:numId="43" w16cid:durableId="1725523516">
    <w:abstractNumId w:val="33"/>
  </w:num>
  <w:num w:numId="44" w16cid:durableId="1776514529">
    <w:abstractNumId w:val="9"/>
  </w:num>
  <w:num w:numId="45" w16cid:durableId="2144997784">
    <w:abstractNumId w:val="52"/>
  </w:num>
  <w:num w:numId="46" w16cid:durableId="762653624">
    <w:abstractNumId w:val="43"/>
  </w:num>
  <w:num w:numId="47" w16cid:durableId="2128891014">
    <w:abstractNumId w:val="28"/>
  </w:num>
  <w:num w:numId="48" w16cid:durableId="1458832395">
    <w:abstractNumId w:val="68"/>
  </w:num>
  <w:num w:numId="49" w16cid:durableId="463042449">
    <w:abstractNumId w:val="31"/>
  </w:num>
  <w:num w:numId="50" w16cid:durableId="949237258">
    <w:abstractNumId w:val="0"/>
  </w:num>
  <w:num w:numId="51" w16cid:durableId="41292005">
    <w:abstractNumId w:val="21"/>
  </w:num>
  <w:num w:numId="52" w16cid:durableId="849220482">
    <w:abstractNumId w:val="69"/>
  </w:num>
  <w:num w:numId="53" w16cid:durableId="236935946">
    <w:abstractNumId w:val="41"/>
  </w:num>
  <w:num w:numId="54" w16cid:durableId="1123034689">
    <w:abstractNumId w:val="35"/>
  </w:num>
  <w:num w:numId="55" w16cid:durableId="443228005">
    <w:abstractNumId w:val="46"/>
  </w:num>
  <w:num w:numId="56" w16cid:durableId="2091152659">
    <w:abstractNumId w:val="19"/>
  </w:num>
  <w:num w:numId="57" w16cid:durableId="1977445804">
    <w:abstractNumId w:val="54"/>
  </w:num>
  <w:num w:numId="58" w16cid:durableId="1030035115">
    <w:abstractNumId w:val="56"/>
  </w:num>
  <w:num w:numId="59" w16cid:durableId="2036887127">
    <w:abstractNumId w:val="47"/>
  </w:num>
  <w:num w:numId="60" w16cid:durableId="121966460">
    <w:abstractNumId w:val="7"/>
  </w:num>
  <w:num w:numId="61" w16cid:durableId="515389711">
    <w:abstractNumId w:val="61"/>
  </w:num>
  <w:num w:numId="62" w16cid:durableId="1799882764">
    <w:abstractNumId w:val="8"/>
  </w:num>
  <w:num w:numId="63" w16cid:durableId="263195289">
    <w:abstractNumId w:val="26"/>
  </w:num>
  <w:num w:numId="64" w16cid:durableId="1948996550">
    <w:abstractNumId w:val="10"/>
  </w:num>
  <w:num w:numId="65" w16cid:durableId="1882546977">
    <w:abstractNumId w:val="39"/>
  </w:num>
  <w:num w:numId="66" w16cid:durableId="384066300">
    <w:abstractNumId w:val="30"/>
  </w:num>
  <w:num w:numId="67" w16cid:durableId="1825273121">
    <w:abstractNumId w:val="59"/>
  </w:num>
  <w:num w:numId="68" w16cid:durableId="1062681264">
    <w:abstractNumId w:val="22"/>
  </w:num>
  <w:num w:numId="69" w16cid:durableId="1536426382">
    <w:abstractNumId w:val="29"/>
  </w:num>
  <w:num w:numId="70" w16cid:durableId="2040931012">
    <w:abstractNumId w:val="48"/>
  </w:num>
  <w:num w:numId="71" w16cid:durableId="1633096103">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4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EB"/>
    <w:rsid w:val="00000261"/>
    <w:rsid w:val="0000302C"/>
    <w:rsid w:val="000105B0"/>
    <w:rsid w:val="00013468"/>
    <w:rsid w:val="0001710B"/>
    <w:rsid w:val="00017153"/>
    <w:rsid w:val="00027FC2"/>
    <w:rsid w:val="000316EB"/>
    <w:rsid w:val="00035CDF"/>
    <w:rsid w:val="0005504E"/>
    <w:rsid w:val="000660FA"/>
    <w:rsid w:val="00066E8B"/>
    <w:rsid w:val="00070D00"/>
    <w:rsid w:val="000726CD"/>
    <w:rsid w:val="00077687"/>
    <w:rsid w:val="00080AAE"/>
    <w:rsid w:val="00092E58"/>
    <w:rsid w:val="000942DE"/>
    <w:rsid w:val="00094F4C"/>
    <w:rsid w:val="000970B8"/>
    <w:rsid w:val="000A0F86"/>
    <w:rsid w:val="000C00B6"/>
    <w:rsid w:val="000C27AF"/>
    <w:rsid w:val="000C42A0"/>
    <w:rsid w:val="000C4F5F"/>
    <w:rsid w:val="000D6310"/>
    <w:rsid w:val="000F0EB6"/>
    <w:rsid w:val="000F1ECD"/>
    <w:rsid w:val="000F2378"/>
    <w:rsid w:val="000F4F13"/>
    <w:rsid w:val="00113F7B"/>
    <w:rsid w:val="00117297"/>
    <w:rsid w:val="0013451A"/>
    <w:rsid w:val="0014520A"/>
    <w:rsid w:val="00147AC7"/>
    <w:rsid w:val="00147C22"/>
    <w:rsid w:val="00150285"/>
    <w:rsid w:val="00160376"/>
    <w:rsid w:val="001609C9"/>
    <w:rsid w:val="00164C6A"/>
    <w:rsid w:val="00167172"/>
    <w:rsid w:val="00182CEB"/>
    <w:rsid w:val="00183A4E"/>
    <w:rsid w:val="001914F9"/>
    <w:rsid w:val="001A6A58"/>
    <w:rsid w:val="001B3B69"/>
    <w:rsid w:val="001B5646"/>
    <w:rsid w:val="001C0737"/>
    <w:rsid w:val="001C38E2"/>
    <w:rsid w:val="001D1022"/>
    <w:rsid w:val="001D2689"/>
    <w:rsid w:val="001D27BA"/>
    <w:rsid w:val="001E3CCC"/>
    <w:rsid w:val="001E69C7"/>
    <w:rsid w:val="001F1083"/>
    <w:rsid w:val="001F1B26"/>
    <w:rsid w:val="001F5F32"/>
    <w:rsid w:val="00203CD7"/>
    <w:rsid w:val="00206BEE"/>
    <w:rsid w:val="0021481D"/>
    <w:rsid w:val="00222C4A"/>
    <w:rsid w:val="00227E25"/>
    <w:rsid w:val="00231677"/>
    <w:rsid w:val="00233B7A"/>
    <w:rsid w:val="002433E0"/>
    <w:rsid w:val="002454DA"/>
    <w:rsid w:val="00251862"/>
    <w:rsid w:val="00252687"/>
    <w:rsid w:val="002561FF"/>
    <w:rsid w:val="002564D7"/>
    <w:rsid w:val="00261F97"/>
    <w:rsid w:val="00267DDD"/>
    <w:rsid w:val="00270D62"/>
    <w:rsid w:val="00282344"/>
    <w:rsid w:val="00282697"/>
    <w:rsid w:val="00286F86"/>
    <w:rsid w:val="00290027"/>
    <w:rsid w:val="002917E6"/>
    <w:rsid w:val="00291EB9"/>
    <w:rsid w:val="0029292A"/>
    <w:rsid w:val="00293FB4"/>
    <w:rsid w:val="002A19C1"/>
    <w:rsid w:val="002C1FEB"/>
    <w:rsid w:val="002D1BE8"/>
    <w:rsid w:val="002D22EA"/>
    <w:rsid w:val="002D260B"/>
    <w:rsid w:val="002D407D"/>
    <w:rsid w:val="002D456D"/>
    <w:rsid w:val="002D7275"/>
    <w:rsid w:val="002D752D"/>
    <w:rsid w:val="002E3146"/>
    <w:rsid w:val="002F68C1"/>
    <w:rsid w:val="003035F5"/>
    <w:rsid w:val="00304696"/>
    <w:rsid w:val="00323BDF"/>
    <w:rsid w:val="0033545F"/>
    <w:rsid w:val="003434AB"/>
    <w:rsid w:val="003609DB"/>
    <w:rsid w:val="00364565"/>
    <w:rsid w:val="00364678"/>
    <w:rsid w:val="003671DB"/>
    <w:rsid w:val="00371193"/>
    <w:rsid w:val="00371E7D"/>
    <w:rsid w:val="00374B71"/>
    <w:rsid w:val="0037589A"/>
    <w:rsid w:val="00383146"/>
    <w:rsid w:val="00386B65"/>
    <w:rsid w:val="0039052B"/>
    <w:rsid w:val="003A1F9F"/>
    <w:rsid w:val="003A5AFB"/>
    <w:rsid w:val="003B0209"/>
    <w:rsid w:val="003B1FC9"/>
    <w:rsid w:val="003B4D44"/>
    <w:rsid w:val="003B663F"/>
    <w:rsid w:val="003C318E"/>
    <w:rsid w:val="003D1D5F"/>
    <w:rsid w:val="003D201C"/>
    <w:rsid w:val="003D667D"/>
    <w:rsid w:val="003D7FA6"/>
    <w:rsid w:val="003E3DDD"/>
    <w:rsid w:val="003E6B1C"/>
    <w:rsid w:val="003E7D64"/>
    <w:rsid w:val="003F0499"/>
    <w:rsid w:val="003F1AF3"/>
    <w:rsid w:val="003F65F5"/>
    <w:rsid w:val="00407026"/>
    <w:rsid w:val="0041760B"/>
    <w:rsid w:val="00421568"/>
    <w:rsid w:val="00423646"/>
    <w:rsid w:val="00431180"/>
    <w:rsid w:val="00451EAA"/>
    <w:rsid w:val="00451FE0"/>
    <w:rsid w:val="00460FD5"/>
    <w:rsid w:val="00467976"/>
    <w:rsid w:val="00470952"/>
    <w:rsid w:val="004712D0"/>
    <w:rsid w:val="00474986"/>
    <w:rsid w:val="00481EB5"/>
    <w:rsid w:val="00482040"/>
    <w:rsid w:val="00482A55"/>
    <w:rsid w:val="00482F48"/>
    <w:rsid w:val="00484678"/>
    <w:rsid w:val="004847D9"/>
    <w:rsid w:val="00497205"/>
    <w:rsid w:val="004A0B86"/>
    <w:rsid w:val="004A16BD"/>
    <w:rsid w:val="004A1D9B"/>
    <w:rsid w:val="004A6923"/>
    <w:rsid w:val="004A6A79"/>
    <w:rsid w:val="004C6230"/>
    <w:rsid w:val="004D555B"/>
    <w:rsid w:val="004E0A56"/>
    <w:rsid w:val="004E30E7"/>
    <w:rsid w:val="004F1BF5"/>
    <w:rsid w:val="004F2017"/>
    <w:rsid w:val="004F327A"/>
    <w:rsid w:val="00500757"/>
    <w:rsid w:val="00502AF3"/>
    <w:rsid w:val="00502AF9"/>
    <w:rsid w:val="00505EF3"/>
    <w:rsid w:val="00512999"/>
    <w:rsid w:val="0051541C"/>
    <w:rsid w:val="0052005E"/>
    <w:rsid w:val="0053059A"/>
    <w:rsid w:val="00530B6F"/>
    <w:rsid w:val="00530F4A"/>
    <w:rsid w:val="00532E14"/>
    <w:rsid w:val="005428E4"/>
    <w:rsid w:val="00542B4C"/>
    <w:rsid w:val="00543CAB"/>
    <w:rsid w:val="00544D00"/>
    <w:rsid w:val="0054718B"/>
    <w:rsid w:val="005568F3"/>
    <w:rsid w:val="0055756E"/>
    <w:rsid w:val="00573685"/>
    <w:rsid w:val="00577A77"/>
    <w:rsid w:val="005823E7"/>
    <w:rsid w:val="00582E18"/>
    <w:rsid w:val="00587A1F"/>
    <w:rsid w:val="00590FEB"/>
    <w:rsid w:val="00593A7D"/>
    <w:rsid w:val="00596313"/>
    <w:rsid w:val="005A0898"/>
    <w:rsid w:val="005A1148"/>
    <w:rsid w:val="005B0766"/>
    <w:rsid w:val="005B26DC"/>
    <w:rsid w:val="005C0AD3"/>
    <w:rsid w:val="005C2ED6"/>
    <w:rsid w:val="005C3ED4"/>
    <w:rsid w:val="005D2438"/>
    <w:rsid w:val="005D7489"/>
    <w:rsid w:val="005E0B48"/>
    <w:rsid w:val="005E2EE9"/>
    <w:rsid w:val="005E64CE"/>
    <w:rsid w:val="005E772E"/>
    <w:rsid w:val="005F0D7E"/>
    <w:rsid w:val="005F286A"/>
    <w:rsid w:val="005F6C75"/>
    <w:rsid w:val="00602C45"/>
    <w:rsid w:val="006141C0"/>
    <w:rsid w:val="00620EA8"/>
    <w:rsid w:val="00625DBD"/>
    <w:rsid w:val="00633B3D"/>
    <w:rsid w:val="00640FF2"/>
    <w:rsid w:val="00642CF4"/>
    <w:rsid w:val="006539A5"/>
    <w:rsid w:val="0066165B"/>
    <w:rsid w:val="00662827"/>
    <w:rsid w:val="00662B53"/>
    <w:rsid w:val="006645B7"/>
    <w:rsid w:val="006735A5"/>
    <w:rsid w:val="006747B0"/>
    <w:rsid w:val="00683ED1"/>
    <w:rsid w:val="006901CC"/>
    <w:rsid w:val="006913AB"/>
    <w:rsid w:val="006A012F"/>
    <w:rsid w:val="006A1180"/>
    <w:rsid w:val="006A4C3D"/>
    <w:rsid w:val="006B60EB"/>
    <w:rsid w:val="006C24DB"/>
    <w:rsid w:val="006C3D6A"/>
    <w:rsid w:val="006D399C"/>
    <w:rsid w:val="006D40B1"/>
    <w:rsid w:val="006D783D"/>
    <w:rsid w:val="006E4046"/>
    <w:rsid w:val="006E531B"/>
    <w:rsid w:val="006F09AD"/>
    <w:rsid w:val="006F583E"/>
    <w:rsid w:val="00704243"/>
    <w:rsid w:val="007109A6"/>
    <w:rsid w:val="00721B2B"/>
    <w:rsid w:val="0072537E"/>
    <w:rsid w:val="00725846"/>
    <w:rsid w:val="007270E3"/>
    <w:rsid w:val="0073048A"/>
    <w:rsid w:val="007317A2"/>
    <w:rsid w:val="0073220A"/>
    <w:rsid w:val="00737000"/>
    <w:rsid w:val="0074699B"/>
    <w:rsid w:val="007502EF"/>
    <w:rsid w:val="00754398"/>
    <w:rsid w:val="0076372A"/>
    <w:rsid w:val="00771D6D"/>
    <w:rsid w:val="00775AD7"/>
    <w:rsid w:val="00785AA3"/>
    <w:rsid w:val="0079020A"/>
    <w:rsid w:val="00790CE0"/>
    <w:rsid w:val="007A6DB9"/>
    <w:rsid w:val="007A73D9"/>
    <w:rsid w:val="007B18A3"/>
    <w:rsid w:val="007B3E1D"/>
    <w:rsid w:val="007C324B"/>
    <w:rsid w:val="007C3F12"/>
    <w:rsid w:val="007C77C8"/>
    <w:rsid w:val="007D2B66"/>
    <w:rsid w:val="007E0AE6"/>
    <w:rsid w:val="007E17F2"/>
    <w:rsid w:val="007E55F6"/>
    <w:rsid w:val="007E5EAB"/>
    <w:rsid w:val="007E6866"/>
    <w:rsid w:val="0080270A"/>
    <w:rsid w:val="00802FA3"/>
    <w:rsid w:val="00802FAE"/>
    <w:rsid w:val="008065EA"/>
    <w:rsid w:val="00813B7E"/>
    <w:rsid w:val="008231A0"/>
    <w:rsid w:val="00824DFC"/>
    <w:rsid w:val="0082538A"/>
    <w:rsid w:val="00826029"/>
    <w:rsid w:val="00833344"/>
    <w:rsid w:val="008403B9"/>
    <w:rsid w:val="00840823"/>
    <w:rsid w:val="00844BBC"/>
    <w:rsid w:val="00850DC5"/>
    <w:rsid w:val="00857939"/>
    <w:rsid w:val="00857BAF"/>
    <w:rsid w:val="008632BC"/>
    <w:rsid w:val="0086632F"/>
    <w:rsid w:val="00871E06"/>
    <w:rsid w:val="00872F26"/>
    <w:rsid w:val="008733CC"/>
    <w:rsid w:val="008741A6"/>
    <w:rsid w:val="00881584"/>
    <w:rsid w:val="00885C4F"/>
    <w:rsid w:val="00892580"/>
    <w:rsid w:val="008934F9"/>
    <w:rsid w:val="008A167C"/>
    <w:rsid w:val="008A4A18"/>
    <w:rsid w:val="008B6AE2"/>
    <w:rsid w:val="008C1C38"/>
    <w:rsid w:val="008D112C"/>
    <w:rsid w:val="008D2BEB"/>
    <w:rsid w:val="008D3BC8"/>
    <w:rsid w:val="008E6712"/>
    <w:rsid w:val="008F095E"/>
    <w:rsid w:val="008F0A1E"/>
    <w:rsid w:val="008F0A89"/>
    <w:rsid w:val="008F11FE"/>
    <w:rsid w:val="008F1F4B"/>
    <w:rsid w:val="008F3E2D"/>
    <w:rsid w:val="008F49E6"/>
    <w:rsid w:val="008F6551"/>
    <w:rsid w:val="00900E3A"/>
    <w:rsid w:val="00906423"/>
    <w:rsid w:val="0090689E"/>
    <w:rsid w:val="00911376"/>
    <w:rsid w:val="00926815"/>
    <w:rsid w:val="00926E36"/>
    <w:rsid w:val="0092717D"/>
    <w:rsid w:val="00931A3A"/>
    <w:rsid w:val="00934200"/>
    <w:rsid w:val="00936A53"/>
    <w:rsid w:val="00937BC3"/>
    <w:rsid w:val="009439C1"/>
    <w:rsid w:val="009453C8"/>
    <w:rsid w:val="00950CF3"/>
    <w:rsid w:val="00961FCC"/>
    <w:rsid w:val="00967AFA"/>
    <w:rsid w:val="00970CA7"/>
    <w:rsid w:val="009769A5"/>
    <w:rsid w:val="00980EEF"/>
    <w:rsid w:val="0098551E"/>
    <w:rsid w:val="009906F9"/>
    <w:rsid w:val="00993DB1"/>
    <w:rsid w:val="00994312"/>
    <w:rsid w:val="00994C0E"/>
    <w:rsid w:val="00995779"/>
    <w:rsid w:val="00996EE2"/>
    <w:rsid w:val="009A0732"/>
    <w:rsid w:val="009A1884"/>
    <w:rsid w:val="009B5D8A"/>
    <w:rsid w:val="009D1250"/>
    <w:rsid w:val="009D2EB3"/>
    <w:rsid w:val="009D44DC"/>
    <w:rsid w:val="009D52C4"/>
    <w:rsid w:val="009D5821"/>
    <w:rsid w:val="009E5028"/>
    <w:rsid w:val="009F1EDA"/>
    <w:rsid w:val="009F25CA"/>
    <w:rsid w:val="009F608B"/>
    <w:rsid w:val="009F6B54"/>
    <w:rsid w:val="00A02041"/>
    <w:rsid w:val="00A133AE"/>
    <w:rsid w:val="00A15E6F"/>
    <w:rsid w:val="00A43083"/>
    <w:rsid w:val="00A43271"/>
    <w:rsid w:val="00A463E9"/>
    <w:rsid w:val="00A50139"/>
    <w:rsid w:val="00A5267C"/>
    <w:rsid w:val="00A614C7"/>
    <w:rsid w:val="00A71DDE"/>
    <w:rsid w:val="00A741DD"/>
    <w:rsid w:val="00A83F35"/>
    <w:rsid w:val="00A87334"/>
    <w:rsid w:val="00A91D7C"/>
    <w:rsid w:val="00A91D9B"/>
    <w:rsid w:val="00AA5FAF"/>
    <w:rsid w:val="00AB2F51"/>
    <w:rsid w:val="00AB6318"/>
    <w:rsid w:val="00AB675E"/>
    <w:rsid w:val="00AC2BCD"/>
    <w:rsid w:val="00AD2E76"/>
    <w:rsid w:val="00AD3972"/>
    <w:rsid w:val="00AD5823"/>
    <w:rsid w:val="00AD6F80"/>
    <w:rsid w:val="00AD74EE"/>
    <w:rsid w:val="00AE16AD"/>
    <w:rsid w:val="00AE1ACC"/>
    <w:rsid w:val="00AF0920"/>
    <w:rsid w:val="00AF1531"/>
    <w:rsid w:val="00AF5425"/>
    <w:rsid w:val="00AF5F64"/>
    <w:rsid w:val="00B01374"/>
    <w:rsid w:val="00B12951"/>
    <w:rsid w:val="00B14D5F"/>
    <w:rsid w:val="00B16739"/>
    <w:rsid w:val="00B174CE"/>
    <w:rsid w:val="00B2229F"/>
    <w:rsid w:val="00B256AB"/>
    <w:rsid w:val="00B321C2"/>
    <w:rsid w:val="00B3548C"/>
    <w:rsid w:val="00B5199F"/>
    <w:rsid w:val="00B61602"/>
    <w:rsid w:val="00B64035"/>
    <w:rsid w:val="00B715CB"/>
    <w:rsid w:val="00B72D16"/>
    <w:rsid w:val="00B73F8F"/>
    <w:rsid w:val="00B76B96"/>
    <w:rsid w:val="00B80616"/>
    <w:rsid w:val="00B858C9"/>
    <w:rsid w:val="00B85DB0"/>
    <w:rsid w:val="00B871B2"/>
    <w:rsid w:val="00B9124F"/>
    <w:rsid w:val="00B934C1"/>
    <w:rsid w:val="00B96953"/>
    <w:rsid w:val="00BA39B8"/>
    <w:rsid w:val="00BA4D78"/>
    <w:rsid w:val="00BB7CE0"/>
    <w:rsid w:val="00BE005F"/>
    <w:rsid w:val="00BF217A"/>
    <w:rsid w:val="00BF22F4"/>
    <w:rsid w:val="00C07001"/>
    <w:rsid w:val="00C1636E"/>
    <w:rsid w:val="00C20593"/>
    <w:rsid w:val="00C26031"/>
    <w:rsid w:val="00C3037B"/>
    <w:rsid w:val="00C333E7"/>
    <w:rsid w:val="00C34D74"/>
    <w:rsid w:val="00C3541E"/>
    <w:rsid w:val="00C508D7"/>
    <w:rsid w:val="00C51B4B"/>
    <w:rsid w:val="00C5302B"/>
    <w:rsid w:val="00C67157"/>
    <w:rsid w:val="00C72BA5"/>
    <w:rsid w:val="00C8025B"/>
    <w:rsid w:val="00C829C7"/>
    <w:rsid w:val="00C84FE4"/>
    <w:rsid w:val="00C87D6A"/>
    <w:rsid w:val="00C90797"/>
    <w:rsid w:val="00C91E56"/>
    <w:rsid w:val="00C93A71"/>
    <w:rsid w:val="00C9486C"/>
    <w:rsid w:val="00CC1939"/>
    <w:rsid w:val="00CD150E"/>
    <w:rsid w:val="00CD2BAE"/>
    <w:rsid w:val="00CD56C6"/>
    <w:rsid w:val="00CE2650"/>
    <w:rsid w:val="00CE6457"/>
    <w:rsid w:val="00CE6C56"/>
    <w:rsid w:val="00CF1204"/>
    <w:rsid w:val="00CF5520"/>
    <w:rsid w:val="00CF7471"/>
    <w:rsid w:val="00D017DB"/>
    <w:rsid w:val="00D03C30"/>
    <w:rsid w:val="00D03CC9"/>
    <w:rsid w:val="00D05CF9"/>
    <w:rsid w:val="00D07B7E"/>
    <w:rsid w:val="00D07EC4"/>
    <w:rsid w:val="00D201AE"/>
    <w:rsid w:val="00D3391A"/>
    <w:rsid w:val="00D451D8"/>
    <w:rsid w:val="00D47E31"/>
    <w:rsid w:val="00D533EC"/>
    <w:rsid w:val="00D5698F"/>
    <w:rsid w:val="00D60A95"/>
    <w:rsid w:val="00D628FA"/>
    <w:rsid w:val="00D73DED"/>
    <w:rsid w:val="00D84D05"/>
    <w:rsid w:val="00D87D20"/>
    <w:rsid w:val="00D9194C"/>
    <w:rsid w:val="00D92EC7"/>
    <w:rsid w:val="00D947F6"/>
    <w:rsid w:val="00D94AA0"/>
    <w:rsid w:val="00DB2184"/>
    <w:rsid w:val="00DB451D"/>
    <w:rsid w:val="00DB4EFF"/>
    <w:rsid w:val="00DB792F"/>
    <w:rsid w:val="00DC0416"/>
    <w:rsid w:val="00DC0EC0"/>
    <w:rsid w:val="00DC35BD"/>
    <w:rsid w:val="00DC4767"/>
    <w:rsid w:val="00DD3852"/>
    <w:rsid w:val="00DD6DFA"/>
    <w:rsid w:val="00DD7492"/>
    <w:rsid w:val="00DE3A05"/>
    <w:rsid w:val="00DE53F2"/>
    <w:rsid w:val="00DE7417"/>
    <w:rsid w:val="00DF2D39"/>
    <w:rsid w:val="00DF364A"/>
    <w:rsid w:val="00DF3D93"/>
    <w:rsid w:val="00E10198"/>
    <w:rsid w:val="00E11C2C"/>
    <w:rsid w:val="00E166AC"/>
    <w:rsid w:val="00E16BA7"/>
    <w:rsid w:val="00E214A9"/>
    <w:rsid w:val="00E27A39"/>
    <w:rsid w:val="00E323BE"/>
    <w:rsid w:val="00E366AB"/>
    <w:rsid w:val="00E407BB"/>
    <w:rsid w:val="00E40C69"/>
    <w:rsid w:val="00E42160"/>
    <w:rsid w:val="00E516C6"/>
    <w:rsid w:val="00E5196A"/>
    <w:rsid w:val="00E52328"/>
    <w:rsid w:val="00E57674"/>
    <w:rsid w:val="00E604F1"/>
    <w:rsid w:val="00E60D45"/>
    <w:rsid w:val="00E644B4"/>
    <w:rsid w:val="00E673CB"/>
    <w:rsid w:val="00E755A3"/>
    <w:rsid w:val="00E77DDD"/>
    <w:rsid w:val="00E80000"/>
    <w:rsid w:val="00E84A54"/>
    <w:rsid w:val="00E93ACC"/>
    <w:rsid w:val="00E945DE"/>
    <w:rsid w:val="00E96A41"/>
    <w:rsid w:val="00EA2807"/>
    <w:rsid w:val="00EA5D04"/>
    <w:rsid w:val="00EB41B8"/>
    <w:rsid w:val="00EB4AE8"/>
    <w:rsid w:val="00EC566F"/>
    <w:rsid w:val="00ED1330"/>
    <w:rsid w:val="00ED177C"/>
    <w:rsid w:val="00ED2A16"/>
    <w:rsid w:val="00EE268A"/>
    <w:rsid w:val="00EE40A6"/>
    <w:rsid w:val="00EE5FE3"/>
    <w:rsid w:val="00EF16F8"/>
    <w:rsid w:val="00EF53C1"/>
    <w:rsid w:val="00F030E7"/>
    <w:rsid w:val="00F055E7"/>
    <w:rsid w:val="00F057E5"/>
    <w:rsid w:val="00F060BD"/>
    <w:rsid w:val="00F11256"/>
    <w:rsid w:val="00F2021E"/>
    <w:rsid w:val="00F21FF3"/>
    <w:rsid w:val="00F25138"/>
    <w:rsid w:val="00F26591"/>
    <w:rsid w:val="00F33559"/>
    <w:rsid w:val="00F448A1"/>
    <w:rsid w:val="00F473E4"/>
    <w:rsid w:val="00F47F0E"/>
    <w:rsid w:val="00F5139C"/>
    <w:rsid w:val="00F5163C"/>
    <w:rsid w:val="00F51D20"/>
    <w:rsid w:val="00F525B6"/>
    <w:rsid w:val="00F55780"/>
    <w:rsid w:val="00F601BA"/>
    <w:rsid w:val="00F63C20"/>
    <w:rsid w:val="00F71E59"/>
    <w:rsid w:val="00F75987"/>
    <w:rsid w:val="00F75D72"/>
    <w:rsid w:val="00FA0302"/>
    <w:rsid w:val="00FB3F49"/>
    <w:rsid w:val="00FC2DEA"/>
    <w:rsid w:val="00FC3BDE"/>
    <w:rsid w:val="00FD1CED"/>
    <w:rsid w:val="00FD3B25"/>
    <w:rsid w:val="00FE04D5"/>
    <w:rsid w:val="00FE1790"/>
    <w:rsid w:val="00FE181F"/>
    <w:rsid w:val="00FE3461"/>
    <w:rsid w:val="00FE4F45"/>
    <w:rsid w:val="00FF6D35"/>
    <w:rsid w:val="00FF7497"/>
    <w:rsid w:val="00FF7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805B1"/>
  <w15:docId w15:val="{C2B67ED1-8CB7-4629-A789-13F7D474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33AE"/>
    <w:rPr>
      <w:sz w:val="24"/>
      <w:szCs w:val="24"/>
    </w:rPr>
  </w:style>
  <w:style w:type="paragraph" w:styleId="Heading1">
    <w:name w:val="heading 1"/>
    <w:basedOn w:val="Normal"/>
    <w:next w:val="Normal"/>
    <w:link w:val="Heading1Char"/>
    <w:uiPriority w:val="9"/>
    <w:qFormat/>
    <w:rsid w:val="00B14D5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91EB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C3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ascii="Calibri" w:hAnsi="Calibri" w:cs="Arial Unicode MS"/>
      <w:color w:val="000000"/>
      <w:sz w:val="22"/>
      <w:szCs w:val="22"/>
      <w:u w:color="000000"/>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aliases w:val="List Paragraph1,List1,List Paragraph11"/>
    <w:link w:val="ListParagraphChar"/>
    <w:uiPriority w:val="34"/>
    <w:qFormat/>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Numbered">
    <w:name w:val="Numbered"/>
    <w:pPr>
      <w:numPr>
        <w:numId w:val="6"/>
      </w:numPr>
    </w:pPr>
  </w:style>
  <w:style w:type="paragraph" w:styleId="BalloonText">
    <w:name w:val="Balloon Text"/>
    <w:basedOn w:val="Normal"/>
    <w:link w:val="BalloonTextChar"/>
    <w:uiPriority w:val="99"/>
    <w:semiHidden/>
    <w:unhideWhenUsed/>
    <w:rsid w:val="001609C9"/>
    <w:rPr>
      <w:rFonts w:ascii="Tahoma" w:hAnsi="Tahoma" w:cs="Tahoma"/>
      <w:sz w:val="16"/>
      <w:szCs w:val="16"/>
    </w:rPr>
  </w:style>
  <w:style w:type="character" w:customStyle="1" w:styleId="BalloonTextChar">
    <w:name w:val="Balloon Text Char"/>
    <w:basedOn w:val="DefaultParagraphFont"/>
    <w:link w:val="BalloonText"/>
    <w:uiPriority w:val="99"/>
    <w:semiHidden/>
    <w:rsid w:val="001609C9"/>
    <w:rPr>
      <w:rFonts w:ascii="Tahoma" w:hAnsi="Tahoma" w:cs="Tahoma"/>
      <w:sz w:val="16"/>
      <w:szCs w:val="16"/>
    </w:rPr>
  </w:style>
  <w:style w:type="paragraph" w:styleId="FootnoteText">
    <w:name w:val="footnote text"/>
    <w:basedOn w:val="Normal"/>
    <w:link w:val="FootnoteTextChar"/>
    <w:uiPriority w:val="99"/>
    <w:semiHidden/>
    <w:unhideWhenUsed/>
    <w:rsid w:val="004847D9"/>
    <w:rPr>
      <w:sz w:val="20"/>
      <w:szCs w:val="20"/>
    </w:rPr>
  </w:style>
  <w:style w:type="character" w:customStyle="1" w:styleId="FootnoteTextChar">
    <w:name w:val="Footnote Text Char"/>
    <w:basedOn w:val="DefaultParagraphFont"/>
    <w:link w:val="FootnoteText"/>
    <w:uiPriority w:val="99"/>
    <w:semiHidden/>
    <w:rsid w:val="004847D9"/>
  </w:style>
  <w:style w:type="character" w:styleId="FootnoteReference">
    <w:name w:val="footnote reference"/>
    <w:basedOn w:val="DefaultParagraphFont"/>
    <w:uiPriority w:val="99"/>
    <w:semiHidden/>
    <w:unhideWhenUsed/>
    <w:rsid w:val="004847D9"/>
    <w:rPr>
      <w:vertAlign w:val="superscript"/>
    </w:rPr>
  </w:style>
  <w:style w:type="paragraph" w:styleId="Revision">
    <w:name w:val="Revision"/>
    <w:hidden/>
    <w:uiPriority w:val="99"/>
    <w:semiHidden/>
    <w:rsid w:val="00B256A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EndnoteText">
    <w:name w:val="endnote text"/>
    <w:basedOn w:val="Normal"/>
    <w:link w:val="EndnoteTextChar"/>
    <w:uiPriority w:val="99"/>
    <w:semiHidden/>
    <w:unhideWhenUsed/>
    <w:rsid w:val="00970CA7"/>
    <w:rPr>
      <w:sz w:val="20"/>
      <w:szCs w:val="20"/>
    </w:rPr>
  </w:style>
  <w:style w:type="character" w:customStyle="1" w:styleId="EndnoteTextChar">
    <w:name w:val="Endnote Text Char"/>
    <w:basedOn w:val="DefaultParagraphFont"/>
    <w:link w:val="EndnoteText"/>
    <w:uiPriority w:val="99"/>
    <w:semiHidden/>
    <w:rsid w:val="00970CA7"/>
  </w:style>
  <w:style w:type="character" w:styleId="EndnoteReference">
    <w:name w:val="endnote reference"/>
    <w:basedOn w:val="DefaultParagraphFont"/>
    <w:uiPriority w:val="99"/>
    <w:semiHidden/>
    <w:unhideWhenUsed/>
    <w:rsid w:val="00970CA7"/>
    <w:rPr>
      <w:vertAlign w:val="superscript"/>
    </w:rPr>
  </w:style>
  <w:style w:type="character" w:customStyle="1" w:styleId="ListParagraphChar">
    <w:name w:val="List Paragraph Char"/>
    <w:aliases w:val="List Paragraph1 Char,List1 Char,List Paragraph11 Char"/>
    <w:link w:val="ListParagraph"/>
    <w:uiPriority w:val="34"/>
    <w:locked/>
    <w:rsid w:val="00970CA7"/>
    <w:rPr>
      <w:rFonts w:ascii="Calibri" w:hAnsi="Calibri" w:cs="Arial Unicode MS"/>
      <w:color w:val="000000"/>
      <w:sz w:val="22"/>
      <w:szCs w:val="22"/>
      <w:u w:color="000000"/>
    </w:rPr>
  </w:style>
  <w:style w:type="character" w:styleId="CommentReference">
    <w:name w:val="annotation reference"/>
    <w:basedOn w:val="DefaultParagraphFont"/>
    <w:uiPriority w:val="99"/>
    <w:semiHidden/>
    <w:unhideWhenUsed/>
    <w:rsid w:val="00E93ACC"/>
    <w:rPr>
      <w:sz w:val="16"/>
      <w:szCs w:val="16"/>
    </w:rPr>
  </w:style>
  <w:style w:type="paragraph" w:styleId="CommentText">
    <w:name w:val="annotation text"/>
    <w:basedOn w:val="Normal"/>
    <w:link w:val="CommentTextChar"/>
    <w:uiPriority w:val="99"/>
    <w:unhideWhenUsed/>
    <w:rsid w:val="00E93ACC"/>
    <w:rPr>
      <w:sz w:val="20"/>
      <w:szCs w:val="20"/>
    </w:rPr>
  </w:style>
  <w:style w:type="character" w:customStyle="1" w:styleId="CommentTextChar">
    <w:name w:val="Comment Text Char"/>
    <w:basedOn w:val="DefaultParagraphFont"/>
    <w:link w:val="CommentText"/>
    <w:uiPriority w:val="99"/>
    <w:rsid w:val="00E93ACC"/>
  </w:style>
  <w:style w:type="paragraph" w:styleId="CommentSubject">
    <w:name w:val="annotation subject"/>
    <w:basedOn w:val="CommentText"/>
    <w:next w:val="CommentText"/>
    <w:link w:val="CommentSubjectChar"/>
    <w:uiPriority w:val="99"/>
    <w:semiHidden/>
    <w:unhideWhenUsed/>
    <w:rsid w:val="00E93ACC"/>
    <w:rPr>
      <w:b/>
      <w:bCs/>
    </w:rPr>
  </w:style>
  <w:style w:type="character" w:customStyle="1" w:styleId="CommentSubjectChar">
    <w:name w:val="Comment Subject Char"/>
    <w:basedOn w:val="CommentTextChar"/>
    <w:link w:val="CommentSubject"/>
    <w:uiPriority w:val="99"/>
    <w:semiHidden/>
    <w:rsid w:val="00E93ACC"/>
    <w:rPr>
      <w:b/>
      <w:bCs/>
    </w:rPr>
  </w:style>
  <w:style w:type="table" w:styleId="TableGrid">
    <w:name w:val="Table Grid"/>
    <w:basedOn w:val="TableNormal"/>
    <w:uiPriority w:val="59"/>
    <w:rsid w:val="00094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3B7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olor w:val="000000"/>
      <w:bdr w:val="none" w:sz="0" w:space="0" w:color="auto"/>
      <w:lang w:val="bg-BG" w:eastAsia="bg-BG"/>
    </w:rPr>
  </w:style>
  <w:style w:type="character" w:customStyle="1" w:styleId="Heading1Char">
    <w:name w:val="Heading 1 Char"/>
    <w:basedOn w:val="DefaultParagraphFont"/>
    <w:link w:val="Heading1"/>
    <w:uiPriority w:val="9"/>
    <w:rsid w:val="00B14D5F"/>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1F5F32"/>
    <w:rPr>
      <w:sz w:val="24"/>
      <w:szCs w:val="24"/>
    </w:rPr>
  </w:style>
  <w:style w:type="character" w:customStyle="1" w:styleId="Heading3Char">
    <w:name w:val="Heading 3 Char"/>
    <w:basedOn w:val="DefaultParagraphFont"/>
    <w:link w:val="Heading3"/>
    <w:uiPriority w:val="9"/>
    <w:semiHidden/>
    <w:rsid w:val="00291EB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C35BD"/>
    <w:rPr>
      <w:rFonts w:asciiTheme="majorHAnsi" w:eastAsiaTheme="majorEastAsia" w:hAnsiTheme="majorHAnsi" w:cstheme="majorBidi"/>
      <w:i/>
      <w:iCs/>
      <w:color w:val="365F91" w:themeColor="accent1" w:themeShade="BF"/>
      <w:sz w:val="24"/>
      <w:szCs w:val="24"/>
    </w:rPr>
  </w:style>
  <w:style w:type="paragraph" w:customStyle="1" w:styleId="Answer">
    <w:name w:val="Answer"/>
    <w:basedOn w:val="Normal"/>
    <w:qFormat/>
    <w:rsid w:val="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312" w:lineRule="auto"/>
    </w:pPr>
    <w:rPr>
      <w:rFonts w:asciiTheme="minorHAnsi" w:eastAsia="Century Gothic" w:hAnsiTheme="minorHAnsi"/>
      <w:sz w:val="20"/>
      <w:szCs w:val="22"/>
      <w:bdr w:val="none" w:sz="0" w:space="0" w:color="auto"/>
    </w:rPr>
  </w:style>
  <w:style w:type="character" w:styleId="UnresolvedMention">
    <w:name w:val="Unresolved Mention"/>
    <w:basedOn w:val="DefaultParagraphFont"/>
    <w:uiPriority w:val="99"/>
    <w:semiHidden/>
    <w:unhideWhenUsed/>
    <w:rsid w:val="00E16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30228">
      <w:bodyDiv w:val="1"/>
      <w:marLeft w:val="0"/>
      <w:marRight w:val="0"/>
      <w:marTop w:val="0"/>
      <w:marBottom w:val="0"/>
      <w:divBdr>
        <w:top w:val="none" w:sz="0" w:space="0" w:color="auto"/>
        <w:left w:val="none" w:sz="0" w:space="0" w:color="auto"/>
        <w:bottom w:val="none" w:sz="0" w:space="0" w:color="auto"/>
        <w:right w:val="none" w:sz="0" w:space="0" w:color="auto"/>
      </w:divBdr>
    </w:div>
    <w:div w:id="105396760">
      <w:bodyDiv w:val="1"/>
      <w:marLeft w:val="0"/>
      <w:marRight w:val="0"/>
      <w:marTop w:val="0"/>
      <w:marBottom w:val="0"/>
      <w:divBdr>
        <w:top w:val="none" w:sz="0" w:space="0" w:color="auto"/>
        <w:left w:val="none" w:sz="0" w:space="0" w:color="auto"/>
        <w:bottom w:val="none" w:sz="0" w:space="0" w:color="auto"/>
        <w:right w:val="none" w:sz="0" w:space="0" w:color="auto"/>
      </w:divBdr>
    </w:div>
    <w:div w:id="202324792">
      <w:bodyDiv w:val="1"/>
      <w:marLeft w:val="0"/>
      <w:marRight w:val="0"/>
      <w:marTop w:val="0"/>
      <w:marBottom w:val="0"/>
      <w:divBdr>
        <w:top w:val="none" w:sz="0" w:space="0" w:color="auto"/>
        <w:left w:val="none" w:sz="0" w:space="0" w:color="auto"/>
        <w:bottom w:val="none" w:sz="0" w:space="0" w:color="auto"/>
        <w:right w:val="none" w:sz="0" w:space="0" w:color="auto"/>
      </w:divBdr>
    </w:div>
    <w:div w:id="248581666">
      <w:bodyDiv w:val="1"/>
      <w:marLeft w:val="0"/>
      <w:marRight w:val="0"/>
      <w:marTop w:val="0"/>
      <w:marBottom w:val="0"/>
      <w:divBdr>
        <w:top w:val="none" w:sz="0" w:space="0" w:color="auto"/>
        <w:left w:val="none" w:sz="0" w:space="0" w:color="auto"/>
        <w:bottom w:val="none" w:sz="0" w:space="0" w:color="auto"/>
        <w:right w:val="none" w:sz="0" w:space="0" w:color="auto"/>
      </w:divBdr>
    </w:div>
    <w:div w:id="288172866">
      <w:bodyDiv w:val="1"/>
      <w:marLeft w:val="0"/>
      <w:marRight w:val="0"/>
      <w:marTop w:val="0"/>
      <w:marBottom w:val="0"/>
      <w:divBdr>
        <w:top w:val="none" w:sz="0" w:space="0" w:color="auto"/>
        <w:left w:val="none" w:sz="0" w:space="0" w:color="auto"/>
        <w:bottom w:val="none" w:sz="0" w:space="0" w:color="auto"/>
        <w:right w:val="none" w:sz="0" w:space="0" w:color="auto"/>
      </w:divBdr>
    </w:div>
    <w:div w:id="340546255">
      <w:bodyDiv w:val="1"/>
      <w:marLeft w:val="0"/>
      <w:marRight w:val="0"/>
      <w:marTop w:val="0"/>
      <w:marBottom w:val="0"/>
      <w:divBdr>
        <w:top w:val="none" w:sz="0" w:space="0" w:color="auto"/>
        <w:left w:val="none" w:sz="0" w:space="0" w:color="auto"/>
        <w:bottom w:val="none" w:sz="0" w:space="0" w:color="auto"/>
        <w:right w:val="none" w:sz="0" w:space="0" w:color="auto"/>
      </w:divBdr>
    </w:div>
    <w:div w:id="363335814">
      <w:bodyDiv w:val="1"/>
      <w:marLeft w:val="0"/>
      <w:marRight w:val="0"/>
      <w:marTop w:val="0"/>
      <w:marBottom w:val="0"/>
      <w:divBdr>
        <w:top w:val="none" w:sz="0" w:space="0" w:color="auto"/>
        <w:left w:val="none" w:sz="0" w:space="0" w:color="auto"/>
        <w:bottom w:val="none" w:sz="0" w:space="0" w:color="auto"/>
        <w:right w:val="none" w:sz="0" w:space="0" w:color="auto"/>
      </w:divBdr>
    </w:div>
    <w:div w:id="422724442">
      <w:bodyDiv w:val="1"/>
      <w:marLeft w:val="0"/>
      <w:marRight w:val="0"/>
      <w:marTop w:val="0"/>
      <w:marBottom w:val="0"/>
      <w:divBdr>
        <w:top w:val="none" w:sz="0" w:space="0" w:color="auto"/>
        <w:left w:val="none" w:sz="0" w:space="0" w:color="auto"/>
        <w:bottom w:val="none" w:sz="0" w:space="0" w:color="auto"/>
        <w:right w:val="none" w:sz="0" w:space="0" w:color="auto"/>
      </w:divBdr>
    </w:div>
    <w:div w:id="562178996">
      <w:bodyDiv w:val="1"/>
      <w:marLeft w:val="0"/>
      <w:marRight w:val="0"/>
      <w:marTop w:val="0"/>
      <w:marBottom w:val="0"/>
      <w:divBdr>
        <w:top w:val="none" w:sz="0" w:space="0" w:color="auto"/>
        <w:left w:val="none" w:sz="0" w:space="0" w:color="auto"/>
        <w:bottom w:val="none" w:sz="0" w:space="0" w:color="auto"/>
        <w:right w:val="none" w:sz="0" w:space="0" w:color="auto"/>
      </w:divBdr>
    </w:div>
    <w:div w:id="761606451">
      <w:bodyDiv w:val="1"/>
      <w:marLeft w:val="0"/>
      <w:marRight w:val="0"/>
      <w:marTop w:val="0"/>
      <w:marBottom w:val="0"/>
      <w:divBdr>
        <w:top w:val="none" w:sz="0" w:space="0" w:color="auto"/>
        <w:left w:val="none" w:sz="0" w:space="0" w:color="auto"/>
        <w:bottom w:val="none" w:sz="0" w:space="0" w:color="auto"/>
        <w:right w:val="none" w:sz="0" w:space="0" w:color="auto"/>
      </w:divBdr>
    </w:div>
    <w:div w:id="779496180">
      <w:bodyDiv w:val="1"/>
      <w:marLeft w:val="0"/>
      <w:marRight w:val="0"/>
      <w:marTop w:val="0"/>
      <w:marBottom w:val="0"/>
      <w:divBdr>
        <w:top w:val="none" w:sz="0" w:space="0" w:color="auto"/>
        <w:left w:val="none" w:sz="0" w:space="0" w:color="auto"/>
        <w:bottom w:val="none" w:sz="0" w:space="0" w:color="auto"/>
        <w:right w:val="none" w:sz="0" w:space="0" w:color="auto"/>
      </w:divBdr>
    </w:div>
    <w:div w:id="796264761">
      <w:bodyDiv w:val="1"/>
      <w:marLeft w:val="0"/>
      <w:marRight w:val="0"/>
      <w:marTop w:val="0"/>
      <w:marBottom w:val="0"/>
      <w:divBdr>
        <w:top w:val="none" w:sz="0" w:space="0" w:color="auto"/>
        <w:left w:val="none" w:sz="0" w:space="0" w:color="auto"/>
        <w:bottom w:val="none" w:sz="0" w:space="0" w:color="auto"/>
        <w:right w:val="none" w:sz="0" w:space="0" w:color="auto"/>
      </w:divBdr>
    </w:div>
    <w:div w:id="895504724">
      <w:bodyDiv w:val="1"/>
      <w:marLeft w:val="0"/>
      <w:marRight w:val="0"/>
      <w:marTop w:val="0"/>
      <w:marBottom w:val="0"/>
      <w:divBdr>
        <w:top w:val="none" w:sz="0" w:space="0" w:color="auto"/>
        <w:left w:val="none" w:sz="0" w:space="0" w:color="auto"/>
        <w:bottom w:val="none" w:sz="0" w:space="0" w:color="auto"/>
        <w:right w:val="none" w:sz="0" w:space="0" w:color="auto"/>
      </w:divBdr>
    </w:div>
    <w:div w:id="933436569">
      <w:bodyDiv w:val="1"/>
      <w:marLeft w:val="0"/>
      <w:marRight w:val="0"/>
      <w:marTop w:val="0"/>
      <w:marBottom w:val="0"/>
      <w:divBdr>
        <w:top w:val="none" w:sz="0" w:space="0" w:color="auto"/>
        <w:left w:val="none" w:sz="0" w:space="0" w:color="auto"/>
        <w:bottom w:val="none" w:sz="0" w:space="0" w:color="auto"/>
        <w:right w:val="none" w:sz="0" w:space="0" w:color="auto"/>
      </w:divBdr>
    </w:div>
    <w:div w:id="945426255">
      <w:bodyDiv w:val="1"/>
      <w:marLeft w:val="0"/>
      <w:marRight w:val="0"/>
      <w:marTop w:val="0"/>
      <w:marBottom w:val="0"/>
      <w:divBdr>
        <w:top w:val="none" w:sz="0" w:space="0" w:color="auto"/>
        <w:left w:val="none" w:sz="0" w:space="0" w:color="auto"/>
        <w:bottom w:val="none" w:sz="0" w:space="0" w:color="auto"/>
        <w:right w:val="none" w:sz="0" w:space="0" w:color="auto"/>
      </w:divBdr>
    </w:div>
    <w:div w:id="950940057">
      <w:bodyDiv w:val="1"/>
      <w:marLeft w:val="0"/>
      <w:marRight w:val="0"/>
      <w:marTop w:val="0"/>
      <w:marBottom w:val="0"/>
      <w:divBdr>
        <w:top w:val="none" w:sz="0" w:space="0" w:color="auto"/>
        <w:left w:val="none" w:sz="0" w:space="0" w:color="auto"/>
        <w:bottom w:val="none" w:sz="0" w:space="0" w:color="auto"/>
        <w:right w:val="none" w:sz="0" w:space="0" w:color="auto"/>
      </w:divBdr>
    </w:div>
    <w:div w:id="952175220">
      <w:bodyDiv w:val="1"/>
      <w:marLeft w:val="0"/>
      <w:marRight w:val="0"/>
      <w:marTop w:val="0"/>
      <w:marBottom w:val="0"/>
      <w:divBdr>
        <w:top w:val="none" w:sz="0" w:space="0" w:color="auto"/>
        <w:left w:val="none" w:sz="0" w:space="0" w:color="auto"/>
        <w:bottom w:val="none" w:sz="0" w:space="0" w:color="auto"/>
        <w:right w:val="none" w:sz="0" w:space="0" w:color="auto"/>
      </w:divBdr>
    </w:div>
    <w:div w:id="1037122788">
      <w:bodyDiv w:val="1"/>
      <w:marLeft w:val="0"/>
      <w:marRight w:val="0"/>
      <w:marTop w:val="0"/>
      <w:marBottom w:val="0"/>
      <w:divBdr>
        <w:top w:val="none" w:sz="0" w:space="0" w:color="auto"/>
        <w:left w:val="none" w:sz="0" w:space="0" w:color="auto"/>
        <w:bottom w:val="none" w:sz="0" w:space="0" w:color="auto"/>
        <w:right w:val="none" w:sz="0" w:space="0" w:color="auto"/>
      </w:divBdr>
    </w:div>
    <w:div w:id="1151017546">
      <w:bodyDiv w:val="1"/>
      <w:marLeft w:val="0"/>
      <w:marRight w:val="0"/>
      <w:marTop w:val="0"/>
      <w:marBottom w:val="0"/>
      <w:divBdr>
        <w:top w:val="none" w:sz="0" w:space="0" w:color="auto"/>
        <w:left w:val="none" w:sz="0" w:space="0" w:color="auto"/>
        <w:bottom w:val="none" w:sz="0" w:space="0" w:color="auto"/>
        <w:right w:val="none" w:sz="0" w:space="0" w:color="auto"/>
      </w:divBdr>
    </w:div>
    <w:div w:id="1182011644">
      <w:bodyDiv w:val="1"/>
      <w:marLeft w:val="0"/>
      <w:marRight w:val="0"/>
      <w:marTop w:val="0"/>
      <w:marBottom w:val="0"/>
      <w:divBdr>
        <w:top w:val="none" w:sz="0" w:space="0" w:color="auto"/>
        <w:left w:val="none" w:sz="0" w:space="0" w:color="auto"/>
        <w:bottom w:val="none" w:sz="0" w:space="0" w:color="auto"/>
        <w:right w:val="none" w:sz="0" w:space="0" w:color="auto"/>
      </w:divBdr>
    </w:div>
    <w:div w:id="1207644613">
      <w:bodyDiv w:val="1"/>
      <w:marLeft w:val="0"/>
      <w:marRight w:val="0"/>
      <w:marTop w:val="0"/>
      <w:marBottom w:val="0"/>
      <w:divBdr>
        <w:top w:val="none" w:sz="0" w:space="0" w:color="auto"/>
        <w:left w:val="none" w:sz="0" w:space="0" w:color="auto"/>
        <w:bottom w:val="none" w:sz="0" w:space="0" w:color="auto"/>
        <w:right w:val="none" w:sz="0" w:space="0" w:color="auto"/>
      </w:divBdr>
    </w:div>
    <w:div w:id="1256865541">
      <w:bodyDiv w:val="1"/>
      <w:marLeft w:val="0"/>
      <w:marRight w:val="0"/>
      <w:marTop w:val="0"/>
      <w:marBottom w:val="0"/>
      <w:divBdr>
        <w:top w:val="none" w:sz="0" w:space="0" w:color="auto"/>
        <w:left w:val="none" w:sz="0" w:space="0" w:color="auto"/>
        <w:bottom w:val="none" w:sz="0" w:space="0" w:color="auto"/>
        <w:right w:val="none" w:sz="0" w:space="0" w:color="auto"/>
      </w:divBdr>
    </w:div>
    <w:div w:id="1322929209">
      <w:bodyDiv w:val="1"/>
      <w:marLeft w:val="0"/>
      <w:marRight w:val="0"/>
      <w:marTop w:val="0"/>
      <w:marBottom w:val="0"/>
      <w:divBdr>
        <w:top w:val="none" w:sz="0" w:space="0" w:color="auto"/>
        <w:left w:val="none" w:sz="0" w:space="0" w:color="auto"/>
        <w:bottom w:val="none" w:sz="0" w:space="0" w:color="auto"/>
        <w:right w:val="none" w:sz="0" w:space="0" w:color="auto"/>
      </w:divBdr>
    </w:div>
    <w:div w:id="1323269849">
      <w:bodyDiv w:val="1"/>
      <w:marLeft w:val="0"/>
      <w:marRight w:val="0"/>
      <w:marTop w:val="0"/>
      <w:marBottom w:val="0"/>
      <w:divBdr>
        <w:top w:val="none" w:sz="0" w:space="0" w:color="auto"/>
        <w:left w:val="none" w:sz="0" w:space="0" w:color="auto"/>
        <w:bottom w:val="none" w:sz="0" w:space="0" w:color="auto"/>
        <w:right w:val="none" w:sz="0" w:space="0" w:color="auto"/>
      </w:divBdr>
    </w:div>
    <w:div w:id="1343126625">
      <w:bodyDiv w:val="1"/>
      <w:marLeft w:val="0"/>
      <w:marRight w:val="0"/>
      <w:marTop w:val="0"/>
      <w:marBottom w:val="0"/>
      <w:divBdr>
        <w:top w:val="none" w:sz="0" w:space="0" w:color="auto"/>
        <w:left w:val="none" w:sz="0" w:space="0" w:color="auto"/>
        <w:bottom w:val="none" w:sz="0" w:space="0" w:color="auto"/>
        <w:right w:val="none" w:sz="0" w:space="0" w:color="auto"/>
      </w:divBdr>
    </w:div>
    <w:div w:id="1387989306">
      <w:bodyDiv w:val="1"/>
      <w:marLeft w:val="0"/>
      <w:marRight w:val="0"/>
      <w:marTop w:val="0"/>
      <w:marBottom w:val="0"/>
      <w:divBdr>
        <w:top w:val="none" w:sz="0" w:space="0" w:color="auto"/>
        <w:left w:val="none" w:sz="0" w:space="0" w:color="auto"/>
        <w:bottom w:val="none" w:sz="0" w:space="0" w:color="auto"/>
        <w:right w:val="none" w:sz="0" w:space="0" w:color="auto"/>
      </w:divBdr>
    </w:div>
    <w:div w:id="1418668013">
      <w:bodyDiv w:val="1"/>
      <w:marLeft w:val="0"/>
      <w:marRight w:val="0"/>
      <w:marTop w:val="0"/>
      <w:marBottom w:val="0"/>
      <w:divBdr>
        <w:top w:val="none" w:sz="0" w:space="0" w:color="auto"/>
        <w:left w:val="none" w:sz="0" w:space="0" w:color="auto"/>
        <w:bottom w:val="none" w:sz="0" w:space="0" w:color="auto"/>
        <w:right w:val="none" w:sz="0" w:space="0" w:color="auto"/>
      </w:divBdr>
    </w:div>
    <w:div w:id="1464420413">
      <w:bodyDiv w:val="1"/>
      <w:marLeft w:val="0"/>
      <w:marRight w:val="0"/>
      <w:marTop w:val="0"/>
      <w:marBottom w:val="0"/>
      <w:divBdr>
        <w:top w:val="none" w:sz="0" w:space="0" w:color="auto"/>
        <w:left w:val="none" w:sz="0" w:space="0" w:color="auto"/>
        <w:bottom w:val="none" w:sz="0" w:space="0" w:color="auto"/>
        <w:right w:val="none" w:sz="0" w:space="0" w:color="auto"/>
      </w:divBdr>
    </w:div>
    <w:div w:id="1553074030">
      <w:bodyDiv w:val="1"/>
      <w:marLeft w:val="0"/>
      <w:marRight w:val="0"/>
      <w:marTop w:val="0"/>
      <w:marBottom w:val="0"/>
      <w:divBdr>
        <w:top w:val="none" w:sz="0" w:space="0" w:color="auto"/>
        <w:left w:val="none" w:sz="0" w:space="0" w:color="auto"/>
        <w:bottom w:val="none" w:sz="0" w:space="0" w:color="auto"/>
        <w:right w:val="none" w:sz="0" w:space="0" w:color="auto"/>
      </w:divBdr>
    </w:div>
    <w:div w:id="1561752048">
      <w:bodyDiv w:val="1"/>
      <w:marLeft w:val="0"/>
      <w:marRight w:val="0"/>
      <w:marTop w:val="0"/>
      <w:marBottom w:val="0"/>
      <w:divBdr>
        <w:top w:val="none" w:sz="0" w:space="0" w:color="auto"/>
        <w:left w:val="none" w:sz="0" w:space="0" w:color="auto"/>
        <w:bottom w:val="none" w:sz="0" w:space="0" w:color="auto"/>
        <w:right w:val="none" w:sz="0" w:space="0" w:color="auto"/>
      </w:divBdr>
    </w:div>
    <w:div w:id="1575243123">
      <w:bodyDiv w:val="1"/>
      <w:marLeft w:val="0"/>
      <w:marRight w:val="0"/>
      <w:marTop w:val="0"/>
      <w:marBottom w:val="0"/>
      <w:divBdr>
        <w:top w:val="none" w:sz="0" w:space="0" w:color="auto"/>
        <w:left w:val="none" w:sz="0" w:space="0" w:color="auto"/>
        <w:bottom w:val="none" w:sz="0" w:space="0" w:color="auto"/>
        <w:right w:val="none" w:sz="0" w:space="0" w:color="auto"/>
      </w:divBdr>
    </w:div>
    <w:div w:id="1619289946">
      <w:bodyDiv w:val="1"/>
      <w:marLeft w:val="0"/>
      <w:marRight w:val="0"/>
      <w:marTop w:val="0"/>
      <w:marBottom w:val="0"/>
      <w:divBdr>
        <w:top w:val="none" w:sz="0" w:space="0" w:color="auto"/>
        <w:left w:val="none" w:sz="0" w:space="0" w:color="auto"/>
        <w:bottom w:val="none" w:sz="0" w:space="0" w:color="auto"/>
        <w:right w:val="none" w:sz="0" w:space="0" w:color="auto"/>
      </w:divBdr>
    </w:div>
    <w:div w:id="1690795806">
      <w:bodyDiv w:val="1"/>
      <w:marLeft w:val="0"/>
      <w:marRight w:val="0"/>
      <w:marTop w:val="0"/>
      <w:marBottom w:val="0"/>
      <w:divBdr>
        <w:top w:val="none" w:sz="0" w:space="0" w:color="auto"/>
        <w:left w:val="none" w:sz="0" w:space="0" w:color="auto"/>
        <w:bottom w:val="none" w:sz="0" w:space="0" w:color="auto"/>
        <w:right w:val="none" w:sz="0" w:space="0" w:color="auto"/>
      </w:divBdr>
    </w:div>
    <w:div w:id="1720324312">
      <w:bodyDiv w:val="1"/>
      <w:marLeft w:val="0"/>
      <w:marRight w:val="0"/>
      <w:marTop w:val="0"/>
      <w:marBottom w:val="0"/>
      <w:divBdr>
        <w:top w:val="none" w:sz="0" w:space="0" w:color="auto"/>
        <w:left w:val="none" w:sz="0" w:space="0" w:color="auto"/>
        <w:bottom w:val="none" w:sz="0" w:space="0" w:color="auto"/>
        <w:right w:val="none" w:sz="0" w:space="0" w:color="auto"/>
      </w:divBdr>
    </w:div>
    <w:div w:id="1871335845">
      <w:bodyDiv w:val="1"/>
      <w:marLeft w:val="0"/>
      <w:marRight w:val="0"/>
      <w:marTop w:val="0"/>
      <w:marBottom w:val="0"/>
      <w:divBdr>
        <w:top w:val="none" w:sz="0" w:space="0" w:color="auto"/>
        <w:left w:val="none" w:sz="0" w:space="0" w:color="auto"/>
        <w:bottom w:val="none" w:sz="0" w:space="0" w:color="auto"/>
        <w:right w:val="none" w:sz="0" w:space="0" w:color="auto"/>
      </w:divBdr>
    </w:div>
    <w:div w:id="1995721280">
      <w:bodyDiv w:val="1"/>
      <w:marLeft w:val="0"/>
      <w:marRight w:val="0"/>
      <w:marTop w:val="0"/>
      <w:marBottom w:val="0"/>
      <w:divBdr>
        <w:top w:val="none" w:sz="0" w:space="0" w:color="auto"/>
        <w:left w:val="none" w:sz="0" w:space="0" w:color="auto"/>
        <w:bottom w:val="none" w:sz="0" w:space="0" w:color="auto"/>
        <w:right w:val="none" w:sz="0" w:space="0" w:color="auto"/>
      </w:divBdr>
    </w:div>
    <w:div w:id="2055152779">
      <w:bodyDiv w:val="1"/>
      <w:marLeft w:val="0"/>
      <w:marRight w:val="0"/>
      <w:marTop w:val="0"/>
      <w:marBottom w:val="0"/>
      <w:divBdr>
        <w:top w:val="none" w:sz="0" w:space="0" w:color="auto"/>
        <w:left w:val="none" w:sz="0" w:space="0" w:color="auto"/>
        <w:bottom w:val="none" w:sz="0" w:space="0" w:color="auto"/>
        <w:right w:val="none" w:sz="0" w:space="0" w:color="auto"/>
      </w:divBdr>
    </w:div>
    <w:div w:id="2091805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rg-skb.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195E0-8946-468A-BBE1-118927F23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120</Pages>
  <Words>41563</Words>
  <Characters>236910</Characters>
  <Application>Microsoft Office Word</Application>
  <DocSecurity>0</DocSecurity>
  <Lines>1974</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Ventsi Dimitrov</cp:lastModifiedBy>
  <cp:revision>83</cp:revision>
  <cp:lastPrinted>2024-09-18T08:04:00Z</cp:lastPrinted>
  <dcterms:created xsi:type="dcterms:W3CDTF">2025-06-06T14:12:00Z</dcterms:created>
  <dcterms:modified xsi:type="dcterms:W3CDTF">2025-06-10T07:22:00Z</dcterms:modified>
</cp:coreProperties>
</file>